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E5C34" w14:textId="77777777" w:rsidR="008A162A" w:rsidRPr="008A162A" w:rsidRDefault="008A162A" w:rsidP="008A162A">
      <w:pPr>
        <w:rPr>
          <w:rFonts w:ascii="Times New Roman" w:hAnsi="Times New Roman" w:cs="Times New Roman"/>
          <w:b/>
        </w:rPr>
      </w:pPr>
      <w:r w:rsidRPr="008A162A">
        <w:rPr>
          <w:rFonts w:ascii="Times New Roman" w:hAnsi="Times New Roman" w:cs="Times New Roman"/>
          <w:b/>
        </w:rPr>
        <w:t>CHƯƠNG III: TIÊU CHUẨN ĐÁNH GIÁ E- HSDT</w:t>
      </w:r>
    </w:p>
    <w:p w14:paraId="144412C1" w14:textId="77777777" w:rsidR="008A162A" w:rsidRPr="008A162A" w:rsidRDefault="008A162A" w:rsidP="008A162A">
      <w:pPr>
        <w:rPr>
          <w:rFonts w:ascii="Times New Roman" w:hAnsi="Times New Roman" w:cs="Times New Roman"/>
          <w:b/>
        </w:rPr>
      </w:pPr>
    </w:p>
    <w:p w14:paraId="1290441E" w14:textId="77777777" w:rsidR="008A162A" w:rsidRPr="008A162A" w:rsidRDefault="008A162A" w:rsidP="008A162A">
      <w:pPr>
        <w:jc w:val="both"/>
        <w:rPr>
          <w:rFonts w:ascii="Times New Roman" w:hAnsi="Times New Roman" w:cs="Times New Roman"/>
        </w:rPr>
      </w:pPr>
      <w:r w:rsidRPr="008A162A">
        <w:rPr>
          <w:rFonts w:ascii="Times New Roman" w:hAnsi="Times New Roman" w:cs="Times New Roman"/>
          <w:b/>
        </w:rPr>
        <w:t xml:space="preserve">Mục 3. Tiêu chuẩn đánh giá </w:t>
      </w:r>
    </w:p>
    <w:p w14:paraId="4391E9BF" w14:textId="77777777" w:rsidR="008A162A" w:rsidRPr="008A162A" w:rsidRDefault="008A162A" w:rsidP="008A162A">
      <w:pPr>
        <w:jc w:val="both"/>
        <w:rPr>
          <w:rFonts w:ascii="Times New Roman" w:hAnsi="Times New Roman" w:cs="Times New Roman"/>
        </w:rPr>
      </w:pPr>
      <w:r w:rsidRPr="008A162A">
        <w:rPr>
          <w:rFonts w:ascii="Times New Roman" w:hAnsi="Times New Roman" w:cs="Times New Roman"/>
        </w:rPr>
        <w:t xml:space="preserve">Tiêu chuẩn đánh giá về kỹ thuật của </w:t>
      </w:r>
      <w:r w:rsidRPr="008A162A">
        <w:rPr>
          <w:rFonts w:ascii="Times New Roman" w:hAnsi="Times New Roman" w:cs="Times New Roman"/>
          <w:b/>
        </w:rPr>
        <w:t>E-HSDT</w:t>
      </w:r>
      <w:r w:rsidRPr="008A162A">
        <w:rPr>
          <w:rFonts w:ascii="Times New Roman" w:hAnsi="Times New Roman" w:cs="Times New Roman"/>
        </w:rPr>
        <w:t xml:space="preserve"> được áp dụng theo tiêu chí "đạt" hoặc "không đạt".  </w:t>
      </w:r>
    </w:p>
    <w:p w14:paraId="4FC11CBA" w14:textId="77777777" w:rsidR="008A162A" w:rsidRPr="008A162A" w:rsidRDefault="008A162A" w:rsidP="008A162A">
      <w:pPr>
        <w:jc w:val="both"/>
        <w:rPr>
          <w:rFonts w:ascii="Times New Roman" w:hAnsi="Times New Roman" w:cs="Times New Roman"/>
        </w:rPr>
      </w:pPr>
      <w:r w:rsidRPr="008A162A">
        <w:rPr>
          <w:rFonts w:ascii="Times New Roman" w:hAnsi="Times New Roman" w:cs="Times New Roman"/>
          <w:b/>
        </w:rPr>
        <w:t>E-HSDT</w:t>
      </w:r>
      <w:r w:rsidRPr="008A162A">
        <w:rPr>
          <w:rFonts w:ascii="Times New Roman" w:hAnsi="Times New Roman" w:cs="Times New Roman"/>
        </w:rPr>
        <w:t xml:space="preserve"> của nhà thầu được đánh giá là đạt tất cả các tiêu chuẩn đánh giá được nêu tại Bảng dưới đây sẽ được xem là đáp ứng yêu cầu về kỹ thuật và </w:t>
      </w:r>
      <w:r w:rsidRPr="008A162A">
        <w:rPr>
          <w:rFonts w:ascii="Times New Roman" w:hAnsi="Times New Roman" w:cs="Times New Roman"/>
          <w:b/>
        </w:rPr>
        <w:t>E-HSDT</w:t>
      </w:r>
      <w:r w:rsidRPr="008A162A">
        <w:rPr>
          <w:rFonts w:ascii="Times New Roman" w:hAnsi="Times New Roman" w:cs="Times New Roman"/>
        </w:rPr>
        <w:t xml:space="preserve"> sẽ được tiếp tục xem xét, đánh giá trong bước đánh giá tiếp theo. </w:t>
      </w:r>
      <w:r w:rsidRPr="008A162A">
        <w:rPr>
          <w:rFonts w:ascii="Times New Roman" w:hAnsi="Times New Roman" w:cs="Times New Roman"/>
          <w:b/>
        </w:rPr>
        <w:t>E-HSDT</w:t>
      </w:r>
      <w:r w:rsidRPr="008A162A">
        <w:rPr>
          <w:rFonts w:ascii="Times New Roman" w:hAnsi="Times New Roman" w:cs="Times New Roman"/>
        </w:rPr>
        <w:t xml:space="preserve"> của nhà thầu được đánh giá là "không đạt" bất kỳ 1 trong các tiêu chuẩn đánh giá được nêu tại Bảng dưới đây sẽ được xem là không đáp ứng yêu cầu về kỹ thuật và </w:t>
      </w:r>
      <w:r w:rsidRPr="008A162A">
        <w:rPr>
          <w:rFonts w:ascii="Times New Roman" w:hAnsi="Times New Roman" w:cs="Times New Roman"/>
          <w:b/>
        </w:rPr>
        <w:t>E-HSDT</w:t>
      </w:r>
      <w:r w:rsidRPr="008A162A">
        <w:rPr>
          <w:rFonts w:ascii="Times New Roman" w:hAnsi="Times New Roman" w:cs="Times New Roman"/>
        </w:rPr>
        <w:t xml:space="preserve"> sẽ bị loại, không được tiếp tục xem xét, đánh giá trong bước đánh giá tiếp theo.  </w:t>
      </w:r>
    </w:p>
    <w:p w14:paraId="3E77EB54" w14:textId="77777777" w:rsidR="008A162A" w:rsidRPr="008A162A" w:rsidRDefault="008A162A" w:rsidP="008A162A">
      <w:pPr>
        <w:jc w:val="both"/>
        <w:rPr>
          <w:rFonts w:ascii="Times New Roman" w:hAnsi="Times New Roman" w:cs="Times New Roman"/>
        </w:rPr>
      </w:pPr>
      <w:r w:rsidRPr="008A162A">
        <w:rPr>
          <w:rFonts w:ascii="Times New Roman" w:hAnsi="Times New Roman" w:cs="Times New Roman"/>
        </w:rPr>
        <w:t xml:space="preserve"> </w:t>
      </w:r>
      <w:r w:rsidRPr="008A162A">
        <w:rPr>
          <w:rFonts w:ascii="Times New Roman" w:hAnsi="Times New Roman" w:cs="Times New Roman"/>
          <w:b/>
        </w:rPr>
        <w:t xml:space="preserve">BẢNG TIÊU CHUẨN ĐÁNH GIÁ VỀ KỸ THUẬT CỦA E-HSDT </w:t>
      </w:r>
    </w:p>
    <w:p w14:paraId="198BD49A" w14:textId="77777777" w:rsidR="008A162A" w:rsidRPr="008A162A" w:rsidRDefault="008A162A" w:rsidP="008A162A">
      <w:pPr>
        <w:jc w:val="both"/>
        <w:rPr>
          <w:rFonts w:ascii="Times New Roman" w:hAnsi="Times New Roman" w:cs="Times New Roman"/>
        </w:rPr>
      </w:pPr>
      <w:r w:rsidRPr="008A162A">
        <w:rPr>
          <w:rFonts w:ascii="Times New Roman" w:hAnsi="Times New Roman" w:cs="Times New Roman"/>
        </w:rPr>
        <w:t xml:space="preserve">Tiêu chuẩn đánh giá về kỹ thuật của </w:t>
      </w:r>
      <w:r w:rsidRPr="008A162A">
        <w:rPr>
          <w:rFonts w:ascii="Times New Roman" w:hAnsi="Times New Roman" w:cs="Times New Roman"/>
          <w:b/>
        </w:rPr>
        <w:t>E-HSDT</w:t>
      </w:r>
      <w:r w:rsidRPr="008A162A">
        <w:rPr>
          <w:rFonts w:ascii="Times New Roman" w:hAnsi="Times New Roman" w:cs="Times New Roman"/>
        </w:rPr>
        <w:t xml:space="preserve"> được áp dụng theo tiêu chí "đạt" hoặc "không đạt".  </w:t>
      </w:r>
    </w:p>
    <w:p w14:paraId="2467DEAE" w14:textId="77777777" w:rsidR="008A162A" w:rsidRPr="008A162A" w:rsidRDefault="008A162A" w:rsidP="008A162A">
      <w:pPr>
        <w:jc w:val="both"/>
        <w:rPr>
          <w:rFonts w:ascii="Times New Roman" w:hAnsi="Times New Roman" w:cs="Times New Roman"/>
        </w:rPr>
      </w:pPr>
      <w:r w:rsidRPr="008A162A">
        <w:rPr>
          <w:rFonts w:ascii="Times New Roman" w:hAnsi="Times New Roman" w:cs="Times New Roman"/>
          <w:b/>
        </w:rPr>
        <w:t>E-HSDT</w:t>
      </w:r>
      <w:r w:rsidRPr="008A162A">
        <w:rPr>
          <w:rFonts w:ascii="Times New Roman" w:hAnsi="Times New Roman" w:cs="Times New Roman"/>
        </w:rPr>
        <w:t xml:space="preserve"> của nhà thầu được đánh giá là đạt tất cả các tiêu chuẩn đánh giá được nêu tại Bảng dưới đây sẽ được xem là đáp ứng yêu cầu về kỹ thuật và </w:t>
      </w:r>
      <w:r w:rsidRPr="008A162A">
        <w:rPr>
          <w:rFonts w:ascii="Times New Roman" w:hAnsi="Times New Roman" w:cs="Times New Roman"/>
          <w:b/>
        </w:rPr>
        <w:t>E-HSDT</w:t>
      </w:r>
      <w:r w:rsidRPr="008A162A">
        <w:rPr>
          <w:rFonts w:ascii="Times New Roman" w:hAnsi="Times New Roman" w:cs="Times New Roman"/>
        </w:rPr>
        <w:t xml:space="preserve"> sẽ được tiếp tục xem xét, đánh giá trong bước đánh giá tiếp theo. </w:t>
      </w:r>
      <w:r w:rsidRPr="008A162A">
        <w:rPr>
          <w:rFonts w:ascii="Times New Roman" w:hAnsi="Times New Roman" w:cs="Times New Roman"/>
          <w:b/>
        </w:rPr>
        <w:t>E-HSDT</w:t>
      </w:r>
      <w:r w:rsidRPr="008A162A">
        <w:rPr>
          <w:rFonts w:ascii="Times New Roman" w:hAnsi="Times New Roman" w:cs="Times New Roman"/>
        </w:rPr>
        <w:t xml:space="preserve"> của nhà thầu được đánh giá là "không đạt" bất kỳ 1 trong các tiêu chuẩn đánh giá được nêu tại Bảng dưới đây sẽ được xem là không đáp ứng yêu cầu về kỹ thuật và </w:t>
      </w:r>
      <w:r w:rsidRPr="008A162A">
        <w:rPr>
          <w:rFonts w:ascii="Times New Roman" w:hAnsi="Times New Roman" w:cs="Times New Roman"/>
          <w:b/>
        </w:rPr>
        <w:t>E-HSDT</w:t>
      </w:r>
      <w:r w:rsidRPr="008A162A">
        <w:rPr>
          <w:rFonts w:ascii="Times New Roman" w:hAnsi="Times New Roman" w:cs="Times New Roman"/>
        </w:rPr>
        <w:t xml:space="preserve"> sẽ bị loại, không được tiếp tục xem xét, đánh giá trong bước đánh giá tiếp theo.  </w:t>
      </w:r>
    </w:p>
    <w:p w14:paraId="3FD67EAB"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 </w:t>
      </w:r>
    </w:p>
    <w:tbl>
      <w:tblPr>
        <w:tblW w:w="9718" w:type="dxa"/>
        <w:tblInd w:w="123" w:type="dxa"/>
        <w:tblCellMar>
          <w:top w:w="40" w:type="dxa"/>
          <w:left w:w="109" w:type="dxa"/>
          <w:right w:w="43" w:type="dxa"/>
        </w:tblCellMar>
        <w:tblLook w:val="04A0" w:firstRow="1" w:lastRow="0" w:firstColumn="1" w:lastColumn="0" w:noHBand="0" w:noVBand="1"/>
      </w:tblPr>
      <w:tblGrid>
        <w:gridCol w:w="708"/>
        <w:gridCol w:w="3545"/>
        <w:gridCol w:w="2835"/>
        <w:gridCol w:w="2630"/>
      </w:tblGrid>
      <w:tr w:rsidR="008A162A" w:rsidRPr="008A162A" w14:paraId="5E2E8D7D" w14:textId="77777777" w:rsidTr="008A162A">
        <w:trPr>
          <w:trHeight w:val="20"/>
        </w:trPr>
        <w:tc>
          <w:tcPr>
            <w:tcW w:w="708" w:type="dxa"/>
            <w:vMerge w:val="restart"/>
            <w:tcBorders>
              <w:top w:val="single" w:sz="12" w:space="0" w:color="000000"/>
              <w:left w:val="single" w:sz="12" w:space="0" w:color="000000"/>
              <w:bottom w:val="single" w:sz="12" w:space="0" w:color="000000"/>
              <w:right w:val="single" w:sz="12" w:space="0" w:color="000000"/>
            </w:tcBorders>
            <w:vAlign w:val="center"/>
            <w:hideMark/>
          </w:tcPr>
          <w:p w14:paraId="22C64E93" w14:textId="77777777" w:rsidR="008A162A" w:rsidRPr="008A162A" w:rsidRDefault="008A162A" w:rsidP="008A162A">
            <w:pPr>
              <w:rPr>
                <w:rFonts w:ascii="Times New Roman" w:hAnsi="Times New Roman" w:cs="Times New Roman"/>
              </w:rPr>
            </w:pPr>
            <w:r w:rsidRPr="008A162A">
              <w:rPr>
                <w:rFonts w:ascii="Times New Roman" w:hAnsi="Times New Roman" w:cs="Times New Roman"/>
                <w:b/>
              </w:rPr>
              <w:t xml:space="preserve">Số </w:t>
            </w:r>
          </w:p>
          <w:p w14:paraId="2CC118D2" w14:textId="77777777" w:rsidR="008A162A" w:rsidRPr="008A162A" w:rsidRDefault="008A162A" w:rsidP="008A162A">
            <w:pPr>
              <w:rPr>
                <w:rFonts w:ascii="Times New Roman" w:hAnsi="Times New Roman" w:cs="Times New Roman"/>
              </w:rPr>
            </w:pPr>
            <w:r w:rsidRPr="008A162A">
              <w:rPr>
                <w:rFonts w:ascii="Times New Roman" w:hAnsi="Times New Roman" w:cs="Times New Roman"/>
                <w:b/>
              </w:rPr>
              <w:t xml:space="preserve">TT </w:t>
            </w:r>
          </w:p>
        </w:tc>
        <w:tc>
          <w:tcPr>
            <w:tcW w:w="3545" w:type="dxa"/>
            <w:vMerge w:val="restart"/>
            <w:tcBorders>
              <w:top w:val="single" w:sz="12" w:space="0" w:color="000000"/>
              <w:left w:val="single" w:sz="12" w:space="0" w:color="000000"/>
              <w:bottom w:val="single" w:sz="12" w:space="0" w:color="000000"/>
              <w:right w:val="single" w:sz="12" w:space="0" w:color="000000"/>
            </w:tcBorders>
            <w:vAlign w:val="center"/>
            <w:hideMark/>
          </w:tcPr>
          <w:p w14:paraId="06E20BB5" w14:textId="77777777" w:rsidR="008A162A" w:rsidRPr="008A162A" w:rsidRDefault="008A162A" w:rsidP="008A162A">
            <w:pPr>
              <w:rPr>
                <w:rFonts w:ascii="Times New Roman" w:hAnsi="Times New Roman" w:cs="Times New Roman"/>
              </w:rPr>
            </w:pPr>
            <w:r w:rsidRPr="008A162A">
              <w:rPr>
                <w:rFonts w:ascii="Times New Roman" w:hAnsi="Times New Roman" w:cs="Times New Roman"/>
                <w:b/>
              </w:rPr>
              <w:t xml:space="preserve">Tiêu chuẩn đánh giá  </w:t>
            </w:r>
          </w:p>
        </w:tc>
        <w:tc>
          <w:tcPr>
            <w:tcW w:w="5465" w:type="dxa"/>
            <w:gridSpan w:val="2"/>
            <w:tcBorders>
              <w:top w:val="single" w:sz="12" w:space="0" w:color="000000"/>
              <w:left w:val="single" w:sz="12" w:space="0" w:color="000000"/>
              <w:bottom w:val="single" w:sz="12" w:space="0" w:color="000000"/>
              <w:right w:val="single" w:sz="12" w:space="0" w:color="000000"/>
            </w:tcBorders>
            <w:hideMark/>
          </w:tcPr>
          <w:p w14:paraId="28E7C2F2" w14:textId="77777777" w:rsidR="008A162A" w:rsidRPr="008A162A" w:rsidRDefault="008A162A" w:rsidP="008A162A">
            <w:pPr>
              <w:rPr>
                <w:rFonts w:ascii="Times New Roman" w:hAnsi="Times New Roman" w:cs="Times New Roman"/>
              </w:rPr>
            </w:pPr>
            <w:r w:rsidRPr="008A162A">
              <w:rPr>
                <w:rFonts w:ascii="Times New Roman" w:hAnsi="Times New Roman" w:cs="Times New Roman"/>
                <w:b/>
              </w:rPr>
              <w:t xml:space="preserve">Mức độ đáp ứng của E-HSDT và kết quả đánh giá theo quy định của E-HSMT </w:t>
            </w:r>
          </w:p>
        </w:tc>
      </w:tr>
      <w:tr w:rsidR="008A162A" w:rsidRPr="008A162A" w14:paraId="2D6460A6" w14:textId="77777777" w:rsidTr="008A162A">
        <w:trPr>
          <w:trHeight w:val="20"/>
        </w:trPr>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3AF6CA81" w14:textId="77777777" w:rsidR="008A162A" w:rsidRPr="008A162A" w:rsidRDefault="008A162A" w:rsidP="008A162A">
            <w:pPr>
              <w:rPr>
                <w:rFonts w:ascii="Times New Roman" w:hAnsi="Times New Roman" w:cs="Times New Roman"/>
              </w:rPr>
            </w:pPr>
          </w:p>
        </w:tc>
        <w:tc>
          <w:tcPr>
            <w:tcW w:w="0" w:type="auto"/>
            <w:vMerge/>
            <w:tcBorders>
              <w:top w:val="single" w:sz="12" w:space="0" w:color="000000"/>
              <w:left w:val="single" w:sz="12" w:space="0" w:color="000000"/>
              <w:bottom w:val="single" w:sz="12" w:space="0" w:color="000000"/>
              <w:right w:val="single" w:sz="12" w:space="0" w:color="000000"/>
            </w:tcBorders>
            <w:vAlign w:val="center"/>
            <w:hideMark/>
          </w:tcPr>
          <w:p w14:paraId="28C38564" w14:textId="77777777" w:rsidR="008A162A" w:rsidRPr="008A162A" w:rsidRDefault="008A162A" w:rsidP="008A162A">
            <w:pPr>
              <w:rPr>
                <w:rFonts w:ascii="Times New Roman" w:hAnsi="Times New Roman" w:cs="Times New Roman"/>
              </w:rPr>
            </w:pPr>
          </w:p>
        </w:tc>
        <w:tc>
          <w:tcPr>
            <w:tcW w:w="2835" w:type="dxa"/>
            <w:tcBorders>
              <w:top w:val="single" w:sz="12" w:space="0" w:color="000000"/>
              <w:left w:val="single" w:sz="12" w:space="0" w:color="000000"/>
              <w:bottom w:val="single" w:sz="12" w:space="0" w:color="000000"/>
              <w:right w:val="single" w:sz="12" w:space="0" w:color="000000"/>
            </w:tcBorders>
            <w:hideMark/>
          </w:tcPr>
          <w:p w14:paraId="6FE10E97" w14:textId="77777777" w:rsidR="008A162A" w:rsidRPr="008A162A" w:rsidRDefault="008A162A" w:rsidP="008A162A">
            <w:pPr>
              <w:rPr>
                <w:rFonts w:ascii="Times New Roman" w:hAnsi="Times New Roman" w:cs="Times New Roman"/>
              </w:rPr>
            </w:pPr>
            <w:r w:rsidRPr="008A162A">
              <w:rPr>
                <w:rFonts w:ascii="Times New Roman" w:hAnsi="Times New Roman" w:cs="Times New Roman"/>
                <w:b/>
              </w:rPr>
              <w:t xml:space="preserve">Đạt </w:t>
            </w:r>
          </w:p>
        </w:tc>
        <w:tc>
          <w:tcPr>
            <w:tcW w:w="2630" w:type="dxa"/>
            <w:tcBorders>
              <w:top w:val="single" w:sz="12" w:space="0" w:color="000000"/>
              <w:left w:val="single" w:sz="12" w:space="0" w:color="000000"/>
              <w:bottom w:val="single" w:sz="12" w:space="0" w:color="000000"/>
              <w:right w:val="single" w:sz="12" w:space="0" w:color="000000"/>
            </w:tcBorders>
            <w:hideMark/>
          </w:tcPr>
          <w:p w14:paraId="27F998B7" w14:textId="77777777" w:rsidR="008A162A" w:rsidRPr="008A162A" w:rsidRDefault="008A162A" w:rsidP="008A162A">
            <w:pPr>
              <w:rPr>
                <w:rFonts w:ascii="Times New Roman" w:hAnsi="Times New Roman" w:cs="Times New Roman"/>
              </w:rPr>
            </w:pPr>
            <w:r w:rsidRPr="008A162A">
              <w:rPr>
                <w:rFonts w:ascii="Times New Roman" w:hAnsi="Times New Roman" w:cs="Times New Roman"/>
                <w:b/>
              </w:rPr>
              <w:t xml:space="preserve">Không đạt </w:t>
            </w:r>
          </w:p>
        </w:tc>
      </w:tr>
      <w:tr w:rsidR="008A162A" w:rsidRPr="008A162A" w14:paraId="4ED78D9E" w14:textId="77777777" w:rsidTr="008A162A">
        <w:trPr>
          <w:trHeight w:val="20"/>
        </w:trPr>
        <w:tc>
          <w:tcPr>
            <w:tcW w:w="708" w:type="dxa"/>
            <w:tcBorders>
              <w:top w:val="single" w:sz="12" w:space="0" w:color="000000"/>
              <w:left w:val="single" w:sz="12" w:space="0" w:color="000000"/>
              <w:bottom w:val="single" w:sz="12" w:space="0" w:color="000000"/>
              <w:right w:val="single" w:sz="12" w:space="0" w:color="000000"/>
            </w:tcBorders>
            <w:hideMark/>
          </w:tcPr>
          <w:p w14:paraId="7EDC94AC"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1 </w:t>
            </w:r>
          </w:p>
        </w:tc>
        <w:tc>
          <w:tcPr>
            <w:tcW w:w="3545" w:type="dxa"/>
            <w:tcBorders>
              <w:top w:val="single" w:sz="12" w:space="0" w:color="000000"/>
              <w:left w:val="single" w:sz="12" w:space="0" w:color="000000"/>
              <w:bottom w:val="single" w:sz="12" w:space="0" w:color="000000"/>
              <w:right w:val="single" w:sz="12" w:space="0" w:color="000000"/>
            </w:tcBorders>
            <w:hideMark/>
          </w:tcPr>
          <w:p w14:paraId="6F40788D" w14:textId="77777777" w:rsidR="008A162A" w:rsidRPr="008A162A" w:rsidRDefault="008A162A" w:rsidP="008A162A">
            <w:pPr>
              <w:rPr>
                <w:rFonts w:ascii="Times New Roman" w:hAnsi="Times New Roman" w:cs="Times New Roman"/>
              </w:rPr>
            </w:pPr>
            <w:r w:rsidRPr="008A162A">
              <w:rPr>
                <w:rFonts w:ascii="Times New Roman" w:hAnsi="Times New Roman" w:cs="Times New Roman"/>
                <w:b/>
              </w:rPr>
              <w:t xml:space="preserve">Chủng loại, số lượng hàng hoá cung cấp </w:t>
            </w:r>
          </w:p>
          <w:p w14:paraId="175DB2FC"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Có cam kết cung cấp toàn bộ chủng loại, số lượng hàng hoá đáp ứng theo đúng yêu cầu của </w:t>
            </w:r>
          </w:p>
          <w:p w14:paraId="00A82778"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E-HSMT </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4DFEE9BB"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Có </w:t>
            </w:r>
          </w:p>
        </w:tc>
        <w:tc>
          <w:tcPr>
            <w:tcW w:w="2630" w:type="dxa"/>
            <w:tcBorders>
              <w:top w:val="single" w:sz="12" w:space="0" w:color="000000"/>
              <w:left w:val="single" w:sz="12" w:space="0" w:color="000000"/>
              <w:bottom w:val="single" w:sz="12" w:space="0" w:color="000000"/>
              <w:right w:val="single" w:sz="12" w:space="0" w:color="000000"/>
            </w:tcBorders>
            <w:vAlign w:val="center"/>
            <w:hideMark/>
          </w:tcPr>
          <w:p w14:paraId="47597B2F"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Không đáp ứng đầy đủ theo yêu cầu của E-HSMT </w:t>
            </w:r>
          </w:p>
        </w:tc>
      </w:tr>
      <w:tr w:rsidR="008A162A" w:rsidRPr="008A162A" w14:paraId="74D18D45" w14:textId="77777777" w:rsidTr="008A162A">
        <w:trPr>
          <w:trHeight w:val="20"/>
        </w:trPr>
        <w:tc>
          <w:tcPr>
            <w:tcW w:w="708" w:type="dxa"/>
            <w:tcBorders>
              <w:top w:val="single" w:sz="12" w:space="0" w:color="000000"/>
              <w:left w:val="single" w:sz="12" w:space="0" w:color="000000"/>
              <w:bottom w:val="single" w:sz="12" w:space="0" w:color="000000"/>
              <w:right w:val="single" w:sz="12" w:space="0" w:color="000000"/>
            </w:tcBorders>
            <w:hideMark/>
          </w:tcPr>
          <w:p w14:paraId="3E60D48B"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2 </w:t>
            </w:r>
          </w:p>
        </w:tc>
        <w:tc>
          <w:tcPr>
            <w:tcW w:w="3545" w:type="dxa"/>
            <w:tcBorders>
              <w:top w:val="single" w:sz="12" w:space="0" w:color="000000"/>
              <w:left w:val="single" w:sz="12" w:space="0" w:color="000000"/>
              <w:bottom w:val="single" w:sz="12" w:space="0" w:color="000000"/>
              <w:right w:val="single" w:sz="12" w:space="0" w:color="000000"/>
            </w:tcBorders>
            <w:hideMark/>
          </w:tcPr>
          <w:p w14:paraId="23C6B2C9" w14:textId="77777777" w:rsidR="008A162A" w:rsidRPr="008A162A" w:rsidRDefault="008A162A" w:rsidP="008A162A">
            <w:pPr>
              <w:rPr>
                <w:rFonts w:ascii="Times New Roman" w:hAnsi="Times New Roman" w:cs="Times New Roman"/>
              </w:rPr>
            </w:pPr>
            <w:r w:rsidRPr="008A162A">
              <w:rPr>
                <w:rFonts w:ascii="Times New Roman" w:hAnsi="Times New Roman" w:cs="Times New Roman"/>
                <w:b/>
              </w:rPr>
              <w:t xml:space="preserve">Đặc tính kỹ thuật của hàng hóa </w:t>
            </w:r>
          </w:p>
          <w:p w14:paraId="18C59E24" w14:textId="77777777" w:rsidR="008A162A" w:rsidRPr="008A162A" w:rsidRDefault="008A162A" w:rsidP="008A162A">
            <w:pPr>
              <w:jc w:val="both"/>
              <w:rPr>
                <w:rFonts w:ascii="Times New Roman" w:hAnsi="Times New Roman" w:cs="Times New Roman"/>
              </w:rPr>
            </w:pPr>
            <w:r w:rsidRPr="008A162A">
              <w:rPr>
                <w:rFonts w:ascii="Times New Roman" w:hAnsi="Times New Roman" w:cs="Times New Roman"/>
              </w:rPr>
              <w:t>Có danh mục các loại hàng hóa đáp ứng theo yêu cầu tại Mục 2 Chương V của E-HSMT,</w:t>
            </w:r>
            <w:r w:rsidRPr="008A162A">
              <w:rPr>
                <w:rFonts w:ascii="Times New Roman" w:hAnsi="Times New Roman" w:cs="Times New Roman"/>
                <w:b/>
              </w:rPr>
              <w:t xml:space="preserve"> </w:t>
            </w:r>
            <w:r w:rsidRPr="008A162A">
              <w:rPr>
                <w:rFonts w:ascii="Times New Roman" w:hAnsi="Times New Roman" w:cs="Times New Roman"/>
              </w:rPr>
              <w:t>trong đó phải có</w:t>
            </w:r>
            <w:r w:rsidRPr="008A162A">
              <w:rPr>
                <w:rFonts w:ascii="Times New Roman" w:hAnsi="Times New Roman" w:cs="Times New Roman"/>
                <w:b/>
              </w:rPr>
              <w:t xml:space="preserve"> </w:t>
            </w:r>
            <w:r w:rsidRPr="008A162A">
              <w:rPr>
                <w:rFonts w:ascii="Times New Roman" w:hAnsi="Times New Roman" w:cs="Times New Roman"/>
              </w:rPr>
              <w:t xml:space="preserve">đề xuất đầy đủ, rõ ràng về: Nhãn mác thương hiệu, ký mã hiệu, hãng sản </w:t>
            </w:r>
            <w:r w:rsidRPr="008A162A">
              <w:rPr>
                <w:rFonts w:ascii="Times New Roman" w:hAnsi="Times New Roman" w:cs="Times New Roman"/>
              </w:rPr>
              <w:lastRenderedPageBreak/>
              <w:t xml:space="preserve">xuất, xuất xứ, đặc tính, thông số kỹ thuật và tiêu chuẩn sản xuất, tiêu chuẩn chất lượng của các loại hàng hóa. Nhà thầu phải lập bảng so sánh thông số kỹ thuật giữa E-HSDT và E-HSMT  </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70508BBD"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lastRenderedPageBreak/>
              <w:t xml:space="preserve">Có </w:t>
            </w:r>
          </w:p>
        </w:tc>
        <w:tc>
          <w:tcPr>
            <w:tcW w:w="2630" w:type="dxa"/>
            <w:tcBorders>
              <w:top w:val="single" w:sz="12" w:space="0" w:color="000000"/>
              <w:left w:val="single" w:sz="12" w:space="0" w:color="000000"/>
              <w:bottom w:val="single" w:sz="12" w:space="0" w:color="000000"/>
              <w:right w:val="single" w:sz="12" w:space="0" w:color="000000"/>
            </w:tcBorders>
            <w:vAlign w:val="center"/>
            <w:hideMark/>
          </w:tcPr>
          <w:p w14:paraId="5D0DC87F"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Không đáp ứng đầy đủ theo yêu cầu của E-HSMT </w:t>
            </w:r>
          </w:p>
        </w:tc>
      </w:tr>
      <w:tr w:rsidR="008A162A" w:rsidRPr="008A162A" w14:paraId="1F719818" w14:textId="77777777" w:rsidTr="008A162A">
        <w:trPr>
          <w:trHeight w:val="20"/>
        </w:trPr>
        <w:tc>
          <w:tcPr>
            <w:tcW w:w="708" w:type="dxa"/>
            <w:tcBorders>
              <w:top w:val="single" w:sz="12" w:space="0" w:color="000000"/>
              <w:left w:val="single" w:sz="12" w:space="0" w:color="000000"/>
              <w:bottom w:val="single" w:sz="12" w:space="0" w:color="000000"/>
              <w:right w:val="single" w:sz="12" w:space="0" w:color="000000"/>
            </w:tcBorders>
            <w:hideMark/>
          </w:tcPr>
          <w:p w14:paraId="08D7A781"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3 </w:t>
            </w:r>
          </w:p>
        </w:tc>
        <w:tc>
          <w:tcPr>
            <w:tcW w:w="3545" w:type="dxa"/>
            <w:tcBorders>
              <w:top w:val="single" w:sz="12" w:space="0" w:color="000000"/>
              <w:left w:val="single" w:sz="12" w:space="0" w:color="000000"/>
              <w:bottom w:val="single" w:sz="12" w:space="0" w:color="000000"/>
              <w:right w:val="single" w:sz="12" w:space="0" w:color="000000"/>
            </w:tcBorders>
            <w:hideMark/>
          </w:tcPr>
          <w:p w14:paraId="5441C625" w14:textId="77777777" w:rsidR="008A162A" w:rsidRPr="008A162A" w:rsidRDefault="008A162A" w:rsidP="008A162A">
            <w:pPr>
              <w:jc w:val="both"/>
              <w:rPr>
                <w:rFonts w:ascii="Times New Roman" w:hAnsi="Times New Roman" w:cs="Times New Roman"/>
              </w:rPr>
            </w:pPr>
            <w:r w:rsidRPr="008A162A">
              <w:rPr>
                <w:rFonts w:ascii="Times New Roman" w:hAnsi="Times New Roman" w:cs="Times New Roman"/>
                <w:b/>
              </w:rPr>
              <w:t xml:space="preserve">Về tiêu chuẩn chất lượng của hàng hoá và cam kết của nhà thầu </w:t>
            </w:r>
          </w:p>
          <w:p w14:paraId="7A5B61D0" w14:textId="77777777" w:rsidR="008A162A" w:rsidRPr="008A162A" w:rsidRDefault="008A162A" w:rsidP="008A162A">
            <w:pPr>
              <w:numPr>
                <w:ilvl w:val="0"/>
                <w:numId w:val="1"/>
              </w:numPr>
              <w:jc w:val="both"/>
              <w:rPr>
                <w:rFonts w:ascii="Times New Roman" w:hAnsi="Times New Roman" w:cs="Times New Roman"/>
              </w:rPr>
            </w:pPr>
            <w:r w:rsidRPr="008A162A">
              <w:rPr>
                <w:rFonts w:ascii="Times New Roman" w:hAnsi="Times New Roman" w:cs="Times New Roman"/>
              </w:rPr>
              <w:t xml:space="preserve">Cam kết hàng hoá mới 100%, được sản xuất trong tháng 12 năm 2025 và năm 2026, không có lỗi về nguyên liệu, sản xuất, đáp ứng các yêu cầu nêu trong E-HSMT. </w:t>
            </w:r>
          </w:p>
          <w:p w14:paraId="1EC469BE" w14:textId="77777777" w:rsidR="008A162A" w:rsidRPr="008A162A" w:rsidRDefault="008A162A" w:rsidP="008A162A">
            <w:pPr>
              <w:numPr>
                <w:ilvl w:val="0"/>
                <w:numId w:val="1"/>
              </w:numPr>
              <w:jc w:val="both"/>
              <w:rPr>
                <w:rFonts w:ascii="Times New Roman" w:hAnsi="Times New Roman" w:cs="Times New Roman"/>
              </w:rPr>
            </w:pPr>
            <w:r w:rsidRPr="008A162A">
              <w:rPr>
                <w:rFonts w:ascii="Times New Roman" w:hAnsi="Times New Roman" w:cs="Times New Roman"/>
              </w:rPr>
              <w:t xml:space="preserve">Cam kết hàng hoá đáp ứng yêu cầu chi tiết tại Mục 2 &amp; 3 Chương V. </w:t>
            </w:r>
          </w:p>
          <w:p w14:paraId="70195731" w14:textId="77777777" w:rsidR="008A162A" w:rsidRPr="008A162A" w:rsidRDefault="008A162A" w:rsidP="008A162A">
            <w:pPr>
              <w:numPr>
                <w:ilvl w:val="0"/>
                <w:numId w:val="1"/>
              </w:numPr>
              <w:jc w:val="both"/>
              <w:rPr>
                <w:rFonts w:ascii="Times New Roman" w:hAnsi="Times New Roman" w:cs="Times New Roman"/>
              </w:rPr>
            </w:pPr>
            <w:r w:rsidRPr="008A162A">
              <w:rPr>
                <w:rFonts w:ascii="Times New Roman" w:hAnsi="Times New Roman" w:cs="Times New Roman"/>
              </w:rPr>
              <w:t xml:space="preserve">Cam kết thu hồi hàng hóa trong trường hợp sản phẩm đã giao không đảm bảo chất lượng hoặc có thông báo thu hồi của cơ quan có thẩm quyền mà nguyên nhân không do lỗi của bên mời thầu. </w:t>
            </w:r>
          </w:p>
          <w:p w14:paraId="1732E359" w14:textId="77777777" w:rsidR="008A162A" w:rsidRPr="008A162A" w:rsidRDefault="008A162A" w:rsidP="008A162A">
            <w:pPr>
              <w:numPr>
                <w:ilvl w:val="0"/>
                <w:numId w:val="1"/>
              </w:numPr>
              <w:jc w:val="both"/>
              <w:rPr>
                <w:rFonts w:ascii="Times New Roman" w:hAnsi="Times New Roman" w:cs="Times New Roman"/>
              </w:rPr>
            </w:pPr>
            <w:r w:rsidRPr="008A162A">
              <w:rPr>
                <w:rFonts w:ascii="Times New Roman" w:hAnsi="Times New Roman" w:cs="Times New Roman"/>
              </w:rPr>
              <w:t xml:space="preserve">Cam kết cung cấp đủ số lượng, đảm bảo chất lượng hàng hóa theo đúng giá trúng thầu (kể cả trong trường hợp có trượt giá trong năm). </w:t>
            </w:r>
          </w:p>
          <w:p w14:paraId="16487A38" w14:textId="626CF877" w:rsidR="008A162A" w:rsidRPr="008A162A" w:rsidRDefault="008A162A" w:rsidP="008A162A">
            <w:pPr>
              <w:jc w:val="both"/>
              <w:rPr>
                <w:rFonts w:ascii="Times New Roman" w:hAnsi="Times New Roman" w:cs="Times New Roman"/>
              </w:rPr>
            </w:pPr>
            <w:r>
              <w:rPr>
                <w:rFonts w:ascii="Times New Roman" w:hAnsi="Times New Roman" w:cs="Times New Roman"/>
                <w:lang w:val="vi-VN"/>
              </w:rPr>
              <w:t xml:space="preserve">- </w:t>
            </w:r>
            <w:r w:rsidRPr="008A162A">
              <w:rPr>
                <w:rFonts w:ascii="Times New Roman" w:hAnsi="Times New Roman" w:cs="Times New Roman"/>
              </w:rPr>
              <w:t xml:space="preserve">Cam kết nhà thầu sẽ có mặt trong thời gian 24 giờ kể từ khi nhận được thông báo của chủ đầu tư hoặc đơn vị sử dụng để bảo hành, thay thế hàng hóa hoặc khắc phục các sự cố, hư hỏng của hàng hóa thuộc gói </w:t>
            </w:r>
            <w:r w:rsidRPr="008A162A">
              <w:rPr>
                <w:rFonts w:ascii="Times New Roman" w:hAnsi="Times New Roman" w:cs="Times New Roman"/>
              </w:rPr>
              <w:lastRenderedPageBreak/>
              <w:t xml:space="preserve">thầu (trong thời gian bảo hành) không do lỗi của bên mời thầu. </w:t>
            </w:r>
          </w:p>
          <w:p w14:paraId="75856240" w14:textId="4EC31CA2" w:rsidR="004C0BD6" w:rsidRPr="008A162A" w:rsidRDefault="008A162A" w:rsidP="008A162A">
            <w:pPr>
              <w:jc w:val="both"/>
              <w:rPr>
                <w:rFonts w:ascii="Times New Roman" w:hAnsi="Times New Roman" w:cs="Times New Roman"/>
                <w:bCs/>
                <w:lang w:val="vi-VN"/>
              </w:rPr>
            </w:pPr>
            <w:r>
              <w:rPr>
                <w:rFonts w:ascii="Times New Roman" w:hAnsi="Times New Roman" w:cs="Times New Roman"/>
                <w:lang w:val="vi-VN"/>
              </w:rPr>
              <w:t xml:space="preserve">- </w:t>
            </w:r>
            <w:r w:rsidR="005174E0" w:rsidRPr="005174E0">
              <w:rPr>
                <w:rFonts w:ascii="Times New Roman" w:hAnsi="Times New Roman" w:cs="Times New Roman"/>
                <w:bCs/>
              </w:rPr>
              <w:t xml:space="preserve">Cam kết Giao hàng đến từng đầu mối lẻ, từng </w:t>
            </w:r>
            <w:r w:rsidR="005174E0">
              <w:rPr>
                <w:rFonts w:ascii="Times New Roman" w:hAnsi="Times New Roman" w:cs="Times New Roman"/>
                <w:bCs/>
                <w:lang w:val="vi-VN"/>
              </w:rPr>
              <w:t>Tiểu đoàn</w:t>
            </w:r>
            <w:r w:rsidR="005174E0" w:rsidRPr="005174E0">
              <w:rPr>
                <w:rFonts w:ascii="Times New Roman" w:hAnsi="Times New Roman" w:cs="Times New Roman"/>
                <w:bCs/>
              </w:rPr>
              <w:t xml:space="preserve">, trạm, kho,…của đơn vị tại các khu vực đóng quân </w:t>
            </w:r>
            <w:r w:rsidR="005174E0">
              <w:rPr>
                <w:rFonts w:ascii="Times New Roman" w:hAnsi="Times New Roman" w:cs="Times New Roman"/>
                <w:bCs/>
                <w:lang w:val="vi-VN"/>
              </w:rPr>
              <w:t>.</w:t>
            </w:r>
            <w:r w:rsidR="004C0BD6">
              <w:rPr>
                <w:rFonts w:ascii="Times New Roman" w:hAnsi="Times New Roman" w:cs="Times New Roman"/>
                <w:bCs/>
                <w:lang w:val="vi-VN"/>
              </w:rPr>
              <w:t xml:space="preserve"> </w:t>
            </w:r>
            <w:r w:rsidR="004C0BD6" w:rsidRPr="004C0BD6">
              <w:rPr>
                <w:rFonts w:ascii="Times New Roman" w:hAnsi="Times New Roman" w:cs="Times New Roman"/>
                <w:bCs/>
                <w:iCs/>
                <w:lang w:val="pl-PL"/>
              </w:rPr>
              <w:t>Sẵn sàng bảo đảm đúng, đủ theo yêu cầu về số lượng, chất lượng, thời gian (Ban đêm, ngày L</w:t>
            </w:r>
            <w:r w:rsidR="004C0BD6" w:rsidRPr="004C0BD6">
              <w:rPr>
                <w:rFonts w:ascii="Times New Roman" w:hAnsi="Times New Roman" w:cs="Times New Roman"/>
                <w:bCs/>
                <w:iCs/>
                <w:lang w:val="vi-VN"/>
              </w:rPr>
              <w:t>ễ</w:t>
            </w:r>
            <w:r w:rsidR="004C0BD6" w:rsidRPr="004C0BD6">
              <w:rPr>
                <w:rFonts w:ascii="Times New Roman" w:hAnsi="Times New Roman" w:cs="Times New Roman"/>
                <w:bCs/>
                <w:iCs/>
                <w:lang w:val="pl-PL"/>
              </w:rPr>
              <w:t>, ngày Tết, ngày nghỉ, mưa bão, dịch bệnh..)</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19171C07"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lastRenderedPageBreak/>
              <w:t xml:space="preserve">Có </w:t>
            </w:r>
          </w:p>
        </w:tc>
        <w:tc>
          <w:tcPr>
            <w:tcW w:w="2630" w:type="dxa"/>
            <w:tcBorders>
              <w:top w:val="single" w:sz="12" w:space="0" w:color="000000"/>
              <w:left w:val="single" w:sz="12" w:space="0" w:color="000000"/>
              <w:bottom w:val="single" w:sz="12" w:space="0" w:color="000000"/>
              <w:right w:val="single" w:sz="12" w:space="0" w:color="000000"/>
            </w:tcBorders>
            <w:vAlign w:val="center"/>
            <w:hideMark/>
          </w:tcPr>
          <w:p w14:paraId="269AE5E0"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Không đáp ứng đầy đủ theo yêu cầu của E-HSMT </w:t>
            </w:r>
          </w:p>
        </w:tc>
      </w:tr>
      <w:tr w:rsidR="008A162A" w:rsidRPr="008A162A" w14:paraId="17F5B120" w14:textId="77777777" w:rsidTr="008A162A">
        <w:trPr>
          <w:trHeight w:val="20"/>
        </w:trPr>
        <w:tc>
          <w:tcPr>
            <w:tcW w:w="708" w:type="dxa"/>
            <w:tcBorders>
              <w:top w:val="single" w:sz="12" w:space="0" w:color="000000"/>
              <w:left w:val="single" w:sz="12" w:space="0" w:color="000000"/>
              <w:bottom w:val="single" w:sz="12" w:space="0" w:color="000000"/>
              <w:right w:val="single" w:sz="12" w:space="0" w:color="000000"/>
            </w:tcBorders>
            <w:hideMark/>
          </w:tcPr>
          <w:p w14:paraId="63E4A2C3"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4 </w:t>
            </w:r>
          </w:p>
        </w:tc>
        <w:tc>
          <w:tcPr>
            <w:tcW w:w="3545" w:type="dxa"/>
            <w:tcBorders>
              <w:top w:val="single" w:sz="12" w:space="0" w:color="000000"/>
              <w:left w:val="single" w:sz="12" w:space="0" w:color="000000"/>
              <w:bottom w:val="single" w:sz="12" w:space="0" w:color="000000"/>
              <w:right w:val="single" w:sz="12" w:space="0" w:color="000000"/>
            </w:tcBorders>
            <w:hideMark/>
          </w:tcPr>
          <w:p w14:paraId="55450F12" w14:textId="77777777" w:rsidR="008A162A" w:rsidRPr="008A162A" w:rsidRDefault="008A162A" w:rsidP="008A162A">
            <w:pPr>
              <w:rPr>
                <w:rFonts w:ascii="Times New Roman" w:hAnsi="Times New Roman" w:cs="Times New Roman"/>
              </w:rPr>
            </w:pPr>
            <w:r w:rsidRPr="008A162A">
              <w:rPr>
                <w:rFonts w:ascii="Times New Roman" w:hAnsi="Times New Roman" w:cs="Times New Roman"/>
                <w:b/>
              </w:rPr>
              <w:t xml:space="preserve">Tài liệu kỹ thuật: </w:t>
            </w:r>
          </w:p>
          <w:p w14:paraId="55600585"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 Tài liệu chứng minh hàm lượng dinh dưỡng, độ ẩm, tỷ lệ hạt ... </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5FC0B34E"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Có </w:t>
            </w:r>
          </w:p>
        </w:tc>
        <w:tc>
          <w:tcPr>
            <w:tcW w:w="2630" w:type="dxa"/>
            <w:tcBorders>
              <w:top w:val="single" w:sz="12" w:space="0" w:color="000000"/>
              <w:left w:val="single" w:sz="12" w:space="0" w:color="000000"/>
              <w:bottom w:val="single" w:sz="12" w:space="0" w:color="000000"/>
              <w:right w:val="single" w:sz="12" w:space="0" w:color="000000"/>
            </w:tcBorders>
            <w:vAlign w:val="center"/>
            <w:hideMark/>
          </w:tcPr>
          <w:p w14:paraId="7EAB9811"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Không đáp ứng đầy đủ theo yêu cầu của E-HSMT </w:t>
            </w:r>
          </w:p>
        </w:tc>
      </w:tr>
      <w:tr w:rsidR="008A162A" w:rsidRPr="008A162A" w14:paraId="01A08298" w14:textId="77777777" w:rsidTr="008A162A">
        <w:trPr>
          <w:trHeight w:val="20"/>
        </w:trPr>
        <w:tc>
          <w:tcPr>
            <w:tcW w:w="708" w:type="dxa"/>
            <w:tcBorders>
              <w:top w:val="single" w:sz="12" w:space="0" w:color="000000"/>
              <w:left w:val="single" w:sz="12" w:space="0" w:color="000000"/>
              <w:bottom w:val="single" w:sz="12" w:space="0" w:color="000000"/>
              <w:right w:val="single" w:sz="12" w:space="0" w:color="000000"/>
            </w:tcBorders>
            <w:hideMark/>
          </w:tcPr>
          <w:p w14:paraId="4798D04C"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5 </w:t>
            </w:r>
          </w:p>
        </w:tc>
        <w:tc>
          <w:tcPr>
            <w:tcW w:w="3545" w:type="dxa"/>
            <w:tcBorders>
              <w:top w:val="single" w:sz="12" w:space="0" w:color="000000"/>
              <w:left w:val="single" w:sz="12" w:space="0" w:color="000000"/>
              <w:bottom w:val="single" w:sz="12" w:space="0" w:color="000000"/>
              <w:right w:val="single" w:sz="12" w:space="0" w:color="000000"/>
            </w:tcBorders>
            <w:vAlign w:val="bottom"/>
            <w:hideMark/>
          </w:tcPr>
          <w:p w14:paraId="673C9EAC" w14:textId="77777777" w:rsidR="008A162A" w:rsidRDefault="008A162A" w:rsidP="008A162A">
            <w:pPr>
              <w:jc w:val="both"/>
              <w:rPr>
                <w:rFonts w:ascii="Times New Roman" w:hAnsi="Times New Roman" w:cs="Times New Roman"/>
                <w:lang w:val="vi-VN"/>
              </w:rPr>
            </w:pPr>
            <w:r w:rsidRPr="008A162A">
              <w:rPr>
                <w:rFonts w:ascii="Times New Roman" w:hAnsi="Times New Roman" w:cs="Times New Roman"/>
                <w:b/>
              </w:rPr>
              <w:t xml:space="preserve">Tiến độ cung cấp hàng hóa </w:t>
            </w:r>
            <w:r w:rsidRPr="008A162A">
              <w:rPr>
                <w:rFonts w:ascii="Times New Roman" w:hAnsi="Times New Roman" w:cs="Times New Roman"/>
              </w:rPr>
              <w:t xml:space="preserve">- Có Bảng tiến độ theo đồ thị hình ngang về thời gian vận chuyển, giao hàng, nghiệm thu, </w:t>
            </w:r>
          </w:p>
          <w:p w14:paraId="5FE1BC85" w14:textId="77777777" w:rsidR="008A162A" w:rsidRPr="008A162A" w:rsidRDefault="008A162A" w:rsidP="008A162A">
            <w:pPr>
              <w:jc w:val="both"/>
              <w:rPr>
                <w:rFonts w:ascii="Times New Roman" w:hAnsi="Times New Roman" w:cs="Times New Roman"/>
                <w:lang w:val="vi-VN"/>
              </w:rPr>
            </w:pPr>
            <w:r w:rsidRPr="008A162A">
              <w:rPr>
                <w:rFonts w:ascii="Times New Roman" w:hAnsi="Times New Roman" w:cs="Times New Roman"/>
                <w:lang w:val="vi-VN"/>
              </w:rPr>
              <w:t xml:space="preserve">Hoàn thiện các thủ tục thanh toán ≤ 30 ngày. </w:t>
            </w:r>
          </w:p>
          <w:p w14:paraId="4C7BCBE0" w14:textId="720A1C52" w:rsidR="008A162A" w:rsidRPr="008A162A" w:rsidRDefault="008A162A" w:rsidP="008A162A">
            <w:pPr>
              <w:jc w:val="both"/>
              <w:rPr>
                <w:rFonts w:ascii="Times New Roman" w:hAnsi="Times New Roman" w:cs="Times New Roman"/>
                <w:lang w:val="vi-VN"/>
              </w:rPr>
            </w:pPr>
            <w:r w:rsidRPr="008A162A">
              <w:rPr>
                <w:rFonts w:ascii="Times New Roman" w:hAnsi="Times New Roman" w:cs="Times New Roman"/>
                <w:lang w:val="vi-VN"/>
              </w:rPr>
              <w:t>- Cam kết giao hàng trong vòng 03 ngày kể từ khi có yêu cầu của chủ đầu tư.</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4449292A"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Có </w:t>
            </w:r>
          </w:p>
        </w:tc>
        <w:tc>
          <w:tcPr>
            <w:tcW w:w="2630" w:type="dxa"/>
            <w:tcBorders>
              <w:top w:val="single" w:sz="12" w:space="0" w:color="000000"/>
              <w:left w:val="single" w:sz="12" w:space="0" w:color="000000"/>
              <w:bottom w:val="single" w:sz="12" w:space="0" w:color="000000"/>
              <w:right w:val="single" w:sz="12" w:space="0" w:color="000000"/>
            </w:tcBorders>
            <w:vAlign w:val="center"/>
            <w:hideMark/>
          </w:tcPr>
          <w:p w14:paraId="45BD1376"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Không đáp ứng đầy đủ theo yêu cầu của E-HSMT </w:t>
            </w:r>
          </w:p>
        </w:tc>
      </w:tr>
      <w:tr w:rsidR="008A162A" w:rsidRPr="008A162A" w14:paraId="0989A9EF" w14:textId="77777777" w:rsidTr="008A162A">
        <w:trPr>
          <w:trHeight w:val="20"/>
        </w:trPr>
        <w:tc>
          <w:tcPr>
            <w:tcW w:w="708" w:type="dxa"/>
            <w:tcBorders>
              <w:top w:val="single" w:sz="12" w:space="0" w:color="000000"/>
              <w:left w:val="single" w:sz="12" w:space="0" w:color="000000"/>
              <w:bottom w:val="single" w:sz="12" w:space="0" w:color="000000"/>
              <w:right w:val="single" w:sz="12" w:space="0" w:color="000000"/>
            </w:tcBorders>
            <w:hideMark/>
          </w:tcPr>
          <w:p w14:paraId="0F01D212"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6 </w:t>
            </w:r>
          </w:p>
        </w:tc>
        <w:tc>
          <w:tcPr>
            <w:tcW w:w="3545" w:type="dxa"/>
            <w:tcBorders>
              <w:top w:val="single" w:sz="12" w:space="0" w:color="000000"/>
              <w:left w:val="single" w:sz="12" w:space="0" w:color="000000"/>
              <w:bottom w:val="single" w:sz="12" w:space="0" w:color="000000"/>
              <w:right w:val="single" w:sz="12" w:space="0" w:color="000000"/>
            </w:tcBorders>
            <w:hideMark/>
          </w:tcPr>
          <w:p w14:paraId="53E4ABBE" w14:textId="77777777" w:rsidR="008A162A" w:rsidRPr="008A162A" w:rsidRDefault="008A162A" w:rsidP="008A162A">
            <w:pPr>
              <w:rPr>
                <w:rFonts w:ascii="Times New Roman" w:hAnsi="Times New Roman" w:cs="Times New Roman"/>
              </w:rPr>
            </w:pPr>
            <w:r w:rsidRPr="008A162A">
              <w:rPr>
                <w:rFonts w:ascii="Times New Roman" w:hAnsi="Times New Roman" w:cs="Times New Roman"/>
                <w:b/>
              </w:rPr>
              <w:t xml:space="preserve">Biện pháp tổ chức cung cấp hàng hoá </w:t>
            </w:r>
          </w:p>
          <w:p w14:paraId="069D8280" w14:textId="77777777" w:rsidR="008A162A" w:rsidRPr="008A162A" w:rsidRDefault="008A162A" w:rsidP="008A162A">
            <w:pPr>
              <w:jc w:val="both"/>
              <w:rPr>
                <w:rFonts w:ascii="Times New Roman" w:hAnsi="Times New Roman" w:cs="Times New Roman"/>
              </w:rPr>
            </w:pPr>
            <w:r w:rsidRPr="008A162A">
              <w:rPr>
                <w:rFonts w:ascii="Times New Roman" w:hAnsi="Times New Roman" w:cs="Times New Roman"/>
              </w:rPr>
              <w:t xml:space="preserve">Có bản thuyết minh biện pháp tổ chức, có kế hoạch giao hàng, bố trí phương tiện vận chuyển đến kho Bên mời thầu, phạm vi cung cấp, bảo đảm an toàn chi tiết, hợp lý (Nhà thầu liên hệ Bên mời thầu khảo sát thực trạng kho của Bên mời thầu để lên phương án vận chuyển, cung cấp hàng hóa và thực hiện thông tư 175 - 2013/TTBQP về việc bảo đảm an ninh khi ra vào </w:t>
            </w:r>
            <w:r w:rsidRPr="008A162A">
              <w:rPr>
                <w:rFonts w:ascii="Times New Roman" w:hAnsi="Times New Roman" w:cs="Times New Roman"/>
              </w:rPr>
              <w:lastRenderedPageBreak/>
              <w:t xml:space="preserve">doanh trại quân đội), bố trí phương tiện vận chuyển hợp lý. </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63A4203F"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lastRenderedPageBreak/>
              <w:t xml:space="preserve">Có </w:t>
            </w:r>
          </w:p>
        </w:tc>
        <w:tc>
          <w:tcPr>
            <w:tcW w:w="2630" w:type="dxa"/>
            <w:tcBorders>
              <w:top w:val="single" w:sz="12" w:space="0" w:color="000000"/>
              <w:left w:val="single" w:sz="12" w:space="0" w:color="000000"/>
              <w:bottom w:val="single" w:sz="12" w:space="0" w:color="000000"/>
              <w:right w:val="single" w:sz="12" w:space="0" w:color="000000"/>
            </w:tcBorders>
            <w:vAlign w:val="center"/>
            <w:hideMark/>
          </w:tcPr>
          <w:p w14:paraId="2A75F01F"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Không đáp ứng đầy đủ theo yêu cầu của E-HSMT </w:t>
            </w:r>
          </w:p>
        </w:tc>
      </w:tr>
      <w:tr w:rsidR="008A162A" w:rsidRPr="008A162A" w14:paraId="6489C066" w14:textId="77777777" w:rsidTr="008A162A">
        <w:trPr>
          <w:trHeight w:val="20"/>
        </w:trPr>
        <w:tc>
          <w:tcPr>
            <w:tcW w:w="708" w:type="dxa"/>
            <w:tcBorders>
              <w:top w:val="single" w:sz="12" w:space="0" w:color="000000"/>
              <w:left w:val="single" w:sz="12" w:space="0" w:color="000000"/>
              <w:bottom w:val="single" w:sz="12" w:space="0" w:color="000000"/>
              <w:right w:val="single" w:sz="12" w:space="0" w:color="000000"/>
            </w:tcBorders>
            <w:hideMark/>
          </w:tcPr>
          <w:p w14:paraId="0148F30B"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7 </w:t>
            </w:r>
          </w:p>
        </w:tc>
        <w:tc>
          <w:tcPr>
            <w:tcW w:w="3545" w:type="dxa"/>
            <w:tcBorders>
              <w:top w:val="single" w:sz="12" w:space="0" w:color="000000"/>
              <w:left w:val="single" w:sz="12" w:space="0" w:color="000000"/>
              <w:bottom w:val="single" w:sz="12" w:space="0" w:color="000000"/>
              <w:right w:val="single" w:sz="12" w:space="0" w:color="000000"/>
            </w:tcBorders>
            <w:hideMark/>
          </w:tcPr>
          <w:p w14:paraId="66A0AFD5" w14:textId="77777777" w:rsidR="008A162A" w:rsidRPr="008A162A" w:rsidRDefault="008A162A" w:rsidP="008A162A">
            <w:pPr>
              <w:rPr>
                <w:rFonts w:ascii="Times New Roman" w:hAnsi="Times New Roman" w:cs="Times New Roman"/>
              </w:rPr>
            </w:pPr>
            <w:r w:rsidRPr="008A162A">
              <w:rPr>
                <w:rFonts w:ascii="Times New Roman" w:hAnsi="Times New Roman" w:cs="Times New Roman"/>
                <w:b/>
              </w:rPr>
              <w:t xml:space="preserve">Thời gian bảo hành hàng hóa </w:t>
            </w:r>
          </w:p>
          <w:p w14:paraId="3D86591E"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Cam kết bảo hành hàng hoá trong thời gian </w:t>
            </w:r>
            <w:r w:rsidRPr="008A162A">
              <w:rPr>
                <w:rFonts w:ascii="Times New Roman" w:hAnsi="Times New Roman" w:cs="Times New Roman"/>
                <w:b/>
              </w:rPr>
              <w:t>≥ 06 tháng</w:t>
            </w:r>
            <w:r w:rsidRPr="008A162A">
              <w:rPr>
                <w:rFonts w:ascii="Times New Roman" w:hAnsi="Times New Roman" w:cs="Times New Roman"/>
              </w:rPr>
              <w:t xml:space="preserve"> </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6615B7ED"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Có </w:t>
            </w:r>
          </w:p>
        </w:tc>
        <w:tc>
          <w:tcPr>
            <w:tcW w:w="2630" w:type="dxa"/>
            <w:tcBorders>
              <w:top w:val="single" w:sz="12" w:space="0" w:color="000000"/>
              <w:left w:val="single" w:sz="12" w:space="0" w:color="000000"/>
              <w:bottom w:val="single" w:sz="12" w:space="0" w:color="000000"/>
              <w:right w:val="single" w:sz="12" w:space="0" w:color="000000"/>
            </w:tcBorders>
            <w:vAlign w:val="center"/>
            <w:hideMark/>
          </w:tcPr>
          <w:p w14:paraId="6A3DEBBE"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Không đáp ứng đầy đủ theo yêu cầu của E-HSMT </w:t>
            </w:r>
          </w:p>
        </w:tc>
      </w:tr>
      <w:tr w:rsidR="008A162A" w:rsidRPr="008A162A" w14:paraId="275394CC" w14:textId="77777777" w:rsidTr="008A162A">
        <w:trPr>
          <w:trHeight w:val="20"/>
        </w:trPr>
        <w:tc>
          <w:tcPr>
            <w:tcW w:w="708" w:type="dxa"/>
            <w:tcBorders>
              <w:top w:val="single" w:sz="12" w:space="0" w:color="000000"/>
              <w:left w:val="single" w:sz="12" w:space="0" w:color="000000"/>
              <w:bottom w:val="single" w:sz="12" w:space="0" w:color="000000"/>
              <w:right w:val="single" w:sz="12" w:space="0" w:color="000000"/>
            </w:tcBorders>
            <w:hideMark/>
          </w:tcPr>
          <w:p w14:paraId="13A6E3DF"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8 </w:t>
            </w:r>
          </w:p>
        </w:tc>
        <w:tc>
          <w:tcPr>
            <w:tcW w:w="3545" w:type="dxa"/>
            <w:tcBorders>
              <w:top w:val="single" w:sz="12" w:space="0" w:color="000000"/>
              <w:left w:val="single" w:sz="12" w:space="0" w:color="000000"/>
              <w:bottom w:val="single" w:sz="12" w:space="0" w:color="000000"/>
              <w:right w:val="single" w:sz="12" w:space="0" w:color="000000"/>
            </w:tcBorders>
            <w:hideMark/>
          </w:tcPr>
          <w:p w14:paraId="04809B30" w14:textId="77777777" w:rsidR="008A162A" w:rsidRPr="008A162A" w:rsidRDefault="008A162A" w:rsidP="008A162A">
            <w:pPr>
              <w:jc w:val="both"/>
              <w:rPr>
                <w:rFonts w:ascii="Times New Roman" w:hAnsi="Times New Roman" w:cs="Times New Roman"/>
              </w:rPr>
            </w:pPr>
            <w:r w:rsidRPr="008A162A">
              <w:rPr>
                <w:rFonts w:ascii="Times New Roman" w:hAnsi="Times New Roman" w:cs="Times New Roman"/>
                <w:b/>
              </w:rPr>
              <w:t>Uy tín của nhà thầu</w:t>
            </w:r>
            <w:r w:rsidRPr="008A162A">
              <w:rPr>
                <w:rFonts w:ascii="Times New Roman" w:hAnsi="Times New Roman" w:cs="Times New Roman"/>
              </w:rPr>
              <w:t xml:space="preserve"> thông qua việc thực hiện các hợp đồng tương tự trước đó trong thời gian 03 năm gần đây, tính đến thời điểm đóng thầu: </w:t>
            </w:r>
          </w:p>
          <w:p w14:paraId="54CE2441" w14:textId="77777777" w:rsidR="008A162A" w:rsidRPr="008A162A" w:rsidRDefault="008A162A" w:rsidP="008A162A">
            <w:pPr>
              <w:jc w:val="both"/>
              <w:rPr>
                <w:rFonts w:ascii="Times New Roman" w:hAnsi="Times New Roman" w:cs="Times New Roman"/>
              </w:rPr>
            </w:pPr>
            <w:r w:rsidRPr="008A162A">
              <w:rPr>
                <w:rFonts w:ascii="Times New Roman" w:hAnsi="Times New Roman" w:cs="Times New Roman"/>
              </w:rPr>
              <w:t xml:space="preserve">Có văn bản xác nhận của chủ đầu tư về việc thực hiện cung cấp hàng hóa đảm bảo yêu cầu về chất lượng, tiến độ, </w:t>
            </w:r>
            <w:proofErr w:type="gramStart"/>
            <w:r w:rsidRPr="008A162A">
              <w:rPr>
                <w:rFonts w:ascii="Times New Roman" w:hAnsi="Times New Roman" w:cs="Times New Roman"/>
              </w:rPr>
              <w:t>an</w:t>
            </w:r>
            <w:proofErr w:type="gramEnd"/>
            <w:r w:rsidRPr="008A162A">
              <w:rPr>
                <w:rFonts w:ascii="Times New Roman" w:hAnsi="Times New Roman" w:cs="Times New Roman"/>
              </w:rPr>
              <w:t xml:space="preserve"> toàn phòng chống cháy nổ kèm theo hợp đồng tương tự đã thực hiện.</w:t>
            </w:r>
            <w:r w:rsidRPr="008A162A">
              <w:rPr>
                <w:rFonts w:ascii="Times New Roman" w:hAnsi="Times New Roman" w:cs="Times New Roman"/>
                <w:i/>
              </w:rPr>
              <w:t xml:space="preserve"> </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0351A4B6"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Có </w:t>
            </w:r>
          </w:p>
        </w:tc>
        <w:tc>
          <w:tcPr>
            <w:tcW w:w="2630" w:type="dxa"/>
            <w:tcBorders>
              <w:top w:val="single" w:sz="12" w:space="0" w:color="000000"/>
              <w:left w:val="single" w:sz="12" w:space="0" w:color="000000"/>
              <w:bottom w:val="single" w:sz="12" w:space="0" w:color="000000"/>
              <w:right w:val="single" w:sz="12" w:space="0" w:color="000000"/>
            </w:tcBorders>
            <w:vAlign w:val="center"/>
            <w:hideMark/>
          </w:tcPr>
          <w:p w14:paraId="6E289E73"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Không đáp ứng đầy đủ theo yêu cầu của E-HSMT </w:t>
            </w:r>
          </w:p>
        </w:tc>
      </w:tr>
      <w:tr w:rsidR="008A162A" w:rsidRPr="008A162A" w14:paraId="0C97A6ED" w14:textId="77777777" w:rsidTr="008A162A">
        <w:trPr>
          <w:trHeight w:val="20"/>
        </w:trPr>
        <w:tc>
          <w:tcPr>
            <w:tcW w:w="4253" w:type="dxa"/>
            <w:gridSpan w:val="2"/>
            <w:tcBorders>
              <w:top w:val="single" w:sz="12" w:space="0" w:color="000000"/>
              <w:left w:val="single" w:sz="12" w:space="0" w:color="000000"/>
              <w:bottom w:val="single" w:sz="12" w:space="0" w:color="000000"/>
              <w:right w:val="single" w:sz="12" w:space="0" w:color="000000"/>
            </w:tcBorders>
            <w:vAlign w:val="center"/>
            <w:hideMark/>
          </w:tcPr>
          <w:p w14:paraId="4C80199F" w14:textId="77777777" w:rsidR="008A162A" w:rsidRPr="008A162A" w:rsidRDefault="008A162A" w:rsidP="008A162A">
            <w:pPr>
              <w:rPr>
                <w:rFonts w:ascii="Times New Roman" w:hAnsi="Times New Roman" w:cs="Times New Roman"/>
              </w:rPr>
            </w:pPr>
            <w:r w:rsidRPr="008A162A">
              <w:rPr>
                <w:rFonts w:ascii="Times New Roman" w:hAnsi="Times New Roman" w:cs="Times New Roman"/>
                <w:b/>
              </w:rPr>
              <w:t xml:space="preserve">Kết luận </w:t>
            </w:r>
          </w:p>
        </w:tc>
        <w:tc>
          <w:tcPr>
            <w:tcW w:w="2835" w:type="dxa"/>
            <w:tcBorders>
              <w:top w:val="single" w:sz="12" w:space="0" w:color="000000"/>
              <w:left w:val="single" w:sz="12" w:space="0" w:color="000000"/>
              <w:bottom w:val="single" w:sz="12" w:space="0" w:color="000000"/>
              <w:right w:val="single" w:sz="12" w:space="0" w:color="000000"/>
            </w:tcBorders>
            <w:vAlign w:val="center"/>
            <w:hideMark/>
          </w:tcPr>
          <w:p w14:paraId="6963B57C"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Nhà thầu đáp ứng tất cả các yêu cầu trên </w:t>
            </w:r>
          </w:p>
        </w:tc>
        <w:tc>
          <w:tcPr>
            <w:tcW w:w="2630" w:type="dxa"/>
            <w:tcBorders>
              <w:top w:val="single" w:sz="12" w:space="0" w:color="000000"/>
              <w:left w:val="single" w:sz="12" w:space="0" w:color="000000"/>
              <w:bottom w:val="single" w:sz="12" w:space="0" w:color="000000"/>
              <w:right w:val="single" w:sz="12" w:space="0" w:color="000000"/>
            </w:tcBorders>
            <w:hideMark/>
          </w:tcPr>
          <w:p w14:paraId="31365640"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Nhà thầu không đáp ứng một trong các các yêu cầu trên </w:t>
            </w:r>
          </w:p>
        </w:tc>
      </w:tr>
    </w:tbl>
    <w:p w14:paraId="30EB8520" w14:textId="77777777" w:rsidR="008A162A" w:rsidRPr="008A162A" w:rsidRDefault="008A162A" w:rsidP="008A162A">
      <w:pPr>
        <w:rPr>
          <w:rFonts w:ascii="Times New Roman" w:hAnsi="Times New Roman" w:cs="Times New Roman"/>
        </w:rPr>
      </w:pPr>
      <w:r w:rsidRPr="008A162A">
        <w:rPr>
          <w:rFonts w:ascii="Times New Roman" w:hAnsi="Times New Roman" w:cs="Times New Roman"/>
        </w:rPr>
        <w:t xml:space="preserve"> </w:t>
      </w:r>
    </w:p>
    <w:p w14:paraId="369F997E" w14:textId="77777777" w:rsidR="005C4CF2" w:rsidRPr="008A162A" w:rsidRDefault="005C4CF2">
      <w:pPr>
        <w:rPr>
          <w:rFonts w:ascii="Times New Roman" w:hAnsi="Times New Roman" w:cs="Times New Roman"/>
        </w:rPr>
      </w:pPr>
    </w:p>
    <w:sectPr w:rsidR="005C4CF2" w:rsidRPr="008A162A" w:rsidSect="005C4CF2">
      <w:pgSz w:w="12240" w:h="15840"/>
      <w:pgMar w:top="1440" w:right="1440" w:bottom="1440" w:left="1440"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B34B9"/>
    <w:multiLevelType w:val="hybridMultilevel"/>
    <w:tmpl w:val="B664BC6C"/>
    <w:lvl w:ilvl="0" w:tplc="F4F2807C">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B55632E2">
      <w:start w:val="1"/>
      <w:numFmt w:val="bullet"/>
      <w:lvlText w:val="o"/>
      <w:lvlJc w:val="left"/>
      <w:pPr>
        <w:ind w:left="11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5C54A094">
      <w:start w:val="1"/>
      <w:numFmt w:val="bullet"/>
      <w:lvlText w:val="▪"/>
      <w:lvlJc w:val="left"/>
      <w:pPr>
        <w:ind w:left="19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D7300C26">
      <w:start w:val="1"/>
      <w:numFmt w:val="bullet"/>
      <w:lvlText w:val="•"/>
      <w:lvlJc w:val="left"/>
      <w:pPr>
        <w:ind w:left="26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7F86CB0C">
      <w:start w:val="1"/>
      <w:numFmt w:val="bullet"/>
      <w:lvlText w:val="o"/>
      <w:lvlJc w:val="left"/>
      <w:pPr>
        <w:ind w:left="334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09ECE650">
      <w:start w:val="1"/>
      <w:numFmt w:val="bullet"/>
      <w:lvlText w:val="▪"/>
      <w:lvlJc w:val="left"/>
      <w:pPr>
        <w:ind w:left="406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0A48C8B2">
      <w:start w:val="1"/>
      <w:numFmt w:val="bullet"/>
      <w:lvlText w:val="•"/>
      <w:lvlJc w:val="left"/>
      <w:pPr>
        <w:ind w:left="478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E39EB7DE">
      <w:start w:val="1"/>
      <w:numFmt w:val="bullet"/>
      <w:lvlText w:val="o"/>
      <w:lvlJc w:val="left"/>
      <w:pPr>
        <w:ind w:left="55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3A3C8EF8">
      <w:start w:val="1"/>
      <w:numFmt w:val="bullet"/>
      <w:lvlText w:val="▪"/>
      <w:lvlJc w:val="left"/>
      <w:pPr>
        <w:ind w:left="622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num w:numId="1" w16cid:durableId="129363354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2A"/>
    <w:rsid w:val="003A504D"/>
    <w:rsid w:val="004C0BD6"/>
    <w:rsid w:val="005174E0"/>
    <w:rsid w:val="005C4CF2"/>
    <w:rsid w:val="006A1737"/>
    <w:rsid w:val="008A162A"/>
    <w:rsid w:val="00F93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9F2F"/>
  <w15:chartTrackingRefBased/>
  <w15:docId w15:val="{A98611D7-C158-465C-A16D-B114DD37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6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16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16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16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16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16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6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6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6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6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16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16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16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16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16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6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6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62A"/>
    <w:rPr>
      <w:rFonts w:eastAsiaTheme="majorEastAsia" w:cstheme="majorBidi"/>
      <w:color w:val="272727" w:themeColor="text1" w:themeTint="D8"/>
    </w:rPr>
  </w:style>
  <w:style w:type="paragraph" w:styleId="Title">
    <w:name w:val="Title"/>
    <w:basedOn w:val="Normal"/>
    <w:next w:val="Normal"/>
    <w:link w:val="TitleChar"/>
    <w:uiPriority w:val="10"/>
    <w:qFormat/>
    <w:rsid w:val="008A1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6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6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62A"/>
    <w:pPr>
      <w:spacing w:before="160"/>
      <w:jc w:val="center"/>
    </w:pPr>
    <w:rPr>
      <w:i/>
      <w:iCs/>
      <w:color w:val="404040" w:themeColor="text1" w:themeTint="BF"/>
    </w:rPr>
  </w:style>
  <w:style w:type="character" w:customStyle="1" w:styleId="QuoteChar">
    <w:name w:val="Quote Char"/>
    <w:basedOn w:val="DefaultParagraphFont"/>
    <w:link w:val="Quote"/>
    <w:uiPriority w:val="29"/>
    <w:rsid w:val="008A162A"/>
    <w:rPr>
      <w:i/>
      <w:iCs/>
      <w:color w:val="404040" w:themeColor="text1" w:themeTint="BF"/>
    </w:rPr>
  </w:style>
  <w:style w:type="paragraph" w:styleId="ListParagraph">
    <w:name w:val="List Paragraph"/>
    <w:basedOn w:val="Normal"/>
    <w:uiPriority w:val="34"/>
    <w:qFormat/>
    <w:rsid w:val="008A162A"/>
    <w:pPr>
      <w:ind w:left="720"/>
      <w:contextualSpacing/>
    </w:pPr>
  </w:style>
  <w:style w:type="character" w:styleId="IntenseEmphasis">
    <w:name w:val="Intense Emphasis"/>
    <w:basedOn w:val="DefaultParagraphFont"/>
    <w:uiPriority w:val="21"/>
    <w:qFormat/>
    <w:rsid w:val="008A162A"/>
    <w:rPr>
      <w:i/>
      <w:iCs/>
      <w:color w:val="2F5496" w:themeColor="accent1" w:themeShade="BF"/>
    </w:rPr>
  </w:style>
  <w:style w:type="paragraph" w:styleId="IntenseQuote">
    <w:name w:val="Intense Quote"/>
    <w:basedOn w:val="Normal"/>
    <w:next w:val="Normal"/>
    <w:link w:val="IntenseQuoteChar"/>
    <w:uiPriority w:val="30"/>
    <w:qFormat/>
    <w:rsid w:val="008A16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162A"/>
    <w:rPr>
      <w:i/>
      <w:iCs/>
      <w:color w:val="2F5496" w:themeColor="accent1" w:themeShade="BF"/>
    </w:rPr>
  </w:style>
  <w:style w:type="character" w:styleId="IntenseReference">
    <w:name w:val="Intense Reference"/>
    <w:basedOn w:val="DefaultParagraphFont"/>
    <w:uiPriority w:val="32"/>
    <w:qFormat/>
    <w:rsid w:val="008A16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Vĩ Trần Quang</dc:creator>
  <cp:keywords/>
  <dc:description/>
  <cp:lastModifiedBy>Vĩ Trần Quang</cp:lastModifiedBy>
  <cp:revision>4</cp:revision>
  <dcterms:created xsi:type="dcterms:W3CDTF">2025-12-21T01:14:00Z</dcterms:created>
  <dcterms:modified xsi:type="dcterms:W3CDTF">2025-12-21T01:52:00Z</dcterms:modified>
</cp:coreProperties>
</file>