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99BC" w14:textId="77777777" w:rsidR="005E491D" w:rsidRPr="00FC3E14" w:rsidRDefault="00000000">
      <w:pPr>
        <w:pStyle w:val="BodyText"/>
        <w:spacing w:line="276" w:lineRule="auto"/>
        <w:ind w:firstLine="0"/>
        <w:jc w:val="center"/>
        <w:rPr>
          <w:b/>
          <w:bCs/>
          <w:sz w:val="28"/>
          <w:szCs w:val="28"/>
        </w:rPr>
      </w:pPr>
      <w:r w:rsidRPr="00FC3E14">
        <w:rPr>
          <w:rStyle w:val="BodyTextChar"/>
          <w:b/>
          <w:bCs/>
          <w:sz w:val="28"/>
          <w:szCs w:val="28"/>
        </w:rPr>
        <w:t>Phần 2. YÊU CẦU VỀ KỸ THUẬT</w:t>
      </w:r>
      <w:r w:rsidRPr="00FC3E14">
        <w:rPr>
          <w:rStyle w:val="BodyTextChar"/>
          <w:b/>
          <w:bCs/>
          <w:sz w:val="28"/>
          <w:szCs w:val="28"/>
        </w:rPr>
        <w:br/>
        <w:t>Chương V. YÊU CẦU VỀ KỸ THUẬT</w:t>
      </w:r>
    </w:p>
    <w:p w14:paraId="784E6569" w14:textId="77777777" w:rsidR="005E491D" w:rsidRPr="00FC3E14" w:rsidRDefault="00000000">
      <w:pPr>
        <w:pStyle w:val="BodyText"/>
        <w:spacing w:line="276" w:lineRule="auto"/>
        <w:ind w:firstLine="720"/>
        <w:jc w:val="both"/>
        <w:rPr>
          <w:b/>
          <w:bCs/>
          <w:sz w:val="28"/>
          <w:szCs w:val="28"/>
        </w:rPr>
      </w:pPr>
      <w:r w:rsidRPr="00FC3E14">
        <w:rPr>
          <w:rStyle w:val="BodyTextChar"/>
          <w:b/>
          <w:bCs/>
          <w:sz w:val="28"/>
          <w:szCs w:val="28"/>
        </w:rPr>
        <w:t>Mục 1. Yêu cầu về kỹ thuật</w:t>
      </w:r>
    </w:p>
    <w:p w14:paraId="72955C1C" w14:textId="77777777" w:rsidR="005E491D" w:rsidRPr="00FC3E14" w:rsidRDefault="00000000">
      <w:pPr>
        <w:pStyle w:val="BodyText"/>
        <w:numPr>
          <w:ilvl w:val="1"/>
          <w:numId w:val="1"/>
        </w:numPr>
        <w:tabs>
          <w:tab w:val="left" w:pos="1280"/>
        </w:tabs>
        <w:spacing w:line="276" w:lineRule="auto"/>
        <w:ind w:firstLine="720"/>
        <w:jc w:val="both"/>
        <w:rPr>
          <w:b/>
          <w:bCs/>
          <w:sz w:val="28"/>
          <w:szCs w:val="28"/>
        </w:rPr>
      </w:pPr>
      <w:r w:rsidRPr="00FC3E14">
        <w:rPr>
          <w:rStyle w:val="BodyTextChar"/>
          <w:b/>
          <w:bCs/>
          <w:sz w:val="28"/>
          <w:szCs w:val="28"/>
        </w:rPr>
        <w:t>Giới thiệu chung về dự án/dự toán mua sắm, gói thầu</w:t>
      </w:r>
    </w:p>
    <w:p w14:paraId="66FB9ED2" w14:textId="68D99F78"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Tên chủ đầu tư: </w:t>
      </w:r>
      <w:bookmarkStart w:id="0" w:name="_Hlk216972951"/>
      <w:r w:rsidRPr="00FC3E14">
        <w:rPr>
          <w:rStyle w:val="BodyTextChar"/>
          <w:sz w:val="28"/>
          <w:szCs w:val="28"/>
        </w:rPr>
        <w:t xml:space="preserve">Phòng Kinh tế xã </w:t>
      </w:r>
      <w:r w:rsidR="00833FCE" w:rsidRPr="00FC3E14">
        <w:rPr>
          <w:rStyle w:val="BodyTextChar"/>
          <w:sz w:val="28"/>
          <w:szCs w:val="28"/>
          <w:lang w:val="en-US"/>
        </w:rPr>
        <w:t>Dân Hoá</w:t>
      </w:r>
      <w:bookmarkEnd w:id="0"/>
    </w:p>
    <w:p w14:paraId="5E08D9D8" w14:textId="364D5DB2"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Tên gói thầu: </w:t>
      </w:r>
      <w:r w:rsidR="00C96309" w:rsidRPr="00FC3E14">
        <w:rPr>
          <w:rStyle w:val="BodyTextChar"/>
          <w:sz w:val="28"/>
          <w:szCs w:val="28"/>
        </w:rPr>
        <w:t>Gói thầu số 01: Hỗ trợ nước phân tán (233 hộ) thuộc Dự án 1: Giải quyết tình trạng thiếu đất ở, nhà ở, đất sản xuất, nước sinh hoạt- Chương trình mục tiêu quốc gia phát triển kinh tế - xã hội vùng đồng bào dân tộc thiểu số và miền núi</w:t>
      </w:r>
    </w:p>
    <w:p w14:paraId="149A2177" w14:textId="78C633D0"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Giá gói thầu: </w:t>
      </w:r>
      <w:r w:rsidR="00C96309" w:rsidRPr="00FC3E14">
        <w:rPr>
          <w:rStyle w:val="BodyTextChar"/>
          <w:sz w:val="28"/>
          <w:szCs w:val="28"/>
          <w:lang w:val="en-US"/>
        </w:rPr>
        <w:t>634.984.000</w:t>
      </w:r>
      <w:r w:rsidRPr="00FC3E14">
        <w:rPr>
          <w:rStyle w:val="BodyTextChar"/>
          <w:sz w:val="28"/>
          <w:szCs w:val="28"/>
        </w:rPr>
        <w:t xml:space="preserve"> đồng</w:t>
      </w:r>
    </w:p>
    <w:p w14:paraId="78029E94" w14:textId="269EAB2C"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Nguồn vốn: </w:t>
      </w:r>
      <w:r w:rsidR="00C96309" w:rsidRPr="00FC3E14">
        <w:rPr>
          <w:rStyle w:val="BodyTextChar"/>
          <w:sz w:val="28"/>
          <w:szCs w:val="28"/>
        </w:rPr>
        <w:t>Nguồn sự nghiệp thuộc ngân sách Trung ương Chương trình MTQG phát triển KT-XH vùng đồng bào dân tộc thiểu số và miền núi năm 2025</w:t>
      </w:r>
    </w:p>
    <w:p w14:paraId="178A977E" w14:textId="77777777"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Hình thức lựa chọn nhà thầu: Chào hàng cạnh tranh trong nước, qua mạng</w:t>
      </w:r>
    </w:p>
    <w:p w14:paraId="3AE27CD6" w14:textId="77777777"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Phương thức lựa chọn nhà thầu: 1 giai đoạn 1 túi hồ sơ</w:t>
      </w:r>
    </w:p>
    <w:p w14:paraId="1DDC0333" w14:textId="5AE4F93A"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Thời gian tổ chức lựa chọn nhà thầu: </w:t>
      </w:r>
      <w:r w:rsidR="00C96309" w:rsidRPr="00FC3E14">
        <w:rPr>
          <w:rStyle w:val="BodyTextChar"/>
          <w:sz w:val="28"/>
          <w:szCs w:val="28"/>
          <w:lang w:val="en-US"/>
        </w:rPr>
        <w:t>3</w:t>
      </w:r>
      <w:r w:rsidRPr="00FC3E14">
        <w:rPr>
          <w:rStyle w:val="BodyTextChar"/>
          <w:sz w:val="28"/>
          <w:szCs w:val="28"/>
        </w:rPr>
        <w:t>0 ngày</w:t>
      </w:r>
    </w:p>
    <w:p w14:paraId="1C736CC2" w14:textId="4DDD1434"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Thời gian bắt đầu tổ chức lựa chọn nhà thầu: </w:t>
      </w:r>
      <w:r w:rsidR="00C96309" w:rsidRPr="00FC3E14">
        <w:rPr>
          <w:rStyle w:val="BodyTextChar"/>
          <w:sz w:val="28"/>
          <w:szCs w:val="28"/>
          <w:lang w:val="en-US"/>
        </w:rPr>
        <w:t xml:space="preserve">Tháng 12 năm </w:t>
      </w:r>
      <w:r w:rsidRPr="00FC3E14">
        <w:rPr>
          <w:rStyle w:val="BodyTextChar"/>
          <w:sz w:val="28"/>
          <w:szCs w:val="28"/>
        </w:rPr>
        <w:t>2025</w:t>
      </w:r>
    </w:p>
    <w:p w14:paraId="13200EEB" w14:textId="77777777"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Loại hợp đồng: Trọn gói</w:t>
      </w:r>
    </w:p>
    <w:p w14:paraId="4FE908F0" w14:textId="3422295D" w:rsidR="005E491D" w:rsidRPr="00FC3E14" w:rsidRDefault="00000000">
      <w:pPr>
        <w:pStyle w:val="BodyText"/>
        <w:numPr>
          <w:ilvl w:val="0"/>
          <w:numId w:val="2"/>
        </w:numPr>
        <w:tabs>
          <w:tab w:val="left" w:pos="987"/>
        </w:tabs>
        <w:ind w:firstLine="720"/>
        <w:jc w:val="both"/>
        <w:rPr>
          <w:sz w:val="28"/>
          <w:szCs w:val="28"/>
        </w:rPr>
      </w:pPr>
      <w:r w:rsidRPr="00FC3E14">
        <w:rPr>
          <w:rStyle w:val="BodyTextChar"/>
          <w:sz w:val="28"/>
          <w:szCs w:val="28"/>
        </w:rPr>
        <w:t xml:space="preserve">Thời gian thực hiện gói thầu: </w:t>
      </w:r>
      <w:r w:rsidR="00C96309" w:rsidRPr="00FC3E14">
        <w:rPr>
          <w:rStyle w:val="BodyTextChar"/>
          <w:sz w:val="28"/>
          <w:szCs w:val="28"/>
          <w:lang w:val="en-US"/>
        </w:rPr>
        <w:t>60</w:t>
      </w:r>
      <w:r w:rsidRPr="00FC3E14">
        <w:rPr>
          <w:rStyle w:val="BodyTextChar"/>
          <w:sz w:val="28"/>
          <w:szCs w:val="28"/>
        </w:rPr>
        <w:t xml:space="preserve"> ngày</w:t>
      </w:r>
    </w:p>
    <w:p w14:paraId="3A08C88A" w14:textId="77777777" w:rsidR="005E491D" w:rsidRPr="00FC3E14" w:rsidRDefault="00000000">
      <w:pPr>
        <w:pStyle w:val="BodyText"/>
        <w:numPr>
          <w:ilvl w:val="0"/>
          <w:numId w:val="2"/>
        </w:numPr>
        <w:tabs>
          <w:tab w:val="left" w:pos="987"/>
        </w:tabs>
        <w:ind w:firstLine="720"/>
        <w:jc w:val="both"/>
        <w:rPr>
          <w:rStyle w:val="BodyTextChar"/>
          <w:sz w:val="28"/>
          <w:szCs w:val="28"/>
        </w:rPr>
      </w:pPr>
      <w:r w:rsidRPr="00FC3E14">
        <w:rPr>
          <w:rStyle w:val="BodyTextChar"/>
          <w:sz w:val="28"/>
          <w:szCs w:val="28"/>
        </w:rPr>
        <w:t>Tùy chọn mua thêm: Không</w:t>
      </w:r>
    </w:p>
    <w:p w14:paraId="72579DFE" w14:textId="77777777" w:rsidR="00F0547D" w:rsidRPr="00FC3E14" w:rsidRDefault="00F0547D" w:rsidP="00F0547D">
      <w:pPr>
        <w:pStyle w:val="BodyText"/>
        <w:numPr>
          <w:ilvl w:val="0"/>
          <w:numId w:val="2"/>
        </w:numPr>
        <w:tabs>
          <w:tab w:val="left" w:pos="997"/>
        </w:tabs>
        <w:spacing w:after="120" w:line="240" w:lineRule="auto"/>
        <w:ind w:firstLine="740"/>
        <w:jc w:val="both"/>
        <w:rPr>
          <w:sz w:val="28"/>
          <w:szCs w:val="28"/>
        </w:rPr>
      </w:pPr>
      <w:r w:rsidRPr="00FC3E14">
        <w:rPr>
          <w:rStyle w:val="BodyTextChar"/>
          <w:sz w:val="28"/>
          <w:szCs w:val="28"/>
        </w:rPr>
        <w:t>Yêu cầu về hàng hóa: Hàng hóa được cung cấp phải đảm bảo mới 100%, còn nguyên đai nguyên kiện, đáp ứng đủ số lượng, chủng loại theo yêu cầu của E-HSMT.</w:t>
      </w:r>
    </w:p>
    <w:p w14:paraId="1C8FFE07" w14:textId="1B484B94" w:rsidR="00F0547D" w:rsidRPr="00FC3E14" w:rsidRDefault="00F0547D" w:rsidP="00F0547D">
      <w:pPr>
        <w:pStyle w:val="BodyText"/>
        <w:spacing w:line="276" w:lineRule="auto"/>
        <w:ind w:firstLine="701"/>
        <w:jc w:val="both"/>
        <w:rPr>
          <w:rStyle w:val="BodyTextChar"/>
          <w:sz w:val="28"/>
          <w:szCs w:val="28"/>
          <w:lang w:val="en-US"/>
        </w:rPr>
      </w:pPr>
      <w:r w:rsidRPr="00FC3E14">
        <w:rPr>
          <w:rStyle w:val="BodyTextChar"/>
          <w:sz w:val="28"/>
          <w:szCs w:val="28"/>
          <w:lang w:val="en-US"/>
        </w:rPr>
        <w:t>-</w:t>
      </w:r>
      <w:r w:rsidRPr="00FC3E14">
        <w:rPr>
          <w:rStyle w:val="BodyTextChar"/>
          <w:sz w:val="28"/>
          <w:szCs w:val="28"/>
        </w:rPr>
        <w:t xml:space="preserve"> </w:t>
      </w:r>
      <w:r w:rsidRPr="00FC3E14">
        <w:rPr>
          <w:rStyle w:val="BodyTextChar"/>
          <w:sz w:val="28"/>
          <w:szCs w:val="28"/>
          <w:lang w:val="en-US"/>
        </w:rPr>
        <w:t xml:space="preserve"> </w:t>
      </w:r>
      <w:r w:rsidRPr="00FC3E14">
        <w:rPr>
          <w:rStyle w:val="BodyTextChar"/>
          <w:sz w:val="28"/>
          <w:szCs w:val="28"/>
        </w:rPr>
        <w:t>Tất cả các tài liệu chứng minh tư cách hợp lệ của hàng hóa (không bao gồm catalogue) nếu sử dụng bằng tiếng nước ngoài phải kèm theo bản dịch tiếng Việt của cơ sở dịch thuật hợp pháp hoặc bản dịch tiếng Việt được đóng dấu xác nhận của nhà sản xuất, nhà đăng ký, nhà nhập khẩu, nhà phân phối được ủy quyền từ chính hãng sản xuất. Nhà thầu phải chịu trách nhiệm về tính chính xác của nội dung bản dịch so với bản gốc và tính pháp lý của các tài liệu này.</w:t>
      </w:r>
    </w:p>
    <w:p w14:paraId="7A1F29D6" w14:textId="24406218" w:rsidR="00F0547D" w:rsidRPr="00FC3E14" w:rsidRDefault="00F0547D" w:rsidP="00F0547D">
      <w:pPr>
        <w:pStyle w:val="BodyText"/>
        <w:tabs>
          <w:tab w:val="left" w:pos="1329"/>
        </w:tabs>
        <w:spacing w:after="120" w:line="257" w:lineRule="auto"/>
        <w:jc w:val="both"/>
        <w:rPr>
          <w:rStyle w:val="BodyTextChar"/>
          <w:sz w:val="28"/>
          <w:szCs w:val="28"/>
        </w:rPr>
      </w:pPr>
      <w:r w:rsidRPr="00FC3E14">
        <w:rPr>
          <w:rStyle w:val="BodyTextChar"/>
          <w:b/>
          <w:bCs/>
          <w:i/>
          <w:iCs/>
          <w:sz w:val="28"/>
          <w:szCs w:val="28"/>
          <w:lang w:val="en-US"/>
        </w:rPr>
        <w:t xml:space="preserve">1.2 </w:t>
      </w:r>
      <w:r w:rsidRPr="00FC3E14">
        <w:rPr>
          <w:rStyle w:val="BodyTextChar"/>
          <w:b/>
          <w:bCs/>
          <w:i/>
          <w:iCs/>
          <w:sz w:val="28"/>
          <w:szCs w:val="28"/>
        </w:rPr>
        <w:t>Yêu cầu về kỹ thuật</w:t>
      </w:r>
    </w:p>
    <w:p w14:paraId="1894E20B" w14:textId="7A4B4585" w:rsidR="00F0547D" w:rsidRPr="00FC3E14" w:rsidRDefault="00F0547D" w:rsidP="00F0547D">
      <w:pPr>
        <w:pStyle w:val="BodyText"/>
        <w:tabs>
          <w:tab w:val="left" w:pos="709"/>
        </w:tabs>
        <w:ind w:firstLine="0"/>
        <w:jc w:val="both"/>
        <w:rPr>
          <w:sz w:val="28"/>
          <w:szCs w:val="28"/>
        </w:rPr>
      </w:pPr>
      <w:r w:rsidRPr="00FC3E14">
        <w:rPr>
          <w:sz w:val="28"/>
          <w:szCs w:val="28"/>
          <w:lang w:val="en-US"/>
        </w:rPr>
        <w:tab/>
      </w:r>
      <w:r w:rsidRPr="00FC3E14">
        <w:rPr>
          <w:sz w:val="28"/>
          <w:szCs w:val="28"/>
        </w:rPr>
        <w:t>Hàng hóa nhà thầu cung cấp phải cùng chủng loại, cùng model hoặc tương đương về tính năng, cấu hình, thông số kỹ thuật so với hàng hóa được nêu trong yêu cầu kỹ thuật của E-HSMT. Trường hợp nhà thầu chào hàng hóa tương đương thì phải chứng minh tính tương đương thông qua catalog, tài liệu kỹ thuật, thông số chi tiết để đảm bảo đáp ứng tối thiểu các yêu cầu về chức năng, hiệu suất và tiêu chuẩn kỹ thuật.</w:t>
      </w:r>
    </w:p>
    <w:p w14:paraId="66EBB362" w14:textId="77777777" w:rsidR="00F0547D" w:rsidRPr="00FC3E14" w:rsidRDefault="00F0547D" w:rsidP="00F0547D">
      <w:pPr>
        <w:pStyle w:val="BodyText"/>
        <w:spacing w:line="264" w:lineRule="auto"/>
        <w:ind w:firstLine="740"/>
        <w:jc w:val="both"/>
        <w:rPr>
          <w:rStyle w:val="BodyTextChar"/>
          <w:i/>
          <w:iCs/>
          <w:sz w:val="28"/>
          <w:szCs w:val="28"/>
          <w:lang w:val="en-US"/>
        </w:rPr>
      </w:pPr>
      <w:r w:rsidRPr="00FC3E14">
        <w:rPr>
          <w:rStyle w:val="BodyTextChar"/>
          <w:i/>
          <w:iCs/>
          <w:sz w:val="28"/>
          <w:szCs w:val="28"/>
        </w:rPr>
        <w:t>Tóm tắt thông số kỹ thuật của hàng hóa, dịch vụ liên quan. Hàng hóa, dịch vụ liên quan phải tuân thủ các thông số kỹ thuật và tiêu chuẩn sau đây:</w:t>
      </w:r>
    </w:p>
    <w:tbl>
      <w:tblPr>
        <w:tblStyle w:val="TableGrid"/>
        <w:tblW w:w="0" w:type="auto"/>
        <w:tblLook w:val="04A0" w:firstRow="1" w:lastRow="0" w:firstColumn="1" w:lastColumn="0" w:noHBand="0" w:noVBand="1"/>
      </w:tblPr>
      <w:tblGrid>
        <w:gridCol w:w="590"/>
        <w:gridCol w:w="1248"/>
        <w:gridCol w:w="5670"/>
        <w:gridCol w:w="844"/>
        <w:gridCol w:w="913"/>
      </w:tblGrid>
      <w:tr w:rsidR="00D05F01" w:rsidRPr="00FC3E14" w14:paraId="5BD15258" w14:textId="77777777" w:rsidTr="000C74FA">
        <w:tc>
          <w:tcPr>
            <w:tcW w:w="590" w:type="dxa"/>
            <w:vAlign w:val="center"/>
          </w:tcPr>
          <w:p w14:paraId="5E5F5800" w14:textId="3BFC3CE7" w:rsidR="00D05F01" w:rsidRPr="00FC3E14" w:rsidRDefault="00D05F01" w:rsidP="001B339A">
            <w:pPr>
              <w:pStyle w:val="BodyText"/>
              <w:spacing w:line="240" w:lineRule="auto"/>
              <w:ind w:firstLine="0"/>
              <w:jc w:val="both"/>
              <w:rPr>
                <w:b/>
                <w:bCs/>
                <w:sz w:val="28"/>
                <w:szCs w:val="28"/>
                <w:lang w:val="en-US"/>
              </w:rPr>
            </w:pPr>
            <w:r w:rsidRPr="00FC3E14">
              <w:rPr>
                <w:b/>
                <w:bCs/>
                <w:sz w:val="28"/>
                <w:szCs w:val="28"/>
                <w:lang w:val="en-US"/>
              </w:rPr>
              <w:lastRenderedPageBreak/>
              <w:t>TT</w:t>
            </w:r>
          </w:p>
        </w:tc>
        <w:tc>
          <w:tcPr>
            <w:tcW w:w="1248" w:type="dxa"/>
            <w:vAlign w:val="center"/>
          </w:tcPr>
          <w:p w14:paraId="0ABFE493" w14:textId="1F8BEE97" w:rsidR="00D05F01" w:rsidRPr="00FC3E14" w:rsidRDefault="00D05F01" w:rsidP="001B339A">
            <w:pPr>
              <w:pStyle w:val="BodyText"/>
              <w:spacing w:line="240" w:lineRule="auto"/>
              <w:ind w:firstLine="0"/>
              <w:jc w:val="both"/>
              <w:rPr>
                <w:b/>
                <w:bCs/>
                <w:sz w:val="28"/>
                <w:szCs w:val="28"/>
                <w:lang w:val="en-US"/>
              </w:rPr>
            </w:pPr>
            <w:r w:rsidRPr="00FC3E14">
              <w:rPr>
                <w:b/>
                <w:bCs/>
                <w:color w:val="auto"/>
                <w:sz w:val="28"/>
                <w:szCs w:val="28"/>
                <w:lang w:val="en-US" w:eastAsia="en-US"/>
              </w:rPr>
              <w:t>Danh mục hàng hóa</w:t>
            </w:r>
          </w:p>
        </w:tc>
        <w:tc>
          <w:tcPr>
            <w:tcW w:w="5670" w:type="dxa"/>
            <w:vAlign w:val="center"/>
          </w:tcPr>
          <w:p w14:paraId="7EB09671" w14:textId="4AD2C660" w:rsidR="00D05F01" w:rsidRPr="00FC3E14" w:rsidRDefault="00D05F01" w:rsidP="001B339A">
            <w:pPr>
              <w:pStyle w:val="BodyText"/>
              <w:spacing w:line="240" w:lineRule="auto"/>
              <w:ind w:firstLine="0"/>
              <w:jc w:val="both"/>
              <w:rPr>
                <w:b/>
                <w:bCs/>
                <w:sz w:val="28"/>
                <w:szCs w:val="28"/>
                <w:lang w:val="en-US"/>
              </w:rPr>
            </w:pPr>
            <w:r w:rsidRPr="00FC3E14">
              <w:rPr>
                <w:b/>
                <w:bCs/>
                <w:sz w:val="28"/>
                <w:szCs w:val="28"/>
                <w:lang w:val="en-US"/>
              </w:rPr>
              <w:t>Thông số kỹ thuật</w:t>
            </w:r>
          </w:p>
        </w:tc>
        <w:tc>
          <w:tcPr>
            <w:tcW w:w="844" w:type="dxa"/>
            <w:vAlign w:val="center"/>
          </w:tcPr>
          <w:p w14:paraId="57887259" w14:textId="34E37F6D" w:rsidR="00D05F01" w:rsidRPr="00FC3E14" w:rsidRDefault="00D05F01" w:rsidP="001B339A">
            <w:pPr>
              <w:pStyle w:val="BodyText"/>
              <w:spacing w:line="240" w:lineRule="auto"/>
              <w:ind w:firstLine="0"/>
              <w:jc w:val="both"/>
              <w:rPr>
                <w:b/>
                <w:bCs/>
                <w:sz w:val="28"/>
                <w:szCs w:val="28"/>
                <w:lang w:val="en-US"/>
              </w:rPr>
            </w:pPr>
            <w:r w:rsidRPr="00FC3E14">
              <w:rPr>
                <w:b/>
                <w:bCs/>
                <w:sz w:val="28"/>
                <w:szCs w:val="28"/>
                <w:lang w:val="en-US"/>
              </w:rPr>
              <w:t>Đơn vị tính</w:t>
            </w:r>
          </w:p>
        </w:tc>
        <w:tc>
          <w:tcPr>
            <w:tcW w:w="913" w:type="dxa"/>
            <w:vAlign w:val="center"/>
          </w:tcPr>
          <w:p w14:paraId="28979F91" w14:textId="2F6D133E" w:rsidR="00D05F01" w:rsidRPr="00FC3E14" w:rsidRDefault="00D05F01" w:rsidP="001B339A">
            <w:pPr>
              <w:pStyle w:val="BodyText"/>
              <w:spacing w:line="240" w:lineRule="auto"/>
              <w:ind w:firstLine="0"/>
              <w:jc w:val="both"/>
              <w:rPr>
                <w:b/>
                <w:bCs/>
                <w:sz w:val="28"/>
                <w:szCs w:val="28"/>
                <w:lang w:val="en-US"/>
              </w:rPr>
            </w:pPr>
            <w:r w:rsidRPr="00FC3E14">
              <w:rPr>
                <w:b/>
                <w:bCs/>
                <w:sz w:val="28"/>
                <w:szCs w:val="28"/>
                <w:lang w:val="en-US"/>
              </w:rPr>
              <w:t>Khối lượng</w:t>
            </w:r>
          </w:p>
        </w:tc>
      </w:tr>
      <w:tr w:rsidR="00D05F01" w:rsidRPr="00FC3E14" w14:paraId="312CC812" w14:textId="77777777" w:rsidTr="000C74FA">
        <w:tc>
          <w:tcPr>
            <w:tcW w:w="590" w:type="dxa"/>
            <w:vAlign w:val="center"/>
          </w:tcPr>
          <w:p w14:paraId="0BCA96A3" w14:textId="293BF9A7" w:rsidR="00D05F01" w:rsidRPr="00FC3E14" w:rsidRDefault="000C74FA" w:rsidP="000C74FA">
            <w:pPr>
              <w:pStyle w:val="BodyText"/>
              <w:spacing w:line="240" w:lineRule="auto"/>
              <w:ind w:firstLine="0"/>
              <w:jc w:val="both"/>
              <w:rPr>
                <w:sz w:val="28"/>
                <w:szCs w:val="28"/>
                <w:lang w:val="en-US"/>
              </w:rPr>
            </w:pPr>
            <w:r w:rsidRPr="00FC3E14">
              <w:rPr>
                <w:sz w:val="28"/>
                <w:szCs w:val="28"/>
                <w:lang w:val="en-US"/>
              </w:rPr>
              <w:t>1</w:t>
            </w:r>
          </w:p>
        </w:tc>
        <w:tc>
          <w:tcPr>
            <w:tcW w:w="1248" w:type="dxa"/>
            <w:vAlign w:val="center"/>
          </w:tcPr>
          <w:p w14:paraId="7601AA14" w14:textId="7BF465A7" w:rsidR="00D05F01" w:rsidRPr="00FC3E14" w:rsidRDefault="001B339A" w:rsidP="000C74FA">
            <w:pPr>
              <w:pStyle w:val="BodyText"/>
              <w:spacing w:line="240" w:lineRule="auto"/>
              <w:ind w:firstLine="0"/>
              <w:jc w:val="both"/>
              <w:rPr>
                <w:sz w:val="28"/>
                <w:szCs w:val="28"/>
                <w:lang w:val="en-US"/>
              </w:rPr>
            </w:pPr>
            <w:r w:rsidRPr="00FC3E14">
              <w:rPr>
                <w:sz w:val="28"/>
                <w:szCs w:val="28"/>
              </w:rPr>
              <w:t>Bồn nhựa chứa nước ngang 1000L</w:t>
            </w:r>
          </w:p>
        </w:tc>
        <w:tc>
          <w:tcPr>
            <w:tcW w:w="5670" w:type="dxa"/>
          </w:tcPr>
          <w:p w14:paraId="707E1253"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Kích thước:</w:t>
            </w:r>
          </w:p>
          <w:p w14:paraId="2F91E96C"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Dài 1493 x Rộng 934 x Cao 984 mm.</w:t>
            </w:r>
          </w:p>
          <w:p w14:paraId="0BB4A409"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Bồn nhựa được sản xuất bằng chất liệu nhựa LLDPE với cấu tạo đặc biệt 3 lớp tuyệt đối an toàn cho sức khỏe:</w:t>
            </w:r>
          </w:p>
          <w:p w14:paraId="2C05B1E8"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Lớp nhựa bên ngoài: Được làm từ hạt nhựa màu cao cấp nhập khẩu, tạo ra lớp bảo vệ bên ngoài bền đẹp trong mọi điều kiện thời tiết.</w:t>
            </w:r>
          </w:p>
          <w:p w14:paraId="7186D371"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Lớp nhựa ở giữa: Có tác dụng chống tia cực tím, ngăn chặn hoàn toàn ánh sáng mặt trời xuyên qua, hạn chế tuyệt đối sự hình thành rong rêu, giữ cho chất lượng nước luôn tinh khiết.</w:t>
            </w:r>
          </w:p>
          <w:p w14:paraId="5C6A7ECD"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Lớp nhựa trong cùng: Lòng bồn được làm từ chất liệu nhựa trắng tinh khiết cao cấp đạt tiêu chuẩn an toàn vệ sinh thực phẩm của FDA (Hoa Kỳ). Ứng dụng công nghệ đặc biệt, đảm bảo sức khỏe cho người tiêu dùng.</w:t>
            </w:r>
          </w:p>
          <w:p w14:paraId="7C8F55E9"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Bồn được đúc (tiện) tạo lơ ren liền trực tiếp trên thân bồn</w:t>
            </w:r>
          </w:p>
          <w:p w14:paraId="21DFCAE0"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Nắp bồn có cấu tạo hai lớp, được sản xuất bằng nhựa LLDPE.</w:t>
            </w:r>
          </w:p>
          <w:p w14:paraId="2176B756"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Dung sai dung tích: ± 2%</w:t>
            </w:r>
          </w:p>
          <w:p w14:paraId="62642E6A" w14:textId="01CC5C15" w:rsidR="001B339A" w:rsidRPr="00FC3E14" w:rsidRDefault="001B339A" w:rsidP="000C74FA">
            <w:pPr>
              <w:pStyle w:val="BodyText"/>
              <w:spacing w:line="240" w:lineRule="auto"/>
              <w:jc w:val="both"/>
              <w:rPr>
                <w:sz w:val="28"/>
                <w:szCs w:val="28"/>
                <w:lang w:val="en-US"/>
              </w:rPr>
            </w:pPr>
            <w:r w:rsidRPr="00FC3E14">
              <w:rPr>
                <w:sz w:val="28"/>
                <w:szCs w:val="28"/>
                <w:lang w:val="en-US"/>
              </w:rPr>
              <w:t>- Hãng: Sơn Hà</w:t>
            </w:r>
            <w:r w:rsidR="004F7F7B">
              <w:rPr>
                <w:sz w:val="28"/>
                <w:szCs w:val="28"/>
                <w:lang w:val="en-US"/>
              </w:rPr>
              <w:t xml:space="preserve"> hoặc tương đương</w:t>
            </w:r>
          </w:p>
          <w:p w14:paraId="38557FFC"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Xuất xứ: Việt Nam</w:t>
            </w:r>
          </w:p>
          <w:p w14:paraId="431BBA77"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Sản phẩm Bồn nhựa đạt tiêu chuẩn QCVN 12-1:2011/BYT và Quản lý chất lượng TCVN ISO 9001:2015.</w:t>
            </w:r>
          </w:p>
          <w:p w14:paraId="19CD51DB" w14:textId="77777777" w:rsidR="001B339A" w:rsidRPr="00FC3E14" w:rsidRDefault="001B339A" w:rsidP="000C74FA">
            <w:pPr>
              <w:pStyle w:val="BodyText"/>
              <w:spacing w:line="240" w:lineRule="auto"/>
              <w:jc w:val="both"/>
              <w:rPr>
                <w:sz w:val="28"/>
                <w:szCs w:val="28"/>
                <w:lang w:val="en-US"/>
              </w:rPr>
            </w:pPr>
            <w:r w:rsidRPr="00FC3E14">
              <w:rPr>
                <w:sz w:val="28"/>
                <w:szCs w:val="28"/>
                <w:lang w:val="en-US"/>
              </w:rPr>
              <w:t>- Thời gian bảo hành tối thiểu: 10 năm.</w:t>
            </w:r>
          </w:p>
          <w:p w14:paraId="38E6AA51" w14:textId="74CA043D" w:rsidR="00D05F01" w:rsidRPr="00FC3E14" w:rsidRDefault="001B339A" w:rsidP="000C74FA">
            <w:pPr>
              <w:pStyle w:val="BodyText"/>
              <w:spacing w:line="240" w:lineRule="auto"/>
              <w:ind w:firstLine="0"/>
              <w:jc w:val="both"/>
              <w:rPr>
                <w:sz w:val="28"/>
                <w:szCs w:val="28"/>
                <w:lang w:val="en-US"/>
              </w:rPr>
            </w:pPr>
            <w:r w:rsidRPr="00FC3E14">
              <w:rPr>
                <w:sz w:val="28"/>
                <w:szCs w:val="28"/>
                <w:lang w:val="en-US"/>
              </w:rPr>
              <w:t>- Vận chuyển, cung cấp đầy đủ bộ phụ kiện lắp đặt và lắp đặt hoàn thiện sản phẩm cho từng hộ dân.</w:t>
            </w:r>
          </w:p>
        </w:tc>
        <w:tc>
          <w:tcPr>
            <w:tcW w:w="844" w:type="dxa"/>
          </w:tcPr>
          <w:p w14:paraId="0420B262" w14:textId="1882A2EF" w:rsidR="00D05F01" w:rsidRPr="00FC3E14" w:rsidRDefault="000C74FA" w:rsidP="00F0547D">
            <w:pPr>
              <w:pStyle w:val="BodyText"/>
              <w:spacing w:line="276" w:lineRule="auto"/>
              <w:ind w:firstLine="0"/>
              <w:jc w:val="both"/>
              <w:rPr>
                <w:sz w:val="28"/>
                <w:szCs w:val="28"/>
                <w:lang w:val="en-US"/>
              </w:rPr>
            </w:pPr>
            <w:r w:rsidRPr="00FC3E14">
              <w:rPr>
                <w:sz w:val="28"/>
                <w:szCs w:val="28"/>
                <w:lang w:val="en-US"/>
              </w:rPr>
              <w:t>Cái</w:t>
            </w:r>
          </w:p>
        </w:tc>
        <w:tc>
          <w:tcPr>
            <w:tcW w:w="913" w:type="dxa"/>
          </w:tcPr>
          <w:p w14:paraId="7567FB9E" w14:textId="02F1C2EB" w:rsidR="00D05F01" w:rsidRPr="00FC3E14" w:rsidRDefault="000C74FA" w:rsidP="00F0547D">
            <w:pPr>
              <w:pStyle w:val="BodyText"/>
              <w:spacing w:line="276" w:lineRule="auto"/>
              <w:ind w:firstLine="0"/>
              <w:jc w:val="both"/>
              <w:rPr>
                <w:sz w:val="28"/>
                <w:szCs w:val="28"/>
                <w:lang w:val="en-US"/>
              </w:rPr>
            </w:pPr>
            <w:r w:rsidRPr="00FC3E14">
              <w:rPr>
                <w:sz w:val="28"/>
                <w:szCs w:val="28"/>
                <w:lang w:val="en-US"/>
              </w:rPr>
              <w:t>238</w:t>
            </w:r>
          </w:p>
        </w:tc>
      </w:tr>
      <w:tr w:rsidR="00D05F01" w:rsidRPr="00FC3E14" w14:paraId="22AE53AF" w14:textId="77777777" w:rsidTr="000C74FA">
        <w:tc>
          <w:tcPr>
            <w:tcW w:w="590" w:type="dxa"/>
            <w:vAlign w:val="center"/>
          </w:tcPr>
          <w:p w14:paraId="4CA44BDF" w14:textId="0C86C4E3" w:rsidR="00D05F01" w:rsidRPr="00FC3E14" w:rsidRDefault="000C74FA" w:rsidP="000C74FA">
            <w:pPr>
              <w:pStyle w:val="BodyText"/>
              <w:spacing w:line="240" w:lineRule="auto"/>
              <w:ind w:firstLine="0"/>
              <w:jc w:val="both"/>
              <w:rPr>
                <w:sz w:val="28"/>
                <w:szCs w:val="28"/>
                <w:lang w:val="en-US"/>
              </w:rPr>
            </w:pPr>
            <w:r w:rsidRPr="00FC3E14">
              <w:rPr>
                <w:sz w:val="28"/>
                <w:szCs w:val="28"/>
                <w:lang w:val="en-US"/>
              </w:rPr>
              <w:t>2</w:t>
            </w:r>
          </w:p>
        </w:tc>
        <w:tc>
          <w:tcPr>
            <w:tcW w:w="1248" w:type="dxa"/>
            <w:vAlign w:val="center"/>
          </w:tcPr>
          <w:p w14:paraId="55FF7743" w14:textId="608C20AE" w:rsidR="00D05F01" w:rsidRPr="004F7F7B" w:rsidRDefault="000C74FA" w:rsidP="000C74FA">
            <w:pPr>
              <w:pStyle w:val="BodyText"/>
              <w:spacing w:line="240" w:lineRule="auto"/>
              <w:ind w:firstLine="0"/>
              <w:jc w:val="both"/>
              <w:rPr>
                <w:sz w:val="28"/>
                <w:szCs w:val="28"/>
                <w:lang w:val="en-US"/>
              </w:rPr>
            </w:pPr>
            <w:r w:rsidRPr="00FC3E14">
              <w:rPr>
                <w:sz w:val="28"/>
                <w:szCs w:val="28"/>
              </w:rPr>
              <w:t xml:space="preserve">Bộ phụ kiện </w:t>
            </w:r>
            <w:r w:rsidR="004F7F7B">
              <w:rPr>
                <w:sz w:val="28"/>
                <w:szCs w:val="28"/>
                <w:lang w:val="en-US"/>
              </w:rPr>
              <w:t xml:space="preserve"> </w:t>
            </w:r>
          </w:p>
        </w:tc>
        <w:tc>
          <w:tcPr>
            <w:tcW w:w="5670" w:type="dxa"/>
          </w:tcPr>
          <w:p w14:paraId="12689A4F"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Ống nhựa PVC ø27 Tiền Phong dày 1,3mm, ASICO hoặc tương đương. Số lượng: 01m/hộ.</w:t>
            </w:r>
          </w:p>
          <w:p w14:paraId="51F4858A"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Van khoá PVC ø27: 1 cái/hộ (van Đài Loan hoặc tương đương).</w:t>
            </w:r>
          </w:p>
          <w:p w14:paraId="2CB3EBDB"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Keo Tiền Phong, ASICO hoặc tương đương: 1 cái/ hộ</w:t>
            </w:r>
          </w:p>
          <w:p w14:paraId="0D6BF98B"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Băng tan Phú Thịnh hoặc tương đương: 1 cuốn/hộ</w:t>
            </w:r>
          </w:p>
          <w:p w14:paraId="0250F9D4"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xml:space="preserve">+ Bịt xả đáy ø27 Tiền Phong, ASICO hoặc </w:t>
            </w:r>
            <w:r w:rsidRPr="00FC3E14">
              <w:rPr>
                <w:sz w:val="28"/>
                <w:szCs w:val="28"/>
                <w:lang w:val="en-US"/>
              </w:rPr>
              <w:lastRenderedPageBreak/>
              <w:t>tương đương: 1 cái/hộ.</w:t>
            </w:r>
          </w:p>
          <w:p w14:paraId="778CF38F" w14:textId="77777777" w:rsidR="000C74FA" w:rsidRPr="00FC3E14" w:rsidRDefault="000C74FA" w:rsidP="000C74FA">
            <w:pPr>
              <w:pStyle w:val="BodyText"/>
              <w:spacing w:line="240" w:lineRule="auto"/>
              <w:jc w:val="both"/>
              <w:rPr>
                <w:sz w:val="28"/>
                <w:szCs w:val="28"/>
                <w:lang w:val="en-US"/>
              </w:rPr>
            </w:pPr>
            <w:r w:rsidRPr="00FC3E14">
              <w:rPr>
                <w:sz w:val="28"/>
                <w:szCs w:val="28"/>
                <w:lang w:val="en-US"/>
              </w:rPr>
              <w:t>+ Măng sông ren ngoài ø48/27 Tiền Phong, ASICO hoặc tương đương: 1 cái/hộ.</w:t>
            </w:r>
          </w:p>
          <w:p w14:paraId="448F2998" w14:textId="7568A1F8" w:rsidR="00D05F01" w:rsidRPr="00FC3E14" w:rsidRDefault="000C74FA" w:rsidP="000C74FA">
            <w:pPr>
              <w:pStyle w:val="BodyText"/>
              <w:spacing w:line="240" w:lineRule="auto"/>
              <w:ind w:firstLine="0"/>
              <w:jc w:val="both"/>
              <w:rPr>
                <w:sz w:val="28"/>
                <w:szCs w:val="28"/>
                <w:lang w:val="en-US"/>
              </w:rPr>
            </w:pPr>
            <w:r w:rsidRPr="00FC3E14">
              <w:rPr>
                <w:sz w:val="28"/>
                <w:szCs w:val="28"/>
                <w:lang w:val="en-US"/>
              </w:rPr>
              <w:t>+ Bộ phụ kiện phải đảm bảo đạt tiêu chuẩn của hệ thống quản lý chất lượng ISO 9001:2015 và phù hợp với quy chuẩn QCVN 16:2019/BXD.</w:t>
            </w:r>
          </w:p>
        </w:tc>
        <w:tc>
          <w:tcPr>
            <w:tcW w:w="844" w:type="dxa"/>
          </w:tcPr>
          <w:p w14:paraId="433B8768" w14:textId="2EB60C09" w:rsidR="00D05F01" w:rsidRPr="00FC3E14" w:rsidRDefault="000C74FA" w:rsidP="00F0547D">
            <w:pPr>
              <w:pStyle w:val="BodyText"/>
              <w:spacing w:line="276" w:lineRule="auto"/>
              <w:ind w:firstLine="0"/>
              <w:jc w:val="both"/>
              <w:rPr>
                <w:sz w:val="28"/>
                <w:szCs w:val="28"/>
                <w:lang w:val="en-US"/>
              </w:rPr>
            </w:pPr>
            <w:r w:rsidRPr="00FC3E14">
              <w:rPr>
                <w:sz w:val="28"/>
                <w:szCs w:val="28"/>
                <w:lang w:val="en-US"/>
              </w:rPr>
              <w:lastRenderedPageBreak/>
              <w:t>Bộ</w:t>
            </w:r>
          </w:p>
        </w:tc>
        <w:tc>
          <w:tcPr>
            <w:tcW w:w="913" w:type="dxa"/>
          </w:tcPr>
          <w:p w14:paraId="5DC67CCB" w14:textId="4EE4D5ED" w:rsidR="00D05F01" w:rsidRPr="00FC3E14" w:rsidRDefault="000C74FA" w:rsidP="00F0547D">
            <w:pPr>
              <w:pStyle w:val="BodyText"/>
              <w:spacing w:line="276" w:lineRule="auto"/>
              <w:ind w:firstLine="0"/>
              <w:jc w:val="both"/>
              <w:rPr>
                <w:sz w:val="28"/>
                <w:szCs w:val="28"/>
                <w:lang w:val="en-US"/>
              </w:rPr>
            </w:pPr>
            <w:r w:rsidRPr="00FC3E14">
              <w:rPr>
                <w:sz w:val="28"/>
                <w:szCs w:val="28"/>
                <w:lang w:val="en-US"/>
              </w:rPr>
              <w:t>238</w:t>
            </w:r>
          </w:p>
        </w:tc>
      </w:tr>
    </w:tbl>
    <w:p w14:paraId="0F908538" w14:textId="77777777" w:rsidR="005E491D" w:rsidRPr="00FC3E14" w:rsidRDefault="00000000">
      <w:pPr>
        <w:pStyle w:val="Tablecaption0"/>
        <w:spacing w:after="40"/>
        <w:ind w:left="701"/>
        <w:rPr>
          <w:b/>
          <w:bCs/>
          <w:sz w:val="28"/>
          <w:szCs w:val="28"/>
        </w:rPr>
      </w:pPr>
      <w:r w:rsidRPr="00FC3E14">
        <w:rPr>
          <w:rStyle w:val="Tablecaption"/>
          <w:b/>
          <w:bCs/>
          <w:sz w:val="28"/>
          <w:szCs w:val="28"/>
        </w:rPr>
        <w:t>1.3. Các yêu cầu khác:</w:t>
      </w:r>
    </w:p>
    <w:p w14:paraId="748ED588" w14:textId="77777777" w:rsidR="00FC3E14" w:rsidRPr="00FC3E14" w:rsidRDefault="00FC3E14" w:rsidP="00FC3E14">
      <w:pPr>
        <w:pStyle w:val="BodyText"/>
        <w:spacing w:after="40" w:line="276" w:lineRule="auto"/>
        <w:ind w:firstLine="720"/>
        <w:jc w:val="both"/>
        <w:rPr>
          <w:sz w:val="28"/>
          <w:szCs w:val="28"/>
        </w:rPr>
      </w:pPr>
      <w:r w:rsidRPr="00FC3E14">
        <w:rPr>
          <w:rStyle w:val="BodyTextChar"/>
          <w:sz w:val="28"/>
          <w:szCs w:val="28"/>
        </w:rPr>
        <w:t>- Nhà thầu cam kết :</w:t>
      </w:r>
    </w:p>
    <w:p w14:paraId="26A2C29C" w14:textId="77777777" w:rsidR="00FC3E14" w:rsidRPr="00FC3E14" w:rsidRDefault="00FC3E14" w:rsidP="00FC3E14">
      <w:pPr>
        <w:pStyle w:val="BodyText"/>
        <w:numPr>
          <w:ilvl w:val="0"/>
          <w:numId w:val="8"/>
        </w:numPr>
        <w:tabs>
          <w:tab w:val="left" w:pos="1054"/>
        </w:tabs>
        <w:spacing w:after="40" w:line="276" w:lineRule="auto"/>
        <w:ind w:firstLine="720"/>
        <w:jc w:val="both"/>
        <w:rPr>
          <w:sz w:val="28"/>
          <w:szCs w:val="28"/>
        </w:rPr>
      </w:pPr>
      <w:r w:rsidRPr="00FC3E14">
        <w:rPr>
          <w:rStyle w:val="BodyTextChar"/>
          <w:sz w:val="28"/>
          <w:szCs w:val="28"/>
        </w:rPr>
        <w:t>Có phụ tùng, linh kiện để cung cấp, thay thế trong thời gian ít nhất 03 năm kể từ ngày bàn giao nghiệm thu.</w:t>
      </w:r>
    </w:p>
    <w:p w14:paraId="4D10AC6B" w14:textId="77777777" w:rsidR="00FC3E14" w:rsidRPr="00FC3E14" w:rsidRDefault="00FC3E14" w:rsidP="00FC3E14">
      <w:pPr>
        <w:pStyle w:val="BodyText"/>
        <w:numPr>
          <w:ilvl w:val="0"/>
          <w:numId w:val="8"/>
        </w:numPr>
        <w:tabs>
          <w:tab w:val="left" w:pos="1050"/>
        </w:tabs>
        <w:spacing w:after="40" w:line="276" w:lineRule="auto"/>
        <w:ind w:firstLine="720"/>
        <w:jc w:val="both"/>
        <w:rPr>
          <w:sz w:val="28"/>
          <w:szCs w:val="28"/>
        </w:rPr>
      </w:pPr>
      <w:r w:rsidRPr="00FC3E14">
        <w:rPr>
          <w:rStyle w:val="BodyTextChar"/>
          <w:sz w:val="28"/>
          <w:szCs w:val="28"/>
        </w:rPr>
        <w:t>Các thiết bị do nhà thầu cung cấp phải được lắp đặt, chạy thử, hướng dẫn sử dụng theo yêu cầu của Chủ đầu tư trước khi nghiệm thu, bàn giao</w:t>
      </w:r>
      <w:r w:rsidRPr="00FC3E14">
        <w:rPr>
          <w:rStyle w:val="BodyTextChar"/>
          <w:sz w:val="28"/>
          <w:szCs w:val="28"/>
          <w:lang w:val="en-US"/>
        </w:rPr>
        <w:t>.</w:t>
      </w:r>
    </w:p>
    <w:p w14:paraId="13B3653B" w14:textId="77777777" w:rsidR="00FC3E14" w:rsidRPr="00FC3E14" w:rsidRDefault="00FC3E14" w:rsidP="00FC3E14">
      <w:pPr>
        <w:pStyle w:val="BodyText"/>
        <w:numPr>
          <w:ilvl w:val="0"/>
          <w:numId w:val="8"/>
        </w:numPr>
        <w:tabs>
          <w:tab w:val="left" w:pos="1059"/>
        </w:tabs>
        <w:spacing w:after="80" w:line="276" w:lineRule="auto"/>
        <w:ind w:firstLine="720"/>
        <w:jc w:val="both"/>
        <w:rPr>
          <w:sz w:val="28"/>
          <w:szCs w:val="28"/>
        </w:rPr>
      </w:pPr>
      <w:r w:rsidRPr="00FC3E14">
        <w:rPr>
          <w:rStyle w:val="BodyTextChar"/>
          <w:sz w:val="28"/>
          <w:szCs w:val="28"/>
        </w:rPr>
        <w:t>Nhà thầu cam kết về việc hỗ trợ chủ đầu tư thực hiện các dịch vụ kỹ thuật như: lắp đặt, cài đặt, hướng dẫn thực hành thí nghiệm, bảo hành, bảo trì, xử lý lỗi kỹ</w:t>
      </w:r>
    </w:p>
    <w:p w14:paraId="643F5289" w14:textId="77777777" w:rsidR="00FC3E14" w:rsidRPr="00FC3E14" w:rsidRDefault="00FC3E14" w:rsidP="00FC3E14">
      <w:pPr>
        <w:pStyle w:val="BodyText"/>
        <w:spacing w:line="240" w:lineRule="auto"/>
        <w:ind w:firstLine="0"/>
        <w:jc w:val="both"/>
        <w:rPr>
          <w:sz w:val="28"/>
          <w:szCs w:val="28"/>
        </w:rPr>
      </w:pPr>
      <w:r w:rsidRPr="00FC3E14">
        <w:rPr>
          <w:rStyle w:val="BodyTextChar"/>
          <w:sz w:val="28"/>
          <w:szCs w:val="28"/>
        </w:rPr>
        <w:t>thuật của hàng hóa phát sinh trong quá trình sử dụng.</w:t>
      </w:r>
    </w:p>
    <w:p w14:paraId="6C4E4442" w14:textId="77777777" w:rsidR="00FC3E14" w:rsidRPr="00FC3E14" w:rsidRDefault="00FC3E14" w:rsidP="00FC3E14">
      <w:pPr>
        <w:pStyle w:val="BodyText"/>
        <w:numPr>
          <w:ilvl w:val="0"/>
          <w:numId w:val="8"/>
        </w:numPr>
        <w:tabs>
          <w:tab w:val="left" w:pos="999"/>
        </w:tabs>
        <w:spacing w:after="120" w:line="276" w:lineRule="auto"/>
        <w:ind w:firstLine="720"/>
        <w:jc w:val="both"/>
        <w:rPr>
          <w:sz w:val="28"/>
          <w:szCs w:val="28"/>
        </w:rPr>
      </w:pPr>
      <w:r w:rsidRPr="00FC3E14">
        <w:rPr>
          <w:rStyle w:val="BodyTextChar"/>
          <w:sz w:val="28"/>
          <w:szCs w:val="28"/>
        </w:rPr>
        <w:t>Cung cấp đầy đủ các tài liệu sau khi bàn giao hàng hóa: Giấy chứng nhận xuất xưởng (hoặc tương đương) đối với hàng hóa sản xuất trong nước; Tài liệu chứng minh tiêu chuẩn chất lượng, nguồn gốc xuất xứ (CO, CQ) của hàng hóa đối với hàng hóa nhập khẩu.</w:t>
      </w:r>
    </w:p>
    <w:p w14:paraId="119D86CC" w14:textId="77777777" w:rsidR="00FC3E14" w:rsidRPr="00FC3E14" w:rsidRDefault="00FC3E14" w:rsidP="00FC3E14">
      <w:pPr>
        <w:pStyle w:val="BodyText"/>
        <w:numPr>
          <w:ilvl w:val="0"/>
          <w:numId w:val="8"/>
        </w:numPr>
        <w:tabs>
          <w:tab w:val="left" w:pos="946"/>
        </w:tabs>
        <w:spacing w:after="120" w:line="240" w:lineRule="auto"/>
        <w:ind w:firstLine="720"/>
        <w:jc w:val="both"/>
        <w:rPr>
          <w:sz w:val="28"/>
          <w:szCs w:val="28"/>
        </w:rPr>
      </w:pPr>
      <w:r w:rsidRPr="00FC3E14">
        <w:rPr>
          <w:rStyle w:val="BodyTextChar"/>
          <w:sz w:val="28"/>
          <w:szCs w:val="28"/>
        </w:rPr>
        <w:t>Nhà thầu phải cung cấp trong E-HSDT Bảng đề xuất kỹ thuật thể hiện toàn bộ các thông số kỹ thuật theo yêu quy định tại E-HSMT và catalogue hoặc xác nhận thông số kỹ thuật của nhà sản xuất hoặc đại lý bán hàng của hàng hóa được chào tại E-HSDT.</w:t>
      </w:r>
    </w:p>
    <w:p w14:paraId="63490C76" w14:textId="77777777" w:rsidR="00FC3E14" w:rsidRPr="00FC3E14" w:rsidRDefault="00FC3E14" w:rsidP="00FC3E14">
      <w:pPr>
        <w:pStyle w:val="BodyText"/>
        <w:numPr>
          <w:ilvl w:val="0"/>
          <w:numId w:val="8"/>
        </w:numPr>
        <w:tabs>
          <w:tab w:val="left" w:pos="946"/>
        </w:tabs>
        <w:spacing w:after="120" w:line="240" w:lineRule="auto"/>
        <w:ind w:firstLine="720"/>
        <w:jc w:val="both"/>
        <w:rPr>
          <w:sz w:val="28"/>
          <w:szCs w:val="28"/>
        </w:rPr>
      </w:pPr>
      <w:r w:rsidRPr="00FC3E14">
        <w:rPr>
          <w:rStyle w:val="BodyTextChar"/>
          <w:sz w:val="28"/>
          <w:szCs w:val="28"/>
        </w:rPr>
        <w:t>Nhà thầu có cam kết chỉ yêu cầu thanh toán tiền mua sắm tài sản sau khi nhà thầu đã bàn giao hàng hóa và cung cấp đầy đủ các tài liệu phục vụ cho việc thanh toán như: hợp đồng mua sắm tài sản, biên bản nghiệm thu, bàn giao, thanh lý tài sản, hóa đơn bán hàng, … cho đơn vị;</w:t>
      </w:r>
    </w:p>
    <w:p w14:paraId="046FE83B" w14:textId="77777777" w:rsidR="00FC3E14" w:rsidRPr="00FC3E14" w:rsidRDefault="00FC3E14" w:rsidP="00FC3E14">
      <w:pPr>
        <w:pStyle w:val="BodyText"/>
        <w:spacing w:line="240" w:lineRule="auto"/>
        <w:ind w:firstLine="720"/>
        <w:jc w:val="both"/>
        <w:rPr>
          <w:sz w:val="28"/>
          <w:szCs w:val="28"/>
        </w:rPr>
      </w:pPr>
      <w:r w:rsidRPr="00FC3E14">
        <w:rPr>
          <w:rStyle w:val="BodyTextChar"/>
          <w:b/>
          <w:bCs/>
          <w:sz w:val="28"/>
          <w:szCs w:val="28"/>
        </w:rPr>
        <w:t>Mục 2. Bản vẽ: Không có bản vẽ</w:t>
      </w:r>
    </w:p>
    <w:p w14:paraId="542CDF59" w14:textId="77777777" w:rsidR="00FC3E14" w:rsidRPr="00FC3E14" w:rsidRDefault="00FC3E14" w:rsidP="00FC3E14">
      <w:pPr>
        <w:pStyle w:val="BodyText"/>
        <w:spacing w:line="240" w:lineRule="auto"/>
        <w:ind w:firstLine="720"/>
        <w:jc w:val="both"/>
        <w:rPr>
          <w:sz w:val="28"/>
          <w:szCs w:val="28"/>
        </w:rPr>
      </w:pPr>
      <w:r w:rsidRPr="00FC3E14">
        <w:rPr>
          <w:rStyle w:val="BodyTextChar"/>
          <w:b/>
          <w:bCs/>
          <w:sz w:val="28"/>
          <w:szCs w:val="28"/>
        </w:rPr>
        <w:t>Mục 3. Kiểm tra và thử nghiệm</w:t>
      </w:r>
    </w:p>
    <w:p w14:paraId="588130D9" w14:textId="77777777" w:rsidR="00FC3E14" w:rsidRPr="00C30589" w:rsidRDefault="00FC3E14" w:rsidP="00C30589">
      <w:pPr>
        <w:pStyle w:val="BodyText"/>
        <w:tabs>
          <w:tab w:val="left" w:pos="1054"/>
        </w:tabs>
        <w:spacing w:after="40" w:line="276" w:lineRule="auto"/>
        <w:jc w:val="both"/>
        <w:rPr>
          <w:rStyle w:val="BodyTextChar"/>
        </w:rPr>
      </w:pPr>
      <w:r w:rsidRPr="00FC3E14">
        <w:rPr>
          <w:rStyle w:val="BodyTextChar"/>
          <w:sz w:val="28"/>
          <w:szCs w:val="28"/>
        </w:rPr>
        <w:t>Khi nhà thầu bàn giao hàng hóa tại đơn vụ sử dụng thuộc phạm vi cung cấp nêu trong E-HSMT, bên nhận thiết bị có quyền kiểm tra, thử nghiệm, đối chiếu các tiêu chuẩn kỹ thuật, tiêu chuẩn chất lượng, quy cách của hàng hóa đảm bảo hàng hóa bàn giao đáp ứng các yêu cầu nêu trong E-HSMT, các nội dung do nhà thầu chào trong E-HSDT của nhà thầu và các nội dung quy định tại hợp đồng mua sắm đã ký giữa nhà thầu với bên mời thầu trước khi hai bên ký Biên bản nghiệm thu, bàn giao, tiếp nhận tài sản</w:t>
      </w:r>
    </w:p>
    <w:p w14:paraId="6DE550E3" w14:textId="7B974068" w:rsidR="005E491D" w:rsidRPr="00FC3E14" w:rsidRDefault="005E491D" w:rsidP="00FC3E14">
      <w:pPr>
        <w:pStyle w:val="Tablecaption0"/>
        <w:spacing w:after="0"/>
        <w:ind w:left="701"/>
        <w:jc w:val="both"/>
        <w:rPr>
          <w:sz w:val="28"/>
          <w:szCs w:val="28"/>
        </w:rPr>
      </w:pPr>
    </w:p>
    <w:sectPr w:rsidR="005E491D" w:rsidRPr="00FC3E14" w:rsidSect="000C74FA">
      <w:headerReference w:type="default" r:id="rId7"/>
      <w:pgSz w:w="11900" w:h="16840"/>
      <w:pgMar w:top="1134" w:right="851" w:bottom="1134" w:left="1701" w:header="0" w:footer="635" w:gutter="0"/>
      <w:pgNumType w:start="1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078C" w14:textId="77777777" w:rsidR="0090268F" w:rsidRDefault="0090268F">
      <w:r>
        <w:separator/>
      </w:r>
    </w:p>
  </w:endnote>
  <w:endnote w:type="continuationSeparator" w:id="0">
    <w:p w14:paraId="7F5267F4" w14:textId="77777777" w:rsidR="0090268F" w:rsidRDefault="0090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33BA8" w14:textId="77777777" w:rsidR="0090268F" w:rsidRDefault="0090268F"/>
  </w:footnote>
  <w:footnote w:type="continuationSeparator" w:id="0">
    <w:p w14:paraId="1F7916F7" w14:textId="77777777" w:rsidR="0090268F" w:rsidRDefault="00902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11B7" w14:textId="77777777" w:rsidR="005E491D" w:rsidRDefault="00000000">
    <w:pPr>
      <w:spacing w:line="1" w:lineRule="exact"/>
    </w:pPr>
    <w:r>
      <w:rPr>
        <w:noProof/>
      </w:rPr>
      <mc:AlternateContent>
        <mc:Choice Requires="wps">
          <w:drawing>
            <wp:anchor distT="0" distB="0" distL="0" distR="0" simplePos="0" relativeHeight="62914690" behindDoc="1" locked="0" layoutInCell="1" allowOverlap="1" wp14:anchorId="7C8CCD31" wp14:editId="40A8DAE5">
              <wp:simplePos x="0" y="0"/>
              <wp:positionH relativeFrom="page">
                <wp:posOffset>3851910</wp:posOffset>
              </wp:positionH>
              <wp:positionV relativeFrom="page">
                <wp:posOffset>391160</wp:posOffset>
              </wp:positionV>
              <wp:extent cx="207010" cy="109855"/>
              <wp:effectExtent l="0" t="0" r="0" b="0"/>
              <wp:wrapNone/>
              <wp:docPr id="1" name="Shape 1"/>
              <wp:cNvGraphicFramePr/>
              <a:graphic xmlns:a="http://schemas.openxmlformats.org/drawingml/2006/main">
                <a:graphicData uri="http://schemas.microsoft.com/office/word/2010/wordprocessingShape">
                  <wps:wsp>
                    <wps:cNvSpPr txBox="1"/>
                    <wps:spPr>
                      <a:xfrm>
                        <a:off x="0" y="0"/>
                        <a:ext cx="207010" cy="109855"/>
                      </a:xfrm>
                      <a:prstGeom prst="rect">
                        <a:avLst/>
                      </a:prstGeom>
                      <a:noFill/>
                    </wps:spPr>
                    <wps:txbx>
                      <w:txbxContent>
                        <w:p w14:paraId="28E2540A" w14:textId="77777777" w:rsidR="005E491D"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wps:txbx>
                    <wps:bodyPr wrap="none" lIns="0" tIns="0" rIns="0" bIns="0">
                      <a:spAutoFit/>
                    </wps:bodyPr>
                  </wps:wsp>
                </a:graphicData>
              </a:graphic>
            </wp:anchor>
          </w:drawing>
        </mc:Choice>
        <mc:Fallback>
          <w:pict>
            <v:shapetype w14:anchorId="7C8CCD31" id="_x0000_t202" coordsize="21600,21600" o:spt="202" path="m,l,21600r21600,l21600,xe">
              <v:stroke joinstyle="miter"/>
              <v:path gradientshapeok="t" o:connecttype="rect"/>
            </v:shapetype>
            <v:shape id="Shape 1" o:spid="_x0000_s1026" type="#_x0000_t202" style="position:absolute;margin-left:303.3pt;margin-top:30.8pt;width:16.3pt;height:8.6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" filled="f" stroked="f">
              <v:textbox style="mso-fit-shape-to-text:t" inset="0,0,0,0">
                <w:txbxContent>
                  <w:p w14:paraId="28E2540A" w14:textId="77777777" w:rsidR="005E491D" w:rsidRDefault="00000000">
                    <w:pPr>
                      <w:pStyle w:val="Headerorfooter20"/>
                      <w:rPr>
                        <w:sz w:val="24"/>
                        <w:szCs w:val="24"/>
                      </w:rPr>
                    </w:pPr>
                    <w:r>
                      <w:fldChar w:fldCharType="begin"/>
                    </w:r>
                    <w:r>
                      <w:instrText xml:space="preserve"> PAGE \* MERGEFORMAT </w:instrText>
                    </w:r>
                    <w:r>
                      <w:fldChar w:fldCharType="separate"/>
                    </w:r>
                    <w:r>
                      <w:rPr>
                        <w:rStyle w:val="Headerorfooter2"/>
                        <w:sz w:val="24"/>
                        <w:szCs w:val="24"/>
                      </w:rPr>
                      <w:t>#</w:t>
                    </w:r>
                    <w:r>
                      <w:rPr>
                        <w:rStyle w:val="Headerorfooter2"/>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703"/>
    <w:multiLevelType w:val="multilevel"/>
    <w:tmpl w:val="1C5A24F6"/>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CA6286"/>
    <w:multiLevelType w:val="multilevel"/>
    <w:tmpl w:val="F95246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8566BB"/>
    <w:multiLevelType w:val="multilevel"/>
    <w:tmpl w:val="AD1CB01E"/>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AB3FF2"/>
    <w:multiLevelType w:val="multilevel"/>
    <w:tmpl w:val="EBFA6090"/>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2A2738"/>
    <w:multiLevelType w:val="multilevel"/>
    <w:tmpl w:val="746600E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262626"/>
        <w:spacing w:val="0"/>
        <w:w w:val="100"/>
        <w:position w:val="0"/>
        <w:sz w:val="26"/>
        <w:szCs w:val="26"/>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FB28FA"/>
    <w:multiLevelType w:val="multilevel"/>
    <w:tmpl w:val="692C2238"/>
    <w:lvl w:ilvl="0">
      <w:start w:val="1"/>
      <w:numFmt w:val="bullet"/>
      <w:lvlText w:val="-"/>
      <w:lvlJc w:val="left"/>
      <w:rPr>
        <w:rFonts w:ascii="Times New Roman" w:eastAsia="Times New Roman" w:hAnsi="Times New Roman" w:cs="Times New Roman"/>
        <w:b w:val="0"/>
        <w:bCs w:val="0"/>
        <w:i w:val="0"/>
        <w:iCs w:val="0"/>
        <w:smallCaps w:val="0"/>
        <w:strike w:val="0"/>
        <w:color w:val="262626"/>
        <w:spacing w:val="0"/>
        <w:w w:val="100"/>
        <w:position w:val="0"/>
        <w:sz w:val="24"/>
        <w:szCs w:val="24"/>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1E71B0"/>
    <w:multiLevelType w:val="multilevel"/>
    <w:tmpl w:val="78168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8A0042"/>
    <w:multiLevelType w:val="multilevel"/>
    <w:tmpl w:val="1F929E12"/>
    <w:lvl w:ilvl="0">
      <w:start w:val="1"/>
      <w:numFmt w:val="decimal"/>
      <w:lvlText w:val="%1."/>
      <w:lvlJc w:val="left"/>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vi-VN" w:eastAsia="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947563">
    <w:abstractNumId w:val="4"/>
  </w:num>
  <w:num w:numId="2" w16cid:durableId="1045062002">
    <w:abstractNumId w:val="3"/>
  </w:num>
  <w:num w:numId="3" w16cid:durableId="1052195970">
    <w:abstractNumId w:val="5"/>
  </w:num>
  <w:num w:numId="4" w16cid:durableId="2134210790">
    <w:abstractNumId w:val="2"/>
  </w:num>
  <w:num w:numId="5" w16cid:durableId="1245648273">
    <w:abstractNumId w:val="0"/>
  </w:num>
  <w:num w:numId="6" w16cid:durableId="1243371506">
    <w:abstractNumId w:val="6"/>
  </w:num>
  <w:num w:numId="7" w16cid:durableId="480117065">
    <w:abstractNumId w:val="7"/>
  </w:num>
  <w:num w:numId="8" w16cid:durableId="1779175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1D"/>
    <w:rsid w:val="000C74FA"/>
    <w:rsid w:val="00110CDF"/>
    <w:rsid w:val="001448FD"/>
    <w:rsid w:val="001B339A"/>
    <w:rsid w:val="002674ED"/>
    <w:rsid w:val="00443D63"/>
    <w:rsid w:val="004F7F7B"/>
    <w:rsid w:val="005E491D"/>
    <w:rsid w:val="005E6FC1"/>
    <w:rsid w:val="00767B74"/>
    <w:rsid w:val="00833FCE"/>
    <w:rsid w:val="0090268F"/>
    <w:rsid w:val="00C30589"/>
    <w:rsid w:val="00C96309"/>
    <w:rsid w:val="00CC1D4B"/>
    <w:rsid w:val="00D05F01"/>
    <w:rsid w:val="00DA719B"/>
    <w:rsid w:val="00F0547D"/>
    <w:rsid w:val="00F221BE"/>
    <w:rsid w:val="00FC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85F3"/>
  <w15:docId w15:val="{5B0403DE-CF9E-4774-A140-31B314CC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626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color w:val="262626"/>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color w:val="262626"/>
      <w:u w:val="none"/>
    </w:rPr>
  </w:style>
  <w:style w:type="paragraph" w:styleId="BodyText">
    <w:name w:val="Body Text"/>
    <w:basedOn w:val="Normal"/>
    <w:link w:val="BodyTextChar"/>
    <w:qFormat/>
    <w:pPr>
      <w:spacing w:line="300" w:lineRule="auto"/>
      <w:ind w:firstLine="400"/>
    </w:pPr>
    <w:rPr>
      <w:rFonts w:ascii="Times New Roman" w:eastAsia="Times New Roman" w:hAnsi="Times New Roman" w:cs="Times New Roman"/>
      <w:color w:val="2626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caption0">
    <w:name w:val="Table caption"/>
    <w:basedOn w:val="Normal"/>
    <w:link w:val="Tablecaption"/>
    <w:pPr>
      <w:spacing w:after="20"/>
    </w:pPr>
    <w:rPr>
      <w:rFonts w:ascii="Times New Roman" w:eastAsia="Times New Roman" w:hAnsi="Times New Roman" w:cs="Times New Roman"/>
      <w:color w:val="262626"/>
    </w:rPr>
  </w:style>
  <w:style w:type="paragraph" w:customStyle="1" w:styleId="Other0">
    <w:name w:val="Other"/>
    <w:basedOn w:val="Normal"/>
    <w:link w:val="Other"/>
    <w:pPr>
      <w:spacing w:line="259" w:lineRule="auto"/>
    </w:pPr>
    <w:rPr>
      <w:rFonts w:ascii="Times New Roman" w:eastAsia="Times New Roman" w:hAnsi="Times New Roman" w:cs="Times New Roman"/>
      <w:color w:val="262626"/>
    </w:rPr>
  </w:style>
  <w:style w:type="table" w:styleId="TableGrid">
    <w:name w:val="Table Grid"/>
    <w:basedOn w:val="TableNormal"/>
    <w:uiPriority w:val="39"/>
    <w:rsid w:val="00D05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- 2025.12.12 - E-HSMT - MÆ°á»ng NhÃ©</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- 2025.12.12 - E-HSMT - MÆ°á»ng NhÃ©</dc:title>
  <dc:subject/>
  <dc:creator/>
  <cp:keywords/>
  <cp:lastModifiedBy>tuan trum</cp:lastModifiedBy>
  <cp:revision>6</cp:revision>
  <dcterms:created xsi:type="dcterms:W3CDTF">2025-12-18T10:52:00Z</dcterms:created>
  <dcterms:modified xsi:type="dcterms:W3CDTF">2025-12-21T10:04:00Z</dcterms:modified>
</cp:coreProperties>
</file>