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380" w:rsidRPr="006656F9" w:rsidRDefault="00914380" w:rsidP="00914380">
      <w:pPr>
        <w:pStyle w:val="Style11"/>
        <w:tabs>
          <w:tab w:val="left" w:pos="0"/>
          <w:tab w:val="left" w:pos="851"/>
          <w:tab w:val="left" w:pos="1418"/>
        </w:tabs>
        <w:spacing w:before="120" w:after="120" w:line="264" w:lineRule="auto"/>
        <w:ind w:firstLine="567"/>
        <w:jc w:val="center"/>
        <w:rPr>
          <w:sz w:val="28"/>
          <w:szCs w:val="28"/>
          <w:lang w:val="nl-NL"/>
        </w:rPr>
      </w:pPr>
      <w:r w:rsidRPr="006656F9">
        <w:rPr>
          <w:b/>
          <w:sz w:val="28"/>
          <w:szCs w:val="28"/>
          <w:lang w:val="nl-NL"/>
        </w:rPr>
        <w:t>Phần 2. YÊU CẦU VỀ KỸ THUẬT</w:t>
      </w:r>
    </w:p>
    <w:p w:rsidR="00914380" w:rsidRPr="006656F9" w:rsidRDefault="00914380" w:rsidP="00914380">
      <w:pPr>
        <w:pStyle w:val="Style11"/>
        <w:tabs>
          <w:tab w:val="left" w:pos="0"/>
          <w:tab w:val="left" w:pos="851"/>
          <w:tab w:val="left" w:pos="1418"/>
        </w:tabs>
        <w:spacing w:before="120" w:after="120" w:line="264" w:lineRule="auto"/>
        <w:ind w:firstLine="567"/>
        <w:jc w:val="center"/>
        <w:rPr>
          <w:b/>
          <w:sz w:val="28"/>
          <w:szCs w:val="28"/>
          <w:lang w:val="vi-VN"/>
        </w:rPr>
      </w:pPr>
      <w:r w:rsidRPr="006656F9">
        <w:rPr>
          <w:sz w:val="28"/>
          <w:szCs w:val="28"/>
          <w:lang w:val="nl-NL"/>
        </w:rPr>
        <w:t xml:space="preserve"> </w:t>
      </w:r>
      <w:r w:rsidRPr="006656F9">
        <w:rPr>
          <w:b/>
          <w:sz w:val="28"/>
          <w:szCs w:val="28"/>
          <w:lang w:val="vi-VN"/>
        </w:rPr>
        <w:t>Chương V. YÊU CẦU VỀ KỸ THUẬT</w:t>
      </w:r>
    </w:p>
    <w:p w:rsidR="00914380" w:rsidRPr="006656F9" w:rsidRDefault="00914380" w:rsidP="00914380">
      <w:pPr>
        <w:pStyle w:val="Style11"/>
        <w:tabs>
          <w:tab w:val="left" w:pos="0"/>
          <w:tab w:val="left" w:pos="851"/>
          <w:tab w:val="left" w:pos="1418"/>
        </w:tabs>
        <w:spacing w:before="120" w:after="120" w:line="264" w:lineRule="auto"/>
        <w:ind w:firstLine="567"/>
        <w:jc w:val="center"/>
        <w:rPr>
          <w:b/>
          <w:sz w:val="28"/>
          <w:szCs w:val="28"/>
          <w:lang w:val="vi-VN"/>
        </w:rPr>
      </w:pPr>
    </w:p>
    <w:p w:rsidR="00914380" w:rsidRPr="006656F9" w:rsidRDefault="00914380" w:rsidP="00914380">
      <w:pPr>
        <w:tabs>
          <w:tab w:val="left" w:pos="1418"/>
        </w:tabs>
        <w:spacing w:before="120" w:after="120" w:line="264" w:lineRule="auto"/>
        <w:ind w:firstLine="709"/>
        <w:rPr>
          <w:b/>
          <w:sz w:val="28"/>
          <w:szCs w:val="28"/>
          <w:lang w:val="vi-VN"/>
        </w:rPr>
      </w:pPr>
      <w:r w:rsidRPr="006656F9">
        <w:rPr>
          <w:b/>
          <w:sz w:val="28"/>
          <w:szCs w:val="28"/>
          <w:lang w:val="vi-VN"/>
        </w:rPr>
        <w:t>I. Giới thiệu về gói thầu</w:t>
      </w:r>
    </w:p>
    <w:p w:rsidR="00914380" w:rsidRPr="006656F9" w:rsidRDefault="00914380" w:rsidP="00914380">
      <w:pPr>
        <w:tabs>
          <w:tab w:val="left" w:pos="1418"/>
        </w:tabs>
        <w:spacing w:before="120" w:after="120" w:line="264" w:lineRule="auto"/>
        <w:ind w:firstLine="709"/>
        <w:rPr>
          <w:sz w:val="28"/>
          <w:szCs w:val="28"/>
          <w:lang w:val="vi-VN"/>
        </w:rPr>
      </w:pPr>
      <w:r w:rsidRPr="006656F9">
        <w:rPr>
          <w:sz w:val="28"/>
          <w:szCs w:val="28"/>
          <w:lang w:val="vi-VN"/>
        </w:rPr>
        <w:t>1. Phạm vi công việc của gói thầu.</w:t>
      </w:r>
    </w:p>
    <w:p w:rsidR="00914380" w:rsidRPr="006656F9" w:rsidRDefault="00914380" w:rsidP="00914380">
      <w:pPr>
        <w:widowControl w:val="0"/>
        <w:tabs>
          <w:tab w:val="left" w:pos="1418"/>
        </w:tabs>
        <w:spacing w:before="120" w:after="120" w:line="264" w:lineRule="auto"/>
        <w:ind w:firstLine="709"/>
        <w:rPr>
          <w:sz w:val="28"/>
          <w:szCs w:val="28"/>
          <w:lang w:val="vi-VN"/>
        </w:rPr>
      </w:pPr>
      <w:r w:rsidRPr="006656F9">
        <w:rPr>
          <w:bCs/>
          <w:sz w:val="28"/>
          <w:szCs w:val="28"/>
          <w:lang w:val="vi-VN"/>
        </w:rPr>
        <w:t>Đầu tư xây dựng công trình: “Đầu tư cải tạo, nâng cấp</w:t>
      </w:r>
      <w:r w:rsidRPr="006656F9">
        <w:rPr>
          <w:bCs/>
          <w:sz w:val="28"/>
          <w:szCs w:val="28"/>
          <w:lang w:val="en-GB"/>
        </w:rPr>
        <w:t xml:space="preserve"> </w:t>
      </w:r>
      <w:r w:rsidRPr="006656F9">
        <w:rPr>
          <w:bCs/>
          <w:sz w:val="28"/>
          <w:szCs w:val="28"/>
          <w:lang w:val="vi-VN"/>
        </w:rPr>
        <w:t>vĩa hè và hệ thống điện chiếu sáng đoạn tuyến tại qua trụ sở UBND phường</w:t>
      </w:r>
      <w:r w:rsidRPr="006656F9">
        <w:rPr>
          <w:bCs/>
          <w:sz w:val="28"/>
          <w:szCs w:val="28"/>
          <w:lang w:val="en-GB"/>
        </w:rPr>
        <w:t xml:space="preserve"> </w:t>
      </w:r>
      <w:r w:rsidRPr="006656F9">
        <w:rPr>
          <w:bCs/>
          <w:sz w:val="28"/>
          <w:szCs w:val="28"/>
          <w:lang w:val="vi-VN"/>
        </w:rPr>
        <w:t xml:space="preserve">Quảng Long (mới)” </w:t>
      </w:r>
      <w:r w:rsidRPr="006656F9">
        <w:rPr>
          <w:bCs/>
          <w:sz w:val="28"/>
          <w:szCs w:val="28"/>
          <w:lang w:val="en-GB"/>
        </w:rPr>
        <w:t xml:space="preserve"> n</w:t>
      </w:r>
      <w:r w:rsidRPr="006656F9">
        <w:rPr>
          <w:bCs/>
          <w:sz w:val="28"/>
          <w:szCs w:val="28"/>
          <w:lang w:val="vi-VN"/>
        </w:rPr>
        <w:t>hằm hoàn thiện vĩa hè</w:t>
      </w:r>
      <w:r w:rsidRPr="006656F9">
        <w:rPr>
          <w:bCs/>
          <w:sz w:val="28"/>
          <w:szCs w:val="28"/>
          <w:lang w:val="en-GB"/>
        </w:rPr>
        <w:t>,</w:t>
      </w:r>
      <w:r w:rsidRPr="006656F9">
        <w:rPr>
          <w:bCs/>
          <w:sz w:val="28"/>
          <w:szCs w:val="28"/>
          <w:lang w:val="vi-VN"/>
        </w:rPr>
        <w:t xml:space="preserve"> điện chiếu sáng đường, tạo vẽ mĩ</w:t>
      </w:r>
      <w:r w:rsidRPr="006656F9">
        <w:rPr>
          <w:bCs/>
          <w:sz w:val="28"/>
          <w:szCs w:val="28"/>
          <w:lang w:val="en-GB"/>
        </w:rPr>
        <w:t xml:space="preserve"> </w:t>
      </w:r>
      <w:r w:rsidRPr="006656F9">
        <w:rPr>
          <w:sz w:val="28"/>
          <w:szCs w:val="28"/>
          <w:lang w:val="vi-VN"/>
        </w:rPr>
        <w:t>quan cho công trình.</w:t>
      </w:r>
    </w:p>
    <w:p w:rsidR="00914380" w:rsidRPr="006656F9" w:rsidRDefault="00914380" w:rsidP="00914380">
      <w:pPr>
        <w:widowControl w:val="0"/>
        <w:tabs>
          <w:tab w:val="left" w:pos="1418"/>
        </w:tabs>
        <w:spacing w:before="120" w:after="120" w:line="264" w:lineRule="auto"/>
        <w:ind w:firstLine="709"/>
        <w:rPr>
          <w:sz w:val="28"/>
          <w:szCs w:val="28"/>
          <w:lang w:val="en-GB"/>
        </w:rPr>
      </w:pPr>
      <w:r w:rsidRPr="006656F9">
        <w:rPr>
          <w:sz w:val="28"/>
          <w:szCs w:val="28"/>
          <w:lang w:val="en-GB"/>
        </w:rPr>
        <w:t>Quy mô thực hiện:</w:t>
      </w:r>
    </w:p>
    <w:p w:rsidR="00914380" w:rsidRPr="006656F9" w:rsidRDefault="00914380" w:rsidP="00914380">
      <w:pPr>
        <w:widowControl w:val="0"/>
        <w:tabs>
          <w:tab w:val="left" w:pos="1418"/>
        </w:tabs>
        <w:spacing w:before="120" w:after="120" w:line="264" w:lineRule="auto"/>
        <w:ind w:firstLine="709"/>
        <w:rPr>
          <w:rStyle w:val="fontstyle01"/>
          <w:rFonts w:ascii="Times New Roman" w:hAnsi="Times New Roman"/>
          <w:b w:val="0"/>
          <w:sz w:val="28"/>
          <w:szCs w:val="28"/>
        </w:rPr>
      </w:pPr>
      <w:r w:rsidRPr="006656F9">
        <w:rPr>
          <w:rStyle w:val="fontstyle01"/>
          <w:rFonts w:ascii="Times New Roman" w:hAnsi="Times New Roman"/>
          <w:sz w:val="28"/>
          <w:szCs w:val="28"/>
        </w:rPr>
        <w:t xml:space="preserve">a. Phần nâng cấp vĩa hè </w:t>
      </w:r>
    </w:p>
    <w:p w:rsidR="00914380" w:rsidRPr="006656F9" w:rsidRDefault="00914380" w:rsidP="00914380">
      <w:pPr>
        <w:widowControl w:val="0"/>
        <w:tabs>
          <w:tab w:val="left" w:pos="1418"/>
        </w:tabs>
        <w:spacing w:before="120" w:after="120" w:line="264" w:lineRule="auto"/>
        <w:ind w:firstLine="709"/>
        <w:rPr>
          <w:rStyle w:val="fontstyle31"/>
          <w:rFonts w:ascii="Times New Roman" w:hAnsi="Times New Roman"/>
        </w:rPr>
      </w:pPr>
      <w:r w:rsidRPr="006656F9">
        <w:rPr>
          <w:rStyle w:val="fontstyle21"/>
          <w:rFonts w:ascii="Times New Roman" w:hAnsi="Times New Roman"/>
        </w:rPr>
        <w:t xml:space="preserve">- </w:t>
      </w:r>
      <w:r w:rsidRPr="006656F9">
        <w:rPr>
          <w:rStyle w:val="fontstyle31"/>
          <w:rFonts w:ascii="Times New Roman" w:hAnsi="Times New Roman"/>
        </w:rPr>
        <w:t>Hoàn thiện hè đường: Đào đất lớp nền hè đã có để thi công hoàn thiện hè</w:t>
      </w:r>
      <w:r w:rsidRPr="006656F9">
        <w:rPr>
          <w:color w:val="000000"/>
          <w:sz w:val="28"/>
          <w:szCs w:val="28"/>
        </w:rPr>
        <w:br/>
      </w:r>
      <w:r w:rsidRPr="006656F9">
        <w:rPr>
          <w:rStyle w:val="fontstyle31"/>
          <w:rFonts w:ascii="Times New Roman" w:hAnsi="Times New Roman"/>
        </w:rPr>
        <w:t>đường, xây bó vĩa trong nền hè bằng gạch không nung 2 lỗ kích thước</w:t>
      </w:r>
      <w:r w:rsidRPr="006656F9">
        <w:rPr>
          <w:color w:val="000000"/>
          <w:sz w:val="28"/>
          <w:szCs w:val="28"/>
        </w:rPr>
        <w:br/>
      </w:r>
      <w:r w:rsidRPr="006656F9">
        <w:rPr>
          <w:rStyle w:val="fontstyle21"/>
          <w:rFonts w:ascii="Times New Roman" w:hAnsi="Times New Roman"/>
        </w:rPr>
        <w:t>(6,5x10,5x22</w:t>
      </w:r>
      <w:r w:rsidRPr="006656F9">
        <w:rPr>
          <w:rStyle w:val="fontstyle31"/>
          <w:rFonts w:ascii="Times New Roman" w:hAnsi="Times New Roman"/>
        </w:rPr>
        <w:t>)cm vữ</w:t>
      </w:r>
      <w:r w:rsidRPr="006656F9">
        <w:rPr>
          <w:rStyle w:val="fontstyle21"/>
          <w:rFonts w:ascii="Times New Roman" w:hAnsi="Times New Roman"/>
        </w:rPr>
        <w:t xml:space="preserve">a </w:t>
      </w:r>
      <w:r w:rsidRPr="006656F9">
        <w:rPr>
          <w:rStyle w:val="fontstyle31"/>
          <w:rFonts w:ascii="Times New Roman" w:hAnsi="Times New Roman"/>
        </w:rPr>
        <w:t>xi măng M75, nền hè bê tông M200 đá 1*2 xi măng</w:t>
      </w:r>
      <w:r w:rsidRPr="006656F9">
        <w:rPr>
          <w:color w:val="000000"/>
          <w:sz w:val="28"/>
          <w:szCs w:val="28"/>
        </w:rPr>
        <w:br/>
      </w:r>
      <w:r w:rsidRPr="006656F9">
        <w:rPr>
          <w:rStyle w:val="fontstyle31"/>
          <w:rFonts w:ascii="Times New Roman" w:hAnsi="Times New Roman"/>
        </w:rPr>
        <w:t>PCB40, lát gạch mặt hè gạch mài Granito giã đá kích thước (300*500)mm, vữa xi măng M75.</w:t>
      </w:r>
    </w:p>
    <w:p w:rsidR="00914380" w:rsidRPr="006656F9" w:rsidRDefault="00914380" w:rsidP="00914380">
      <w:pPr>
        <w:widowControl w:val="0"/>
        <w:tabs>
          <w:tab w:val="left" w:pos="1418"/>
        </w:tabs>
        <w:spacing w:before="120" w:after="120" w:line="264" w:lineRule="auto"/>
        <w:ind w:firstLine="709"/>
        <w:rPr>
          <w:rStyle w:val="fontstyle21"/>
          <w:rFonts w:ascii="Times New Roman" w:hAnsi="Times New Roman"/>
        </w:rPr>
      </w:pPr>
      <w:r w:rsidRPr="006656F9">
        <w:rPr>
          <w:rStyle w:val="fontstyle21"/>
          <w:rFonts w:ascii="Times New Roman" w:hAnsi="Times New Roman"/>
        </w:rPr>
        <w:t xml:space="preserve">- </w:t>
      </w:r>
      <w:r w:rsidRPr="006656F9">
        <w:rPr>
          <w:rStyle w:val="fontstyle31"/>
          <w:rFonts w:ascii="Times New Roman" w:hAnsi="Times New Roman"/>
        </w:rPr>
        <w:t>Hoàn thiện bó vĩa đúc bằng bê tông M250 đá 1*2 xi măng PCB40 kích</w:t>
      </w:r>
      <w:r w:rsidRPr="006656F9">
        <w:rPr>
          <w:color w:val="000000"/>
          <w:sz w:val="28"/>
          <w:szCs w:val="28"/>
        </w:rPr>
        <w:br/>
      </w:r>
      <w:r w:rsidRPr="006656F9">
        <w:rPr>
          <w:rStyle w:val="fontstyle31"/>
          <w:rFonts w:ascii="Times New Roman" w:hAnsi="Times New Roman"/>
        </w:rPr>
        <w:t xml:space="preserve">thước </w:t>
      </w:r>
      <w:r w:rsidRPr="006656F9">
        <w:rPr>
          <w:rStyle w:val="fontstyle21"/>
          <w:rFonts w:ascii="Times New Roman" w:hAnsi="Times New Roman"/>
        </w:rPr>
        <w:t>(300*200*1000)mm.</w:t>
      </w:r>
    </w:p>
    <w:p w:rsidR="00914380" w:rsidRPr="006656F9" w:rsidRDefault="00914380" w:rsidP="00914380">
      <w:pPr>
        <w:widowControl w:val="0"/>
        <w:tabs>
          <w:tab w:val="left" w:pos="1418"/>
        </w:tabs>
        <w:spacing w:before="120" w:after="120" w:line="264" w:lineRule="auto"/>
        <w:ind w:firstLine="709"/>
        <w:rPr>
          <w:rStyle w:val="fontstyle31"/>
          <w:rFonts w:ascii="Times New Roman" w:hAnsi="Times New Roman"/>
        </w:rPr>
      </w:pPr>
      <w:r w:rsidRPr="006656F9">
        <w:rPr>
          <w:rStyle w:val="fontstyle21"/>
          <w:rFonts w:ascii="Times New Roman" w:hAnsi="Times New Roman"/>
        </w:rPr>
        <w:t xml:space="preserve">- </w:t>
      </w:r>
      <w:r w:rsidRPr="006656F9">
        <w:rPr>
          <w:rStyle w:val="fontstyle31"/>
          <w:rFonts w:ascii="Times New Roman" w:hAnsi="Times New Roman"/>
        </w:rPr>
        <w:t>Hoàn thiện Bồn hoa. Bồn hoa xây bằng gạch không nung 2 lỗ kích thước</w:t>
      </w:r>
      <w:r w:rsidRPr="006656F9">
        <w:rPr>
          <w:color w:val="000000"/>
          <w:sz w:val="28"/>
          <w:szCs w:val="28"/>
        </w:rPr>
        <w:br/>
      </w:r>
      <w:r w:rsidRPr="006656F9">
        <w:rPr>
          <w:rStyle w:val="fontstyle31"/>
          <w:rFonts w:ascii="Times New Roman" w:hAnsi="Times New Roman"/>
        </w:rPr>
        <w:t>(6,5x10,5x22)cm vữa xi măng M75, trát ốp hoàn thiện bằng gạch thẻ Hạ Long</w:t>
      </w:r>
      <w:r w:rsidRPr="006656F9">
        <w:rPr>
          <w:color w:val="000000"/>
          <w:sz w:val="28"/>
          <w:szCs w:val="28"/>
        </w:rPr>
        <w:br/>
      </w:r>
      <w:r w:rsidRPr="006656F9">
        <w:rPr>
          <w:rStyle w:val="fontstyle31"/>
          <w:rFonts w:ascii="Times New Roman" w:hAnsi="Times New Roman"/>
        </w:rPr>
        <w:t>kích thước (</w:t>
      </w:r>
      <w:r w:rsidRPr="006656F9">
        <w:rPr>
          <w:rStyle w:val="fontstyle21"/>
          <w:rFonts w:ascii="Times New Roman" w:hAnsi="Times New Roman"/>
        </w:rPr>
        <w:t xml:space="preserve">60*240)mm </w:t>
      </w:r>
      <w:r w:rsidRPr="006656F9">
        <w:rPr>
          <w:rStyle w:val="fontstyle31"/>
          <w:rFonts w:ascii="Times New Roman" w:hAnsi="Times New Roman"/>
        </w:rPr>
        <w:t>màu đỏ, hở mạch 10mm không miết;</w:t>
      </w:r>
    </w:p>
    <w:p w:rsidR="00914380" w:rsidRPr="006656F9" w:rsidRDefault="00914380" w:rsidP="00914380">
      <w:pPr>
        <w:widowControl w:val="0"/>
        <w:tabs>
          <w:tab w:val="left" w:pos="1418"/>
        </w:tabs>
        <w:spacing w:before="120" w:after="120" w:line="264" w:lineRule="auto"/>
        <w:ind w:firstLine="709"/>
        <w:rPr>
          <w:rStyle w:val="fontstyle31"/>
          <w:rFonts w:ascii="Times New Roman" w:hAnsi="Times New Roman"/>
        </w:rPr>
      </w:pPr>
      <w:r w:rsidRPr="006656F9">
        <w:rPr>
          <w:rStyle w:val="fontstyle01"/>
          <w:rFonts w:ascii="Times New Roman" w:hAnsi="Times New Roman"/>
          <w:sz w:val="28"/>
          <w:szCs w:val="28"/>
        </w:rPr>
        <w:t xml:space="preserve">b. Xây mới hệ thống điện chiếu sáng đường: </w:t>
      </w:r>
      <w:r w:rsidRPr="006656F9">
        <w:rPr>
          <w:rStyle w:val="fontstyle31"/>
          <w:rFonts w:ascii="Times New Roman" w:hAnsi="Times New Roman"/>
        </w:rPr>
        <w:t>Đầu tư xây dựng hệ thống điện chiếu sáng với tổng chiều dài khoảng 495m, bao gồm:</w:t>
      </w:r>
    </w:p>
    <w:p w:rsidR="00914380" w:rsidRPr="006656F9" w:rsidRDefault="00914380" w:rsidP="00914380">
      <w:pPr>
        <w:widowControl w:val="0"/>
        <w:tabs>
          <w:tab w:val="left" w:pos="1418"/>
        </w:tabs>
        <w:spacing w:before="120" w:after="120" w:line="264" w:lineRule="auto"/>
        <w:ind w:firstLine="709"/>
        <w:rPr>
          <w:rStyle w:val="fontstyle31"/>
          <w:rFonts w:ascii="Times New Roman" w:hAnsi="Times New Roman"/>
        </w:rPr>
      </w:pPr>
      <w:r w:rsidRPr="006656F9">
        <w:rPr>
          <w:rStyle w:val="fontstyle21"/>
          <w:rFonts w:ascii="Times New Roman" w:hAnsi="Times New Roman"/>
        </w:rPr>
        <w:t xml:space="preserve">- </w:t>
      </w:r>
      <w:r w:rsidRPr="006656F9">
        <w:rPr>
          <w:rStyle w:val="fontstyle31"/>
          <w:rFonts w:ascii="Times New Roman" w:hAnsi="Times New Roman"/>
        </w:rPr>
        <w:t>Lắp đặt cột đèn chiếu sáng thép mạ kẽm gồm đế gang và thân cột cao 9m</w:t>
      </w:r>
      <w:r w:rsidRPr="006656F9">
        <w:rPr>
          <w:color w:val="000000"/>
          <w:sz w:val="28"/>
          <w:szCs w:val="28"/>
        </w:rPr>
        <w:br/>
      </w:r>
      <w:r w:rsidRPr="006656F9">
        <w:rPr>
          <w:rStyle w:val="fontstyle31"/>
          <w:rFonts w:ascii="Times New Roman" w:hAnsi="Times New Roman"/>
        </w:rPr>
        <w:t>và cần đèn kép rời cao 2m, vươn 1,5m; tại các vị trí ngã tư bố trí cần đèn ba</w:t>
      </w:r>
      <w:r w:rsidRPr="006656F9">
        <w:rPr>
          <w:color w:val="000000"/>
          <w:sz w:val="28"/>
          <w:szCs w:val="28"/>
        </w:rPr>
        <w:br/>
      </w:r>
      <w:r w:rsidRPr="006656F9">
        <w:rPr>
          <w:rStyle w:val="fontstyle31"/>
          <w:rFonts w:ascii="Times New Roman" w:hAnsi="Times New Roman"/>
        </w:rPr>
        <w:t>bóng. Cột đèn được bố trí giữa bồn hoa dải phân cách đường với khoảng cột 30</w:t>
      </w:r>
      <w:r w:rsidRPr="006656F9">
        <w:rPr>
          <w:rStyle w:val="fontstyle21"/>
          <w:rFonts w:ascii="Times New Roman" w:hAnsi="Times New Roman"/>
        </w:rPr>
        <w:t>-</w:t>
      </w:r>
      <w:r w:rsidRPr="006656F9">
        <w:rPr>
          <w:color w:val="000000"/>
          <w:sz w:val="28"/>
          <w:szCs w:val="28"/>
        </w:rPr>
        <w:br/>
      </w:r>
      <w:r w:rsidRPr="006656F9">
        <w:rPr>
          <w:rStyle w:val="fontstyle31"/>
          <w:rFonts w:ascii="Times New Roman" w:hAnsi="Times New Roman"/>
        </w:rPr>
        <w:t>40m. Móng cột đèn kết cấu bê tông M200, đá 1x2; Sử dụng</w:t>
      </w:r>
      <w:r w:rsidRPr="006656F9">
        <w:rPr>
          <w:rStyle w:val="fontstyle21"/>
          <w:rFonts w:ascii="Times New Roman" w:hAnsi="Times New Roman"/>
        </w:rPr>
        <w:t xml:space="preserve"> </w:t>
      </w:r>
      <w:r w:rsidRPr="006656F9">
        <w:rPr>
          <w:rStyle w:val="fontstyle31"/>
          <w:rFonts w:ascii="Times New Roman" w:hAnsi="Times New Roman"/>
        </w:rPr>
        <w:t>bóng đèn đèn LED.</w:t>
      </w:r>
    </w:p>
    <w:p w:rsidR="00914380" w:rsidRPr="006656F9" w:rsidRDefault="00914380" w:rsidP="00914380">
      <w:pPr>
        <w:widowControl w:val="0"/>
        <w:tabs>
          <w:tab w:val="left" w:pos="1418"/>
        </w:tabs>
        <w:spacing w:before="120" w:after="120" w:line="264" w:lineRule="auto"/>
        <w:ind w:firstLine="709"/>
        <w:rPr>
          <w:rStyle w:val="fontstyle31"/>
          <w:rFonts w:ascii="Times New Roman" w:hAnsi="Times New Roman"/>
        </w:rPr>
      </w:pPr>
      <w:r w:rsidRPr="006656F9">
        <w:rPr>
          <w:rStyle w:val="fontstyle21"/>
          <w:rFonts w:ascii="Times New Roman" w:hAnsi="Times New Roman"/>
        </w:rPr>
        <w:t xml:space="preserve">- </w:t>
      </w:r>
      <w:r w:rsidRPr="006656F9">
        <w:rPr>
          <w:rStyle w:val="fontstyle31"/>
          <w:rFonts w:ascii="Times New Roman" w:hAnsi="Times New Roman"/>
        </w:rPr>
        <w:t>Lắp đặt 01 tủ điều khiển chiếu sáng 3P, vỏ tủ bằng composite, hoạt động 2 chế độ tiết kiệm điện. Nguồn cấp điện lấy từ lưới điện hạ thế có sẵn trong khu vực xây dựng.</w:t>
      </w:r>
    </w:p>
    <w:p w:rsidR="00914380" w:rsidRPr="006656F9" w:rsidRDefault="00914380" w:rsidP="00914380">
      <w:pPr>
        <w:widowControl w:val="0"/>
        <w:tabs>
          <w:tab w:val="left" w:pos="1418"/>
        </w:tabs>
        <w:spacing w:before="120" w:after="120" w:line="264" w:lineRule="auto"/>
        <w:ind w:firstLine="709"/>
        <w:rPr>
          <w:rStyle w:val="fontstyle31"/>
          <w:rFonts w:ascii="Times New Roman" w:hAnsi="Times New Roman"/>
        </w:rPr>
      </w:pPr>
      <w:r w:rsidRPr="006656F9">
        <w:rPr>
          <w:rStyle w:val="fontstyle21"/>
          <w:rFonts w:ascii="Times New Roman" w:hAnsi="Times New Roman"/>
        </w:rPr>
        <w:t xml:space="preserve">- </w:t>
      </w:r>
      <w:r w:rsidRPr="006656F9">
        <w:rPr>
          <w:rStyle w:val="fontstyle31"/>
          <w:rFonts w:ascii="Times New Roman" w:hAnsi="Times New Roman"/>
        </w:rPr>
        <w:t>Cáp cấp điện đến các cột đèn đi ngầm, được luồn trong ống nhựa HDPE</w:t>
      </w:r>
      <w:r w:rsidRPr="006656F9">
        <w:rPr>
          <w:color w:val="000000"/>
          <w:sz w:val="28"/>
          <w:szCs w:val="28"/>
        </w:rPr>
        <w:br/>
      </w:r>
      <w:r w:rsidRPr="006656F9">
        <w:rPr>
          <w:rStyle w:val="fontstyle31"/>
          <w:rFonts w:ascii="Times New Roman" w:hAnsi="Times New Roman"/>
        </w:rPr>
        <w:t>D60/50 chôn trực tiếp trong đất, tại các đoạn vượt đường giao thông, cáp ngầm</w:t>
      </w:r>
      <w:r w:rsidRPr="006656F9">
        <w:rPr>
          <w:color w:val="000000"/>
          <w:sz w:val="28"/>
          <w:szCs w:val="28"/>
        </w:rPr>
        <w:br/>
      </w:r>
      <w:r w:rsidRPr="006656F9">
        <w:rPr>
          <w:rStyle w:val="fontstyle31"/>
          <w:rFonts w:ascii="Times New Roman" w:hAnsi="Times New Roman"/>
        </w:rPr>
        <w:t>được luồn trong ống thép mạ kẽm.</w:t>
      </w:r>
    </w:p>
    <w:p w:rsidR="00914380" w:rsidRPr="006656F9" w:rsidRDefault="00914380" w:rsidP="00914380">
      <w:pPr>
        <w:widowControl w:val="0"/>
        <w:tabs>
          <w:tab w:val="left" w:pos="1418"/>
        </w:tabs>
        <w:spacing w:before="120" w:after="120" w:line="264" w:lineRule="auto"/>
        <w:ind w:firstLine="709"/>
        <w:rPr>
          <w:sz w:val="28"/>
          <w:szCs w:val="28"/>
          <w:lang w:val="vi-VN"/>
        </w:rPr>
      </w:pPr>
      <w:r w:rsidRPr="006656F9">
        <w:rPr>
          <w:rStyle w:val="fontstyle21"/>
          <w:rFonts w:ascii="Times New Roman" w:hAnsi="Times New Roman"/>
        </w:rPr>
        <w:t xml:space="preserve">- </w:t>
      </w:r>
      <w:r w:rsidRPr="006656F9">
        <w:rPr>
          <w:rStyle w:val="fontstyle31"/>
          <w:rFonts w:ascii="Times New Roman" w:hAnsi="Times New Roman"/>
        </w:rPr>
        <w:t>Lắp đặt hệ thống tiếp địa an toàn, tiếp địa lặp lại đảm bảo yêu cầu kỹ</w:t>
      </w:r>
      <w:r w:rsidRPr="006656F9">
        <w:rPr>
          <w:color w:val="000000"/>
          <w:sz w:val="28"/>
          <w:szCs w:val="28"/>
        </w:rPr>
        <w:br/>
      </w:r>
      <w:r w:rsidRPr="006656F9">
        <w:rPr>
          <w:rStyle w:val="fontstyle31"/>
          <w:rFonts w:ascii="Times New Roman" w:hAnsi="Times New Roman"/>
        </w:rPr>
        <w:t>thuật;</w:t>
      </w:r>
    </w:p>
    <w:p w:rsidR="00914380" w:rsidRPr="006656F9" w:rsidRDefault="00914380" w:rsidP="00914380">
      <w:pPr>
        <w:widowControl w:val="0"/>
        <w:tabs>
          <w:tab w:val="left" w:pos="1418"/>
        </w:tabs>
        <w:spacing w:before="120" w:after="120" w:line="264" w:lineRule="auto"/>
        <w:ind w:firstLine="709"/>
        <w:rPr>
          <w:sz w:val="28"/>
          <w:szCs w:val="28"/>
          <w:lang w:val="vi-VN"/>
        </w:rPr>
      </w:pPr>
      <w:r w:rsidRPr="006656F9">
        <w:rPr>
          <w:sz w:val="28"/>
          <w:szCs w:val="28"/>
          <w:lang w:val="vi-VN"/>
        </w:rPr>
        <w:t>2. Thời hạn hoàn thành.</w:t>
      </w:r>
    </w:p>
    <w:p w:rsidR="00914380" w:rsidRPr="002D3664" w:rsidRDefault="00914380" w:rsidP="00914380">
      <w:pPr>
        <w:widowControl w:val="0"/>
        <w:tabs>
          <w:tab w:val="left" w:pos="1418"/>
        </w:tabs>
        <w:spacing w:before="120" w:after="120" w:line="264" w:lineRule="auto"/>
        <w:ind w:firstLine="709"/>
        <w:rPr>
          <w:b/>
          <w:sz w:val="28"/>
          <w:szCs w:val="28"/>
          <w:lang w:val="vi-VN"/>
        </w:rPr>
      </w:pPr>
      <w:r w:rsidRPr="002D3664">
        <w:rPr>
          <w:rStyle w:val="fontstyle01"/>
          <w:rFonts w:ascii="Times New Roman" w:hAnsi="Times New Roman"/>
          <w:b w:val="0"/>
          <w:sz w:val="28"/>
          <w:szCs w:val="28"/>
        </w:rPr>
        <w:lastRenderedPageBreak/>
        <w:t>Thời gian từ khi khởi công tới khi hoàn thành hợp đồng là 12 tháng</w:t>
      </w:r>
    </w:p>
    <w:p w:rsidR="00914380" w:rsidRPr="006656F9" w:rsidRDefault="00914380" w:rsidP="00914380">
      <w:pPr>
        <w:widowControl w:val="0"/>
        <w:tabs>
          <w:tab w:val="left" w:pos="1418"/>
        </w:tabs>
        <w:spacing w:before="120" w:after="120" w:line="264" w:lineRule="auto"/>
        <w:ind w:firstLine="709"/>
        <w:rPr>
          <w:b/>
          <w:sz w:val="28"/>
          <w:szCs w:val="28"/>
          <w:lang w:val="vi-VN"/>
        </w:rPr>
      </w:pPr>
      <w:r w:rsidRPr="006656F9">
        <w:rPr>
          <w:b/>
          <w:sz w:val="28"/>
          <w:szCs w:val="28"/>
          <w:lang w:val="vi-VN"/>
        </w:rPr>
        <w:t>II. Yêu cầu về tiến độ thực hiện</w:t>
      </w:r>
    </w:p>
    <w:p w:rsidR="00914380" w:rsidRPr="002D3664" w:rsidRDefault="00914380" w:rsidP="00914380">
      <w:pPr>
        <w:widowControl w:val="0"/>
        <w:tabs>
          <w:tab w:val="left" w:pos="1418"/>
        </w:tabs>
        <w:spacing w:before="120" w:after="120" w:line="264" w:lineRule="auto"/>
        <w:ind w:firstLine="709"/>
        <w:rPr>
          <w:b/>
          <w:sz w:val="28"/>
          <w:szCs w:val="28"/>
          <w:lang w:val="vi-VN"/>
        </w:rPr>
      </w:pPr>
      <w:r w:rsidRPr="002D3664">
        <w:rPr>
          <w:rStyle w:val="fontstyle01"/>
          <w:rFonts w:ascii="Times New Roman" w:hAnsi="Times New Roman"/>
          <w:b w:val="0"/>
          <w:sz w:val="28"/>
          <w:szCs w:val="28"/>
        </w:rPr>
        <w:t>Thời gian từ khi khởi công tới khi hoàn thành hợp đồng là 12 tháng</w:t>
      </w:r>
    </w:p>
    <w:p w:rsidR="00914380" w:rsidRPr="006656F9" w:rsidRDefault="00914380" w:rsidP="00914380">
      <w:pPr>
        <w:widowControl w:val="0"/>
        <w:tabs>
          <w:tab w:val="left" w:pos="700"/>
          <w:tab w:val="left" w:pos="1418"/>
        </w:tabs>
        <w:spacing w:before="120" w:after="120" w:line="264" w:lineRule="auto"/>
        <w:ind w:firstLine="709"/>
        <w:rPr>
          <w:b/>
          <w:bCs/>
          <w:sz w:val="28"/>
          <w:szCs w:val="28"/>
        </w:rPr>
      </w:pPr>
      <w:r w:rsidRPr="006656F9">
        <w:rPr>
          <w:b/>
          <w:bCs/>
          <w:sz w:val="28"/>
          <w:szCs w:val="28"/>
        </w:rPr>
        <w:t>III. Yêu cầu về kỹ thuật/chỉ dẫn kỹ thuật</w:t>
      </w:r>
    </w:p>
    <w:p w:rsidR="00914380" w:rsidRPr="006656F9" w:rsidRDefault="00914380" w:rsidP="00914380">
      <w:pPr>
        <w:widowControl w:val="0"/>
        <w:tabs>
          <w:tab w:val="left" w:pos="700"/>
          <w:tab w:val="left" w:pos="1418"/>
        </w:tabs>
        <w:spacing w:before="120" w:after="120" w:line="264" w:lineRule="auto"/>
        <w:ind w:left="709"/>
        <w:rPr>
          <w:b/>
          <w:bCs/>
          <w:sz w:val="28"/>
          <w:szCs w:val="28"/>
        </w:rPr>
      </w:pPr>
      <w:r w:rsidRPr="006656F9">
        <w:rPr>
          <w:b/>
          <w:bCs/>
          <w:sz w:val="28"/>
          <w:szCs w:val="28"/>
        </w:rPr>
        <w:t xml:space="preserve">1. Các quy trình, quy phạm áp dụng cho công trình:  </w:t>
      </w:r>
    </w:p>
    <w:p w:rsidR="00914380" w:rsidRPr="006656F9" w:rsidRDefault="00914380" w:rsidP="00914380">
      <w:pPr>
        <w:widowControl w:val="0"/>
        <w:spacing w:before="60" w:after="120" w:line="320" w:lineRule="exact"/>
        <w:ind w:firstLine="567"/>
        <w:rPr>
          <w:color w:val="000000"/>
          <w:sz w:val="28"/>
          <w:szCs w:val="28"/>
          <w:lang w:val="es-ES_tradnl"/>
        </w:rPr>
      </w:pPr>
      <w:r w:rsidRPr="006656F9">
        <w:rPr>
          <w:color w:val="000000"/>
          <w:sz w:val="28"/>
          <w:szCs w:val="28"/>
          <w:lang w:val="es-ES_tradnl"/>
        </w:rPr>
        <w:t xml:space="preserve">- 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HSDT, các nhà thầu cần trích dẫn cụ thể tên, mã hiệu tiêu chuẩn và những điểm chính trong tiêu chuẩn phải tuân thủ cho các công tác đó. Đây là yêu cầu bắt buộc và được xem là một chỉ tiêu trong thang điểm đánh giá chi tiết. Một số các tiêu chuẩn về thi công và nghiệm thu chính được yêu cầu phải tuân thủ gồm: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52"/>
        <w:gridCol w:w="3119"/>
      </w:tblGrid>
      <w:tr w:rsidR="00914380" w:rsidRPr="006656F9" w:rsidTr="003F0354">
        <w:trPr>
          <w:trHeight w:val="426"/>
          <w:jc w:val="center"/>
        </w:trPr>
        <w:tc>
          <w:tcPr>
            <w:tcW w:w="846" w:type="dxa"/>
            <w:vAlign w:val="center"/>
          </w:tcPr>
          <w:p w:rsidR="00914380" w:rsidRPr="006656F9" w:rsidRDefault="00914380" w:rsidP="003F0354">
            <w:pPr>
              <w:spacing w:line="252" w:lineRule="auto"/>
              <w:ind w:right="-86" w:firstLine="32"/>
              <w:jc w:val="center"/>
              <w:rPr>
                <w:b/>
                <w:sz w:val="28"/>
                <w:szCs w:val="28"/>
                <w:lang w:val="nl-NL"/>
              </w:rPr>
            </w:pPr>
            <w:r w:rsidRPr="006656F9">
              <w:rPr>
                <w:b/>
                <w:sz w:val="28"/>
                <w:szCs w:val="28"/>
                <w:lang w:val="nl-NL"/>
              </w:rPr>
              <w:t>STT</w:t>
            </w:r>
          </w:p>
        </w:tc>
        <w:tc>
          <w:tcPr>
            <w:tcW w:w="4252" w:type="dxa"/>
            <w:vAlign w:val="center"/>
          </w:tcPr>
          <w:p w:rsidR="00914380" w:rsidRPr="006656F9" w:rsidRDefault="00914380" w:rsidP="003F0354">
            <w:pPr>
              <w:spacing w:line="252" w:lineRule="auto"/>
              <w:ind w:right="-86" w:firstLine="426"/>
              <w:jc w:val="center"/>
              <w:rPr>
                <w:b/>
                <w:sz w:val="28"/>
                <w:szCs w:val="28"/>
                <w:lang w:val="nl-NL"/>
              </w:rPr>
            </w:pPr>
            <w:r w:rsidRPr="006656F9">
              <w:rPr>
                <w:b/>
                <w:sz w:val="28"/>
                <w:szCs w:val="28"/>
                <w:lang w:val="nl-NL"/>
              </w:rPr>
              <w:t>Tên quy chuẩn, tiêu chuẩn</w:t>
            </w:r>
          </w:p>
        </w:tc>
        <w:tc>
          <w:tcPr>
            <w:tcW w:w="3119" w:type="dxa"/>
            <w:vAlign w:val="center"/>
          </w:tcPr>
          <w:p w:rsidR="00914380" w:rsidRPr="006656F9" w:rsidRDefault="00914380" w:rsidP="003F0354">
            <w:pPr>
              <w:spacing w:line="252" w:lineRule="auto"/>
              <w:ind w:right="-86" w:firstLine="426"/>
              <w:jc w:val="center"/>
              <w:rPr>
                <w:b/>
                <w:sz w:val="28"/>
                <w:szCs w:val="28"/>
                <w:lang w:val="nl-NL"/>
              </w:rPr>
            </w:pPr>
            <w:r w:rsidRPr="006656F9">
              <w:rPr>
                <w:b/>
                <w:sz w:val="28"/>
                <w:szCs w:val="28"/>
                <w:lang w:val="nl-NL"/>
              </w:rPr>
              <w:t>Số hiệu</w:t>
            </w:r>
          </w:p>
        </w:tc>
      </w:tr>
      <w:tr w:rsidR="00914380" w:rsidRPr="006656F9" w:rsidTr="003F0354">
        <w:trPr>
          <w:trHeight w:val="426"/>
          <w:jc w:val="center"/>
        </w:trPr>
        <w:tc>
          <w:tcPr>
            <w:tcW w:w="846" w:type="dxa"/>
            <w:vAlign w:val="bottom"/>
          </w:tcPr>
          <w:p w:rsidR="00914380" w:rsidRPr="006656F9" w:rsidRDefault="00914380" w:rsidP="003F0354">
            <w:pPr>
              <w:spacing w:line="252" w:lineRule="auto"/>
              <w:ind w:right="-86"/>
              <w:jc w:val="center"/>
              <w:rPr>
                <w:sz w:val="28"/>
                <w:szCs w:val="28"/>
                <w:lang w:val="nl-NL"/>
              </w:rPr>
            </w:pPr>
            <w:r w:rsidRPr="006656F9">
              <w:rPr>
                <w:sz w:val="28"/>
                <w:szCs w:val="28"/>
                <w:lang w:val="nl-NL"/>
              </w:rPr>
              <w:t>1</w:t>
            </w:r>
          </w:p>
          <w:p w:rsidR="00914380" w:rsidRPr="006656F9" w:rsidRDefault="00914380" w:rsidP="003F0354">
            <w:pPr>
              <w:spacing w:line="252" w:lineRule="auto"/>
              <w:ind w:right="-86"/>
              <w:jc w:val="center"/>
              <w:rPr>
                <w:sz w:val="28"/>
                <w:szCs w:val="28"/>
                <w:lang w:val="nl-NL"/>
              </w:rPr>
            </w:pPr>
          </w:p>
        </w:tc>
        <w:tc>
          <w:tcPr>
            <w:tcW w:w="4252" w:type="dxa"/>
            <w:vAlign w:val="center"/>
          </w:tcPr>
          <w:p w:rsidR="00914380" w:rsidRPr="006656F9" w:rsidRDefault="00914380" w:rsidP="003F0354">
            <w:pPr>
              <w:spacing w:line="252" w:lineRule="auto"/>
              <w:ind w:right="-86"/>
              <w:rPr>
                <w:sz w:val="28"/>
                <w:szCs w:val="28"/>
                <w:lang w:val="nl-NL"/>
              </w:rPr>
            </w:pPr>
            <w:r w:rsidRPr="006656F9">
              <w:rPr>
                <w:sz w:val="28"/>
                <w:szCs w:val="28"/>
                <w:lang w:val="nl-NL"/>
              </w:rPr>
              <w:t>Quy chuẩn kỹ thuật quốc gia về Quy hoạch xây dựng</w:t>
            </w:r>
          </w:p>
        </w:tc>
        <w:tc>
          <w:tcPr>
            <w:tcW w:w="3119" w:type="dxa"/>
            <w:vAlign w:val="center"/>
          </w:tcPr>
          <w:p w:rsidR="00914380" w:rsidRPr="006656F9" w:rsidRDefault="00914380" w:rsidP="003F0354">
            <w:pPr>
              <w:spacing w:line="252" w:lineRule="auto"/>
              <w:ind w:right="-86"/>
              <w:jc w:val="center"/>
              <w:rPr>
                <w:sz w:val="28"/>
                <w:szCs w:val="28"/>
                <w:lang w:val="nl-NL"/>
              </w:rPr>
            </w:pPr>
            <w:r w:rsidRPr="006656F9">
              <w:rPr>
                <w:bCs/>
                <w:sz w:val="28"/>
                <w:szCs w:val="28"/>
              </w:rPr>
              <w:t>QCVN 01:2021/BXD</w:t>
            </w:r>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rPr>
            </w:pPr>
            <w:r w:rsidRPr="006656F9">
              <w:rPr>
                <w:sz w:val="28"/>
              </w:rPr>
              <w:t>2</w:t>
            </w:r>
          </w:p>
        </w:tc>
        <w:tc>
          <w:tcPr>
            <w:tcW w:w="4252" w:type="dxa"/>
            <w:vAlign w:val="center"/>
          </w:tcPr>
          <w:p w:rsidR="00914380" w:rsidRPr="006656F9" w:rsidRDefault="00914380" w:rsidP="003F0354">
            <w:pPr>
              <w:spacing w:line="252" w:lineRule="auto"/>
              <w:ind w:right="-86"/>
              <w:rPr>
                <w:sz w:val="28"/>
                <w:szCs w:val="28"/>
                <w:lang w:val="nl-NL"/>
              </w:rPr>
            </w:pPr>
            <w:bookmarkStart w:id="0" w:name="_Hlk194391146"/>
            <w:r w:rsidRPr="006656F9">
              <w:rPr>
                <w:sz w:val="28"/>
              </w:rPr>
              <w:t>Quy chuẩn kỹ thuật quốc gia về Hệ thống công trình hạ tầng kỹ thuật</w:t>
            </w:r>
            <w:bookmarkEnd w:id="0"/>
          </w:p>
        </w:tc>
        <w:tc>
          <w:tcPr>
            <w:tcW w:w="3119" w:type="dxa"/>
            <w:vAlign w:val="center"/>
          </w:tcPr>
          <w:p w:rsidR="00914380" w:rsidRPr="006656F9" w:rsidRDefault="00914380" w:rsidP="003F0354">
            <w:pPr>
              <w:spacing w:line="252" w:lineRule="auto"/>
              <w:ind w:right="-86"/>
              <w:jc w:val="center"/>
              <w:rPr>
                <w:sz w:val="28"/>
              </w:rPr>
            </w:pPr>
            <w:bookmarkStart w:id="1" w:name="_Hlk194391153"/>
            <w:r w:rsidRPr="006656F9">
              <w:rPr>
                <w:bCs/>
                <w:sz w:val="28"/>
                <w:szCs w:val="28"/>
              </w:rPr>
              <w:t xml:space="preserve">QCVN </w:t>
            </w:r>
            <w:r w:rsidRPr="006656F9">
              <w:rPr>
                <w:sz w:val="28"/>
              </w:rPr>
              <w:t>07:2023/BXD</w:t>
            </w:r>
            <w:bookmarkEnd w:id="1"/>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3</w:t>
            </w:r>
          </w:p>
        </w:tc>
        <w:tc>
          <w:tcPr>
            <w:tcW w:w="4252" w:type="dxa"/>
            <w:vAlign w:val="center"/>
          </w:tcPr>
          <w:p w:rsidR="00914380" w:rsidRPr="006656F9" w:rsidRDefault="00914380" w:rsidP="003F0354">
            <w:pPr>
              <w:spacing w:line="252" w:lineRule="auto"/>
              <w:ind w:right="-86"/>
              <w:rPr>
                <w:sz w:val="28"/>
                <w:szCs w:val="28"/>
                <w:lang w:val="nl-NL"/>
              </w:rPr>
            </w:pPr>
            <w:r w:rsidRPr="006656F9">
              <w:rPr>
                <w:sz w:val="28"/>
                <w:szCs w:val="28"/>
                <w:lang w:val="nl-NL"/>
              </w:rPr>
              <w:t xml:space="preserve">Quy chuẩn kỹ thuật Quốc gia về kỹ </w:t>
            </w:r>
            <w:r w:rsidRPr="006656F9">
              <w:rPr>
                <w:sz w:val="28"/>
              </w:rPr>
              <w:t>thuật điện; Tập 7: Thi công các công trình điện</w:t>
            </w:r>
          </w:p>
        </w:tc>
        <w:tc>
          <w:tcPr>
            <w:tcW w:w="3119" w:type="dxa"/>
            <w:vAlign w:val="center"/>
          </w:tcPr>
          <w:p w:rsidR="00914380" w:rsidRPr="006656F9" w:rsidRDefault="00914380" w:rsidP="003F0354">
            <w:pPr>
              <w:spacing w:line="252" w:lineRule="auto"/>
              <w:ind w:right="-86" w:firstLine="34"/>
              <w:jc w:val="center"/>
              <w:rPr>
                <w:sz w:val="28"/>
              </w:rPr>
            </w:pPr>
            <w:r w:rsidRPr="006656F9">
              <w:rPr>
                <w:sz w:val="28"/>
              </w:rPr>
              <w:t>QCVN QTĐ -</w:t>
            </w:r>
          </w:p>
          <w:p w:rsidR="00914380" w:rsidRPr="006656F9" w:rsidRDefault="00914380" w:rsidP="003F0354">
            <w:pPr>
              <w:spacing w:line="252" w:lineRule="auto"/>
              <w:ind w:right="-86"/>
              <w:jc w:val="center"/>
              <w:rPr>
                <w:sz w:val="28"/>
                <w:szCs w:val="28"/>
                <w:lang w:val="nl-NL"/>
              </w:rPr>
            </w:pPr>
            <w:r w:rsidRPr="006656F9">
              <w:rPr>
                <w:sz w:val="28"/>
              </w:rPr>
              <w:t>7: 2009/BCT</w:t>
            </w:r>
          </w:p>
        </w:tc>
      </w:tr>
      <w:tr w:rsidR="00914380" w:rsidRPr="006656F9" w:rsidTr="003F0354">
        <w:trPr>
          <w:trHeight w:val="397"/>
          <w:jc w:val="center"/>
        </w:trPr>
        <w:tc>
          <w:tcPr>
            <w:tcW w:w="846" w:type="dxa"/>
            <w:vAlign w:val="center"/>
          </w:tcPr>
          <w:p w:rsidR="00914380" w:rsidRPr="006656F9" w:rsidRDefault="00914380" w:rsidP="003F0354">
            <w:pPr>
              <w:spacing w:line="252" w:lineRule="auto"/>
              <w:jc w:val="center"/>
              <w:rPr>
                <w:sz w:val="28"/>
              </w:rPr>
            </w:pPr>
            <w:r w:rsidRPr="006656F9">
              <w:rPr>
                <w:sz w:val="28"/>
              </w:rPr>
              <w:t>4</w:t>
            </w:r>
          </w:p>
        </w:tc>
        <w:tc>
          <w:tcPr>
            <w:tcW w:w="4252" w:type="dxa"/>
            <w:vAlign w:val="center"/>
          </w:tcPr>
          <w:p w:rsidR="00914380" w:rsidRPr="006656F9" w:rsidRDefault="00914380" w:rsidP="003F0354">
            <w:pPr>
              <w:spacing w:line="252" w:lineRule="auto"/>
              <w:rPr>
                <w:sz w:val="28"/>
                <w:szCs w:val="28"/>
                <w:lang w:val="nl-NL"/>
              </w:rPr>
            </w:pPr>
            <w:bookmarkStart w:id="2" w:name="_Hlk194391164"/>
            <w:r w:rsidRPr="006656F9">
              <w:rPr>
                <w:sz w:val="28"/>
              </w:rPr>
              <w:t>Kết cấu gạch đá và gạch đá cốt thép-Tiêu chuẩn thiết kế</w:t>
            </w:r>
            <w:bookmarkEnd w:id="2"/>
          </w:p>
        </w:tc>
        <w:tc>
          <w:tcPr>
            <w:tcW w:w="3119" w:type="dxa"/>
            <w:vAlign w:val="center"/>
          </w:tcPr>
          <w:p w:rsidR="00914380" w:rsidRPr="006656F9" w:rsidRDefault="00914380" w:rsidP="003F0354">
            <w:pPr>
              <w:spacing w:line="252" w:lineRule="auto"/>
              <w:jc w:val="center"/>
              <w:rPr>
                <w:sz w:val="28"/>
              </w:rPr>
            </w:pPr>
            <w:bookmarkStart w:id="3" w:name="_Hlk194391174"/>
            <w:r w:rsidRPr="006656F9">
              <w:rPr>
                <w:bCs/>
                <w:sz w:val="28"/>
                <w:szCs w:val="28"/>
              </w:rPr>
              <w:t>TCVN 5573: 2011</w:t>
            </w:r>
            <w:bookmarkEnd w:id="3"/>
          </w:p>
        </w:tc>
      </w:tr>
      <w:tr w:rsidR="00914380" w:rsidRPr="006656F9" w:rsidTr="003F0354">
        <w:trPr>
          <w:trHeight w:val="397"/>
          <w:jc w:val="center"/>
        </w:trPr>
        <w:tc>
          <w:tcPr>
            <w:tcW w:w="846" w:type="dxa"/>
            <w:vAlign w:val="center"/>
          </w:tcPr>
          <w:p w:rsidR="00914380" w:rsidRPr="006656F9" w:rsidRDefault="00914380" w:rsidP="003F0354">
            <w:pPr>
              <w:spacing w:line="252" w:lineRule="auto"/>
              <w:ind w:right="-86"/>
              <w:jc w:val="center"/>
              <w:rPr>
                <w:sz w:val="28"/>
              </w:rPr>
            </w:pPr>
            <w:r w:rsidRPr="006656F9">
              <w:rPr>
                <w:sz w:val="28"/>
              </w:rPr>
              <w:t>5</w:t>
            </w:r>
          </w:p>
        </w:tc>
        <w:tc>
          <w:tcPr>
            <w:tcW w:w="4252" w:type="dxa"/>
            <w:vAlign w:val="center"/>
          </w:tcPr>
          <w:p w:rsidR="00914380" w:rsidRPr="006656F9" w:rsidRDefault="00914380" w:rsidP="003F0354">
            <w:pPr>
              <w:spacing w:line="252" w:lineRule="auto"/>
              <w:ind w:right="-86"/>
              <w:rPr>
                <w:sz w:val="28"/>
                <w:szCs w:val="28"/>
                <w:lang w:val="nl-NL"/>
              </w:rPr>
            </w:pPr>
            <w:bookmarkStart w:id="4" w:name="_Hlk194391192"/>
            <w:r w:rsidRPr="006656F9">
              <w:rPr>
                <w:sz w:val="28"/>
              </w:rPr>
              <w:t>Kết cấu bê tông và bê tông cốt thép - Tiêu chuẩn thiết kế</w:t>
            </w:r>
            <w:bookmarkEnd w:id="4"/>
          </w:p>
        </w:tc>
        <w:tc>
          <w:tcPr>
            <w:tcW w:w="3119" w:type="dxa"/>
            <w:vAlign w:val="center"/>
          </w:tcPr>
          <w:p w:rsidR="00914380" w:rsidRPr="006656F9" w:rsidRDefault="00914380" w:rsidP="003F0354">
            <w:pPr>
              <w:spacing w:line="252" w:lineRule="auto"/>
              <w:ind w:right="-86"/>
              <w:jc w:val="center"/>
              <w:rPr>
                <w:sz w:val="28"/>
              </w:rPr>
            </w:pPr>
            <w:bookmarkStart w:id="5" w:name="_Hlk194391199"/>
            <w:r w:rsidRPr="006656F9">
              <w:rPr>
                <w:bCs/>
                <w:sz w:val="28"/>
                <w:szCs w:val="28"/>
              </w:rPr>
              <w:t>TCVN 5574: 2018</w:t>
            </w:r>
            <w:bookmarkEnd w:id="5"/>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rPr>
            </w:pPr>
            <w:r w:rsidRPr="006656F9">
              <w:rPr>
                <w:sz w:val="28"/>
              </w:rPr>
              <w:t>6</w:t>
            </w:r>
          </w:p>
        </w:tc>
        <w:tc>
          <w:tcPr>
            <w:tcW w:w="4252" w:type="dxa"/>
          </w:tcPr>
          <w:p w:rsidR="00914380" w:rsidRPr="006656F9" w:rsidRDefault="00914380" w:rsidP="003F0354">
            <w:pPr>
              <w:spacing w:line="252" w:lineRule="auto"/>
              <w:ind w:right="-86"/>
              <w:rPr>
                <w:sz w:val="28"/>
                <w:szCs w:val="28"/>
                <w:lang w:val="nl-NL"/>
              </w:rPr>
            </w:pPr>
            <w:bookmarkStart w:id="6" w:name="_Hlk194391216"/>
            <w:r w:rsidRPr="006656F9">
              <w:rPr>
                <w:sz w:val="28"/>
              </w:rPr>
              <w:t>Thiết kế kết cấu thép</w:t>
            </w:r>
            <w:bookmarkEnd w:id="6"/>
          </w:p>
        </w:tc>
        <w:tc>
          <w:tcPr>
            <w:tcW w:w="3119" w:type="dxa"/>
          </w:tcPr>
          <w:p w:rsidR="00914380" w:rsidRPr="006656F9" w:rsidRDefault="00914380" w:rsidP="003F0354">
            <w:pPr>
              <w:spacing w:line="252" w:lineRule="auto"/>
              <w:ind w:right="-86"/>
              <w:jc w:val="center"/>
              <w:rPr>
                <w:sz w:val="28"/>
              </w:rPr>
            </w:pPr>
            <w:bookmarkStart w:id="7" w:name="_Hlk194391252"/>
            <w:r w:rsidRPr="006656F9">
              <w:rPr>
                <w:bCs/>
                <w:sz w:val="28"/>
                <w:szCs w:val="28"/>
              </w:rPr>
              <w:t>TCVN 5575: 2024</w:t>
            </w:r>
            <w:bookmarkEnd w:id="7"/>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rPr>
            </w:pPr>
            <w:r w:rsidRPr="006656F9">
              <w:rPr>
                <w:sz w:val="28"/>
              </w:rPr>
              <w:t>7</w:t>
            </w:r>
          </w:p>
        </w:tc>
        <w:tc>
          <w:tcPr>
            <w:tcW w:w="4252" w:type="dxa"/>
            <w:vAlign w:val="center"/>
          </w:tcPr>
          <w:p w:rsidR="00914380" w:rsidRPr="006656F9" w:rsidRDefault="00914380" w:rsidP="003F0354">
            <w:pPr>
              <w:spacing w:line="252" w:lineRule="auto"/>
              <w:ind w:right="-86"/>
              <w:rPr>
                <w:sz w:val="28"/>
                <w:szCs w:val="28"/>
                <w:lang w:val="nl-NL"/>
              </w:rPr>
            </w:pPr>
            <w:r w:rsidRPr="006656F9">
              <w:rPr>
                <w:sz w:val="28"/>
              </w:rPr>
              <w:t>Công tác đất - Thi công và nghiệm thu</w:t>
            </w:r>
          </w:p>
        </w:tc>
        <w:tc>
          <w:tcPr>
            <w:tcW w:w="3119" w:type="dxa"/>
            <w:vAlign w:val="center"/>
          </w:tcPr>
          <w:p w:rsidR="00914380" w:rsidRPr="006656F9" w:rsidRDefault="00914380" w:rsidP="003F0354">
            <w:pPr>
              <w:spacing w:line="252" w:lineRule="auto"/>
              <w:ind w:right="-86"/>
              <w:jc w:val="center"/>
              <w:rPr>
                <w:sz w:val="28"/>
              </w:rPr>
            </w:pPr>
            <w:r w:rsidRPr="006656F9">
              <w:rPr>
                <w:sz w:val="28"/>
              </w:rPr>
              <w:t>TCVN 4447: 2012</w:t>
            </w:r>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8</w:t>
            </w:r>
          </w:p>
        </w:tc>
        <w:tc>
          <w:tcPr>
            <w:tcW w:w="4252" w:type="dxa"/>
            <w:vAlign w:val="center"/>
          </w:tcPr>
          <w:p w:rsidR="00914380" w:rsidRPr="006656F9" w:rsidRDefault="002D4DB2" w:rsidP="003F0354">
            <w:pPr>
              <w:spacing w:line="252" w:lineRule="auto"/>
              <w:ind w:right="-86"/>
              <w:rPr>
                <w:sz w:val="28"/>
                <w:szCs w:val="28"/>
                <w:lang w:val="nl-NL"/>
              </w:rPr>
            </w:pPr>
            <w:hyperlink r:id="rId4" w:tgtFrame="_blank" w:history="1">
              <w:r w:rsidR="00914380" w:rsidRPr="006656F9">
                <w:rPr>
                  <w:sz w:val="28"/>
                  <w:szCs w:val="28"/>
                  <w:lang w:val="nl-NL"/>
                </w:rPr>
                <w:t>Đường ô tô - Yêu cầu thiết kế</w:t>
              </w:r>
            </w:hyperlink>
          </w:p>
        </w:tc>
        <w:tc>
          <w:tcPr>
            <w:tcW w:w="3119"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TCVN 4054-2005</w:t>
            </w:r>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9</w:t>
            </w:r>
          </w:p>
        </w:tc>
        <w:tc>
          <w:tcPr>
            <w:tcW w:w="4252" w:type="dxa"/>
            <w:vAlign w:val="center"/>
          </w:tcPr>
          <w:p w:rsidR="00914380" w:rsidRPr="006656F9" w:rsidRDefault="00914380" w:rsidP="003F0354">
            <w:pPr>
              <w:spacing w:line="252" w:lineRule="auto"/>
              <w:ind w:right="-86"/>
              <w:rPr>
                <w:sz w:val="28"/>
                <w:szCs w:val="28"/>
                <w:lang w:val="nl-NL"/>
              </w:rPr>
            </w:pPr>
            <w:r w:rsidRPr="006656F9">
              <w:rPr>
                <w:sz w:val="28"/>
                <w:szCs w:val="28"/>
                <w:lang w:val="nl-NL"/>
              </w:rPr>
              <w:t>Quy phạm trang bị điện</w:t>
            </w:r>
          </w:p>
        </w:tc>
        <w:tc>
          <w:tcPr>
            <w:tcW w:w="3119"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11 TCN - 2006</w:t>
            </w:r>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10</w:t>
            </w:r>
          </w:p>
        </w:tc>
        <w:tc>
          <w:tcPr>
            <w:tcW w:w="4252" w:type="dxa"/>
            <w:vAlign w:val="center"/>
          </w:tcPr>
          <w:p w:rsidR="00914380" w:rsidRPr="006656F9" w:rsidRDefault="00914380" w:rsidP="003F0354">
            <w:pPr>
              <w:spacing w:line="252" w:lineRule="auto"/>
              <w:ind w:right="-86"/>
              <w:rPr>
                <w:sz w:val="28"/>
                <w:szCs w:val="28"/>
                <w:lang w:val="nl-NL"/>
              </w:rPr>
            </w:pPr>
            <w:r w:rsidRPr="006656F9">
              <w:rPr>
                <w:sz w:val="28"/>
                <w:szCs w:val="28"/>
                <w:lang w:val="nl-NL"/>
              </w:rPr>
              <w:t>Quy phạm nối đất và nối không các thiết bị điện</w:t>
            </w:r>
          </w:p>
        </w:tc>
        <w:tc>
          <w:tcPr>
            <w:tcW w:w="3119" w:type="dxa"/>
            <w:vAlign w:val="center"/>
          </w:tcPr>
          <w:p w:rsidR="00914380" w:rsidRPr="006656F9" w:rsidRDefault="00914380" w:rsidP="003F0354">
            <w:pPr>
              <w:spacing w:line="252" w:lineRule="auto"/>
              <w:ind w:right="-86"/>
              <w:jc w:val="center"/>
              <w:rPr>
                <w:sz w:val="28"/>
                <w:szCs w:val="28"/>
                <w:lang w:val="nl-NL"/>
              </w:rPr>
            </w:pPr>
            <w:r w:rsidRPr="006656F9">
              <w:rPr>
                <w:sz w:val="28"/>
              </w:rPr>
              <w:t>TCVN 4756 : 1989</w:t>
            </w:r>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11</w:t>
            </w:r>
          </w:p>
        </w:tc>
        <w:tc>
          <w:tcPr>
            <w:tcW w:w="4252" w:type="dxa"/>
            <w:vAlign w:val="center"/>
          </w:tcPr>
          <w:p w:rsidR="00914380" w:rsidRPr="006656F9" w:rsidRDefault="00914380" w:rsidP="003F0354">
            <w:pPr>
              <w:spacing w:line="252" w:lineRule="auto"/>
              <w:ind w:right="-86"/>
              <w:rPr>
                <w:sz w:val="28"/>
                <w:szCs w:val="28"/>
                <w:lang w:val="nl-NL"/>
              </w:rPr>
            </w:pPr>
            <w:r w:rsidRPr="006656F9">
              <w:rPr>
                <w:sz w:val="28"/>
                <w:szCs w:val="28"/>
                <w:lang w:val="nl-NL"/>
              </w:rPr>
              <w:t>Công tác trắc địa trong xây dựng công trình - Yêu cầu chung</w:t>
            </w:r>
          </w:p>
        </w:tc>
        <w:tc>
          <w:tcPr>
            <w:tcW w:w="3119" w:type="dxa"/>
            <w:vAlign w:val="center"/>
          </w:tcPr>
          <w:p w:rsidR="00914380" w:rsidRPr="006656F9" w:rsidRDefault="00914380" w:rsidP="003F0354">
            <w:pPr>
              <w:spacing w:line="252" w:lineRule="auto"/>
              <w:ind w:right="-86"/>
              <w:jc w:val="center"/>
              <w:rPr>
                <w:sz w:val="28"/>
                <w:szCs w:val="28"/>
                <w:lang w:val="nl-NL"/>
              </w:rPr>
            </w:pPr>
            <w:r w:rsidRPr="006656F9">
              <w:rPr>
                <w:sz w:val="28"/>
              </w:rPr>
              <w:t>TCVN 9398 : 2012</w:t>
            </w:r>
          </w:p>
        </w:tc>
      </w:tr>
      <w:tr w:rsidR="00914380" w:rsidRPr="006656F9" w:rsidTr="003F0354">
        <w:trPr>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12</w:t>
            </w:r>
          </w:p>
        </w:tc>
        <w:tc>
          <w:tcPr>
            <w:tcW w:w="4252" w:type="dxa"/>
            <w:vAlign w:val="center"/>
          </w:tcPr>
          <w:p w:rsidR="00914380" w:rsidRPr="006656F9" w:rsidRDefault="00914380" w:rsidP="003F0354">
            <w:pPr>
              <w:spacing w:line="252" w:lineRule="auto"/>
              <w:ind w:right="-86"/>
              <w:rPr>
                <w:sz w:val="28"/>
                <w:szCs w:val="28"/>
              </w:rPr>
            </w:pPr>
            <w:r w:rsidRPr="006656F9">
              <w:rPr>
                <w:sz w:val="28"/>
                <w:szCs w:val="28"/>
                <w:lang w:val="nl-NL"/>
              </w:rPr>
              <w:t>Quy chuẩn Kỹ thuật Quốc gia về báo hiệu đường bộ</w:t>
            </w:r>
          </w:p>
        </w:tc>
        <w:tc>
          <w:tcPr>
            <w:tcW w:w="3119"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QCVN 41:2024</w:t>
            </w:r>
          </w:p>
        </w:tc>
      </w:tr>
      <w:tr w:rsidR="00914380" w:rsidRPr="006656F9" w:rsidTr="003F0354">
        <w:trPr>
          <w:trHeight w:val="423"/>
          <w:jc w:val="center"/>
        </w:trPr>
        <w:tc>
          <w:tcPr>
            <w:tcW w:w="846" w:type="dxa"/>
            <w:vAlign w:val="center"/>
          </w:tcPr>
          <w:p w:rsidR="00914380" w:rsidRPr="006656F9" w:rsidRDefault="00914380" w:rsidP="003F0354">
            <w:pPr>
              <w:spacing w:line="252" w:lineRule="auto"/>
              <w:ind w:right="-86"/>
              <w:jc w:val="center"/>
              <w:rPr>
                <w:sz w:val="28"/>
                <w:szCs w:val="28"/>
                <w:lang w:val="nl-NL"/>
              </w:rPr>
            </w:pPr>
            <w:r w:rsidRPr="006656F9">
              <w:rPr>
                <w:sz w:val="28"/>
                <w:szCs w:val="28"/>
                <w:lang w:val="nl-NL"/>
              </w:rPr>
              <w:t>13</w:t>
            </w:r>
          </w:p>
        </w:tc>
        <w:tc>
          <w:tcPr>
            <w:tcW w:w="4252" w:type="dxa"/>
            <w:vAlign w:val="center"/>
          </w:tcPr>
          <w:p w:rsidR="00914380" w:rsidRPr="006656F9" w:rsidRDefault="00914380" w:rsidP="003F0354">
            <w:pPr>
              <w:spacing w:line="252" w:lineRule="auto"/>
              <w:ind w:right="-86"/>
              <w:rPr>
                <w:sz w:val="28"/>
                <w:szCs w:val="28"/>
                <w:lang w:val="nl-NL"/>
              </w:rPr>
            </w:pPr>
            <w:r w:rsidRPr="006656F9">
              <w:rPr>
                <w:sz w:val="28"/>
                <w:szCs w:val="28"/>
                <w:lang w:val="nl-NL"/>
              </w:rPr>
              <w:t>Các Tiêu chuẩn, quy phạm hiện hành có liên quan khác</w:t>
            </w:r>
          </w:p>
        </w:tc>
        <w:tc>
          <w:tcPr>
            <w:tcW w:w="3119" w:type="dxa"/>
            <w:vAlign w:val="center"/>
          </w:tcPr>
          <w:p w:rsidR="00914380" w:rsidRPr="006656F9" w:rsidRDefault="00914380" w:rsidP="003F0354">
            <w:pPr>
              <w:spacing w:line="252" w:lineRule="auto"/>
              <w:ind w:right="-86"/>
              <w:jc w:val="center"/>
              <w:rPr>
                <w:sz w:val="28"/>
                <w:szCs w:val="28"/>
                <w:lang w:val="nl-NL"/>
              </w:rPr>
            </w:pPr>
          </w:p>
        </w:tc>
      </w:tr>
    </w:tbl>
    <w:p w:rsidR="00914380" w:rsidRPr="006656F9" w:rsidRDefault="00914380" w:rsidP="00914380">
      <w:pPr>
        <w:widowControl w:val="0"/>
        <w:tabs>
          <w:tab w:val="left" w:pos="851"/>
        </w:tabs>
        <w:spacing w:before="60" w:line="320" w:lineRule="exact"/>
        <w:ind w:firstLine="567"/>
        <w:rPr>
          <w:color w:val="000000"/>
          <w:sz w:val="28"/>
          <w:szCs w:val="28"/>
          <w:lang w:val="es-ES_tradnl"/>
        </w:rPr>
      </w:pPr>
      <w:r w:rsidRPr="006656F9">
        <w:rPr>
          <w:b/>
          <w:bCs/>
          <w:color w:val="000000"/>
          <w:spacing w:val="2"/>
          <w:sz w:val="28"/>
          <w:szCs w:val="28"/>
          <w:lang w:val="es-ES_tradnl"/>
        </w:rPr>
        <w:t xml:space="preserve">- </w:t>
      </w:r>
      <w:r w:rsidRPr="006656F9">
        <w:rPr>
          <w:color w:val="000000"/>
          <w:sz w:val="28"/>
          <w:szCs w:val="28"/>
          <w:lang w:val="es-ES_tradnl"/>
        </w:rPr>
        <w:t xml:space="preserve">Ngoài các tiêu chuẩn đã liệt kê, nhà thầu cần phải tuân thủ theo chỉ dẫn kỹ thuật và tất cả các tiêu chuẩn khác có liên quan đến công tác thi công xây dựng </w:t>
      </w:r>
      <w:r w:rsidRPr="006656F9">
        <w:rPr>
          <w:color w:val="000000"/>
          <w:sz w:val="28"/>
          <w:szCs w:val="28"/>
          <w:lang w:val="es-ES_tradnl"/>
        </w:rPr>
        <w:lastRenderedPageBreak/>
        <w:t>trong công trình hiện hành của nhà nước tại thời điểm thi công, Luật xây dựng và các văn bản hướng dẫn thi hành.</w:t>
      </w:r>
    </w:p>
    <w:p w:rsidR="00914380" w:rsidRPr="006656F9" w:rsidRDefault="00914380" w:rsidP="00914380">
      <w:pPr>
        <w:widowControl w:val="0"/>
        <w:tabs>
          <w:tab w:val="left" w:pos="851"/>
        </w:tabs>
        <w:spacing w:before="60" w:line="320" w:lineRule="exact"/>
        <w:ind w:firstLine="567"/>
        <w:rPr>
          <w:b/>
          <w:bCs/>
          <w:color w:val="000000"/>
          <w:sz w:val="28"/>
          <w:szCs w:val="28"/>
          <w:lang w:val="es-ES_tradnl"/>
        </w:rPr>
      </w:pPr>
      <w:r w:rsidRPr="006656F9">
        <w:rPr>
          <w:b/>
          <w:bCs/>
          <w:color w:val="000000"/>
          <w:sz w:val="28"/>
          <w:szCs w:val="28"/>
          <w:lang w:val="es-ES_tradnl"/>
        </w:rPr>
        <w:t>2. Yêu cầu về tổ chức kỹ thuật thi công, giám sát:</w:t>
      </w:r>
    </w:p>
    <w:p w:rsidR="00914380" w:rsidRPr="006656F9" w:rsidRDefault="00914380" w:rsidP="00914380">
      <w:pPr>
        <w:widowControl w:val="0"/>
        <w:tabs>
          <w:tab w:val="left" w:pos="645"/>
          <w:tab w:val="right" w:leader="dot" w:pos="9345"/>
        </w:tabs>
        <w:spacing w:before="60" w:line="320" w:lineRule="exact"/>
        <w:ind w:firstLine="567"/>
        <w:rPr>
          <w:color w:val="000000"/>
          <w:sz w:val="28"/>
          <w:szCs w:val="28"/>
          <w:lang w:val="es-ES_tradnl"/>
        </w:rPr>
      </w:pPr>
      <w:r w:rsidRPr="006656F9">
        <w:rPr>
          <w:color w:val="000000"/>
          <w:sz w:val="28"/>
          <w:szCs w:val="28"/>
          <w:lang w:val="es-ES_tradnl"/>
        </w:rPr>
        <w:t xml:space="preserve">- Chủ đầu tư hoặc đơn vị tư vấn giám sát thi công của chủ đầu tư sẽ thực hiện giám sát theo quy định tại </w:t>
      </w:r>
      <w:r w:rsidRPr="006656F9">
        <w:rPr>
          <w:noProof/>
          <w:color w:val="000000"/>
          <w:sz w:val="28"/>
          <w:szCs w:val="28"/>
          <w:lang w:val="nl-NL"/>
        </w:rPr>
        <w:t>Nghị định số 06/2021/NĐ-CP ngày 26/01/2021</w:t>
      </w:r>
      <w:r w:rsidRPr="006656F9">
        <w:rPr>
          <w:color w:val="000000"/>
          <w:sz w:val="28"/>
          <w:szCs w:val="28"/>
          <w:lang w:val="es-ES_tradnl"/>
        </w:rPr>
        <w:t xml:space="preserve"> </w:t>
      </w:r>
      <w:r w:rsidRPr="006656F9">
        <w:rPr>
          <w:noProof/>
          <w:color w:val="000000"/>
          <w:sz w:val="28"/>
          <w:szCs w:val="28"/>
          <w:lang w:val="nl-NL"/>
        </w:rPr>
        <w:t>của Chính phủ về quy định chi tiết một số nội dung về quản lý chất lượng, thi công xây dựng và bảo trì công trình xây dựng</w:t>
      </w:r>
      <w:r w:rsidRPr="006656F9">
        <w:rPr>
          <w:color w:val="000000"/>
          <w:sz w:val="28"/>
          <w:szCs w:val="28"/>
          <w:lang w:val="es-ES_tradnl"/>
        </w:rPr>
        <w:t xml:space="preserve"> và các quy định hiện hành khác có liên quan.</w:t>
      </w:r>
    </w:p>
    <w:p w:rsidR="00914380" w:rsidRPr="006656F9" w:rsidRDefault="00914380" w:rsidP="00914380">
      <w:pPr>
        <w:widowControl w:val="0"/>
        <w:tabs>
          <w:tab w:val="left" w:pos="851"/>
        </w:tabs>
        <w:spacing w:before="60" w:line="320" w:lineRule="exact"/>
        <w:ind w:firstLine="567"/>
        <w:rPr>
          <w:color w:val="000000"/>
          <w:sz w:val="28"/>
          <w:szCs w:val="28"/>
          <w:lang w:val="es-ES_tradnl"/>
        </w:rPr>
      </w:pPr>
      <w:r w:rsidRPr="006656F9">
        <w:rPr>
          <w:color w:val="000000"/>
          <w:sz w:val="28"/>
          <w:szCs w:val="28"/>
          <w:lang w:val="es-ES_tradnl"/>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rsidR="00914380" w:rsidRPr="006656F9" w:rsidRDefault="00914380" w:rsidP="00914380">
      <w:pPr>
        <w:widowControl w:val="0"/>
        <w:tabs>
          <w:tab w:val="left" w:pos="851"/>
        </w:tabs>
        <w:spacing w:before="60" w:line="320" w:lineRule="exact"/>
        <w:ind w:firstLine="567"/>
        <w:rPr>
          <w:color w:val="000000"/>
          <w:sz w:val="28"/>
          <w:szCs w:val="28"/>
          <w:lang w:val="es-ES_tradnl"/>
        </w:rPr>
      </w:pPr>
      <w:r w:rsidRPr="006656F9">
        <w:rPr>
          <w:color w:val="000000"/>
          <w:sz w:val="28"/>
          <w:szCs w:val="28"/>
          <w:lang w:val="es-ES_tradnl"/>
        </w:rPr>
        <w:t>- Nhà thầu cần phải tuân thủ theo hồ sơ thiết kế đã được phê duyệt, các chỉ dẫn kỹ thuật.</w:t>
      </w:r>
    </w:p>
    <w:p w:rsidR="00914380" w:rsidRPr="006656F9" w:rsidRDefault="00914380" w:rsidP="00914380">
      <w:pPr>
        <w:widowControl w:val="0"/>
        <w:spacing w:before="60" w:after="120" w:line="320" w:lineRule="exact"/>
        <w:ind w:firstLine="567"/>
        <w:rPr>
          <w:b/>
          <w:color w:val="000000"/>
          <w:sz w:val="28"/>
          <w:szCs w:val="28"/>
          <w:lang w:val="es-ES_tradnl"/>
        </w:rPr>
      </w:pPr>
      <w:r w:rsidRPr="006656F9">
        <w:rPr>
          <w:b/>
          <w:color w:val="000000"/>
          <w:sz w:val="28"/>
          <w:szCs w:val="28"/>
          <w:lang w:val="es-ES_tradnl"/>
        </w:rPr>
        <w:t>3. Yêu cầu về chủng loại, chất lượng vật tư, máy móc, thiết bị (kèm theo các tiêu chuẩn về phương pháp thử):</w:t>
      </w:r>
    </w:p>
    <w:p w:rsidR="00914380" w:rsidRPr="006656F9" w:rsidRDefault="00914380" w:rsidP="00914380">
      <w:pPr>
        <w:widowControl w:val="0"/>
        <w:spacing w:before="60" w:after="120" w:line="320" w:lineRule="exact"/>
        <w:ind w:firstLine="567"/>
        <w:rPr>
          <w:color w:val="000000"/>
          <w:sz w:val="28"/>
          <w:szCs w:val="28"/>
          <w:lang w:val="es-ES_tradnl"/>
        </w:rPr>
      </w:pPr>
      <w:r w:rsidRPr="006656F9">
        <w:rPr>
          <w:color w:val="000000"/>
          <w:sz w:val="28"/>
          <w:szCs w:val="28"/>
          <w:lang w:val="es-ES_tradnl"/>
        </w:rPr>
        <w:t>- Vật tư, máy móc, thiết bị đưa vào xây lắp công trình phải có nguồn gốc, xuất xứ rõ ràng; cung cấp đầy đủ phiếu chứng chỉ chất lượng xuất xưởng và kiểm định chất lượng của cơ quan chuyên môn có thẩm quyền kèm theo mẫu kiểm chứng cho từng lô sản phẩm (nếu có).</w:t>
      </w:r>
    </w:p>
    <w:p w:rsidR="00914380" w:rsidRPr="006656F9" w:rsidRDefault="00914380" w:rsidP="00914380">
      <w:pPr>
        <w:widowControl w:val="0"/>
        <w:spacing w:before="60" w:after="120" w:line="320" w:lineRule="exact"/>
        <w:ind w:firstLine="567"/>
        <w:rPr>
          <w:color w:val="000000"/>
          <w:sz w:val="28"/>
          <w:szCs w:val="28"/>
          <w:lang w:val="es-ES_tradnl"/>
        </w:rPr>
      </w:pPr>
      <w:r w:rsidRPr="006656F9">
        <w:rPr>
          <w:color w:val="000000"/>
          <w:sz w:val="28"/>
          <w:szCs w:val="28"/>
          <w:lang w:val="es-ES_tradn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rsidR="00914380" w:rsidRPr="006656F9" w:rsidRDefault="00914380" w:rsidP="00914380">
      <w:pPr>
        <w:widowControl w:val="0"/>
        <w:spacing w:before="60" w:after="120" w:line="320" w:lineRule="exact"/>
        <w:ind w:firstLine="567"/>
        <w:rPr>
          <w:color w:val="000000"/>
          <w:sz w:val="28"/>
          <w:szCs w:val="28"/>
          <w:lang w:val="es-ES_tradnl"/>
        </w:rPr>
      </w:pPr>
      <w:r w:rsidRPr="006656F9">
        <w:rPr>
          <w:color w:val="000000"/>
          <w:sz w:val="28"/>
          <w:szCs w:val="28"/>
          <w:lang w:val="es-ES_tradnl"/>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khi có yêu cầu của bên mời thầu có thể sử dụng các số liệu của nhà thầu làm căn cứ để nghiệm thu công trình.</w:t>
      </w:r>
    </w:p>
    <w:p w:rsidR="00914380" w:rsidRPr="006656F9" w:rsidRDefault="00914380" w:rsidP="00914380">
      <w:pPr>
        <w:widowControl w:val="0"/>
        <w:spacing w:before="60" w:after="120" w:line="320" w:lineRule="exact"/>
        <w:ind w:firstLine="567"/>
        <w:rPr>
          <w:color w:val="000000"/>
          <w:sz w:val="28"/>
          <w:szCs w:val="28"/>
          <w:lang w:val="es-ES_tradnl"/>
        </w:rPr>
      </w:pPr>
      <w:r w:rsidRPr="006656F9">
        <w:rPr>
          <w:color w:val="000000"/>
          <w:sz w:val="28"/>
          <w:szCs w:val="28"/>
          <w:lang w:val="es-ES_tradnl"/>
        </w:rPr>
        <w:t>- Lưu ý: Mỗi loại vật tư chỉ được nêu 1 tên nơi sản xuất.</w:t>
      </w:r>
    </w:p>
    <w:p w:rsidR="00914380" w:rsidRPr="006656F9" w:rsidRDefault="00914380" w:rsidP="00914380">
      <w:pPr>
        <w:spacing w:before="120" w:after="120"/>
        <w:ind w:firstLine="567"/>
        <w:rPr>
          <w:color w:val="000000"/>
          <w:sz w:val="28"/>
          <w:szCs w:val="28"/>
          <w:lang w:val="es-ES_tradnl"/>
        </w:rPr>
      </w:pPr>
      <w:r w:rsidRPr="006656F9">
        <w:rPr>
          <w:color w:val="000000"/>
          <w:sz w:val="28"/>
          <w:szCs w:val="28"/>
          <w:lang w:val="es-ES_tradnl"/>
        </w:rPr>
        <w:t>- Yêu cầu kỹ thuật của một số vật tư chính theo bảng sau:</w:t>
      </w:r>
    </w:p>
    <w:tbl>
      <w:tblPr>
        <w:tblW w:w="9214"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4A0" w:firstRow="1" w:lastRow="0" w:firstColumn="1" w:lastColumn="0" w:noHBand="0" w:noVBand="1"/>
      </w:tblPr>
      <w:tblGrid>
        <w:gridCol w:w="2977"/>
        <w:gridCol w:w="6202"/>
        <w:gridCol w:w="35"/>
      </w:tblGrid>
      <w:tr w:rsidR="00914380" w:rsidRPr="006656F9" w:rsidTr="003F0354">
        <w:trPr>
          <w:gridAfter w:val="1"/>
          <w:wAfter w:w="35" w:type="dxa"/>
        </w:trPr>
        <w:tc>
          <w:tcPr>
            <w:tcW w:w="2977" w:type="dxa"/>
            <w:tcBorders>
              <w:top w:val="single" w:sz="4" w:space="0" w:color="auto"/>
              <w:left w:val="single" w:sz="4" w:space="0" w:color="auto"/>
              <w:bottom w:val="single" w:sz="4" w:space="0" w:color="auto"/>
              <w:right w:val="single" w:sz="4" w:space="0" w:color="auto"/>
            </w:tcBorders>
            <w:vAlign w:val="center"/>
          </w:tcPr>
          <w:p w:rsidR="00914380" w:rsidRPr="006656F9" w:rsidRDefault="00914380" w:rsidP="003F0354">
            <w:pPr>
              <w:spacing w:before="120"/>
              <w:jc w:val="center"/>
              <w:rPr>
                <w:b/>
                <w:color w:val="000000"/>
                <w:sz w:val="28"/>
                <w:szCs w:val="28"/>
                <w:lang w:val="es-ES_tradnl"/>
              </w:rPr>
            </w:pPr>
            <w:r w:rsidRPr="006656F9">
              <w:rPr>
                <w:b/>
                <w:color w:val="000000"/>
                <w:sz w:val="28"/>
                <w:szCs w:val="28"/>
                <w:lang w:val="es-ES_tradnl"/>
              </w:rPr>
              <w:t>Tên vật liệu và qui cách</w:t>
            </w:r>
          </w:p>
        </w:tc>
        <w:tc>
          <w:tcPr>
            <w:tcW w:w="6202" w:type="dxa"/>
            <w:tcBorders>
              <w:top w:val="single" w:sz="4" w:space="0" w:color="auto"/>
              <w:left w:val="single" w:sz="4" w:space="0" w:color="auto"/>
              <w:bottom w:val="single" w:sz="4" w:space="0" w:color="auto"/>
              <w:right w:val="single" w:sz="4" w:space="0" w:color="auto"/>
            </w:tcBorders>
            <w:vAlign w:val="center"/>
          </w:tcPr>
          <w:p w:rsidR="00914380" w:rsidRPr="006656F9" w:rsidRDefault="00914380" w:rsidP="003F0354">
            <w:pPr>
              <w:spacing w:before="60" w:after="60"/>
              <w:jc w:val="center"/>
              <w:rPr>
                <w:b/>
                <w:color w:val="000000"/>
                <w:sz w:val="28"/>
                <w:szCs w:val="28"/>
                <w:lang w:val="es-ES_tradnl"/>
              </w:rPr>
            </w:pPr>
            <w:r w:rsidRPr="006656F9">
              <w:rPr>
                <w:b/>
                <w:color w:val="000000"/>
                <w:sz w:val="28"/>
                <w:szCs w:val="28"/>
                <w:lang w:val="es-ES_tradnl"/>
              </w:rPr>
              <w:t>Tiêu chuẩn và các thông số kỹ thuật chính</w:t>
            </w:r>
          </w:p>
          <w:p w:rsidR="00914380" w:rsidRPr="006656F9" w:rsidRDefault="00914380" w:rsidP="003F0354">
            <w:pPr>
              <w:spacing w:before="120"/>
              <w:jc w:val="center"/>
              <w:rPr>
                <w:b/>
                <w:color w:val="000000"/>
                <w:sz w:val="28"/>
                <w:szCs w:val="28"/>
                <w:lang w:val="es-ES_tradnl"/>
              </w:rPr>
            </w:pPr>
            <w:r w:rsidRPr="006656F9">
              <w:rPr>
                <w:b/>
                <w:color w:val="000000"/>
                <w:sz w:val="28"/>
                <w:szCs w:val="28"/>
                <w:lang w:val="es-ES_tradnl"/>
              </w:rPr>
              <w:t>(L</w:t>
            </w:r>
            <w:r w:rsidRPr="006656F9">
              <w:rPr>
                <w:b/>
                <w:color w:val="000000"/>
                <w:sz w:val="28"/>
                <w:szCs w:val="28"/>
                <w:lang w:val="es-ES_tradnl"/>
              </w:rPr>
              <w:softHyphen/>
              <w:t>ưu ý: Các vật liệu, vật tư</w:t>
            </w:r>
            <w:r w:rsidRPr="006656F9">
              <w:rPr>
                <w:b/>
                <w:color w:val="000000"/>
                <w:sz w:val="28"/>
                <w:szCs w:val="28"/>
                <w:lang w:val="es-ES_tradnl"/>
              </w:rPr>
              <w:softHyphen/>
              <w:t>, thiết bị xây lắp chính có khối lư</w:t>
            </w:r>
            <w:r w:rsidRPr="006656F9">
              <w:rPr>
                <w:b/>
                <w:color w:val="000000"/>
                <w:sz w:val="28"/>
                <w:szCs w:val="28"/>
                <w:lang w:val="es-ES_tradnl"/>
              </w:rPr>
              <w:softHyphen/>
              <w:t>ợng lớn phải kèm theo Catalogue kỹ thuật hoặc chứng chỉ đặc tính kỹ thuật)</w:t>
            </w:r>
          </w:p>
        </w:tc>
      </w:tr>
      <w:tr w:rsidR="00914380" w:rsidRPr="006656F9" w:rsidTr="003F0354">
        <w:trPr>
          <w:gridAfter w:val="1"/>
          <w:wAfter w:w="35" w:type="dxa"/>
          <w:trHeight w:val="894"/>
        </w:trPr>
        <w:tc>
          <w:tcPr>
            <w:tcW w:w="2977" w:type="dxa"/>
            <w:tcBorders>
              <w:top w:val="single" w:sz="4" w:space="0" w:color="auto"/>
              <w:left w:val="single" w:sz="4" w:space="0" w:color="auto"/>
              <w:bottom w:val="dotted" w:sz="4" w:space="0" w:color="auto"/>
              <w:right w:val="single" w:sz="4" w:space="0" w:color="auto"/>
            </w:tcBorders>
          </w:tcPr>
          <w:p w:rsidR="00914380" w:rsidRPr="006656F9" w:rsidRDefault="00914380" w:rsidP="003F0354">
            <w:pPr>
              <w:spacing w:before="120"/>
              <w:jc w:val="center"/>
              <w:rPr>
                <w:color w:val="000000"/>
                <w:sz w:val="28"/>
                <w:szCs w:val="28"/>
                <w:lang w:val="es-ES_tradnl"/>
              </w:rPr>
            </w:pPr>
            <w:r w:rsidRPr="006656F9">
              <w:rPr>
                <w:color w:val="000000"/>
                <w:sz w:val="28"/>
                <w:szCs w:val="28"/>
                <w:lang w:val="es-ES_tradnl"/>
              </w:rPr>
              <w:t>Xi măng PCB 40</w:t>
            </w:r>
          </w:p>
        </w:tc>
        <w:tc>
          <w:tcPr>
            <w:tcW w:w="6202" w:type="dxa"/>
            <w:tcBorders>
              <w:top w:val="single" w:sz="4" w:space="0" w:color="auto"/>
              <w:left w:val="single" w:sz="4" w:space="0" w:color="auto"/>
              <w:bottom w:val="dotted" w:sz="4" w:space="0" w:color="auto"/>
              <w:right w:val="single" w:sz="4" w:space="0" w:color="auto"/>
            </w:tcBorders>
          </w:tcPr>
          <w:p w:rsidR="00914380" w:rsidRPr="006656F9" w:rsidRDefault="00914380" w:rsidP="003F0354">
            <w:pPr>
              <w:spacing w:before="60" w:after="60"/>
              <w:rPr>
                <w:color w:val="000000"/>
                <w:sz w:val="28"/>
                <w:szCs w:val="28"/>
                <w:lang w:val="es-ES_tradnl"/>
              </w:rPr>
            </w:pPr>
            <w:r w:rsidRPr="006656F9">
              <w:rPr>
                <w:color w:val="000000"/>
                <w:sz w:val="28"/>
                <w:szCs w:val="28"/>
              </w:rPr>
              <w:t>Loại xi măng Poóclăng có chất l</w:t>
            </w:r>
            <w:r w:rsidRPr="006656F9">
              <w:rPr>
                <w:color w:val="000000"/>
                <w:sz w:val="28"/>
                <w:szCs w:val="28"/>
              </w:rPr>
              <w:softHyphen/>
              <w:t>ượng cao của các Công ty xi măng lớn của Việt Nam hoặc liên doanh sản xuất, thông dụng trên thị trư</w:t>
            </w:r>
            <w:r w:rsidRPr="006656F9">
              <w:rPr>
                <w:color w:val="000000"/>
                <w:sz w:val="28"/>
                <w:szCs w:val="28"/>
              </w:rPr>
              <w:softHyphen/>
              <w:t>ờng. Theo tiêu chuẩn Việt Nam TCVN 2682:2009.</w:t>
            </w:r>
            <w:r w:rsidRPr="006656F9">
              <w:rPr>
                <w:color w:val="000000"/>
                <w:sz w:val="28"/>
                <w:szCs w:val="28"/>
                <w:lang w:val="es-ES_tradnl"/>
              </w:rPr>
              <w:t xml:space="preserve"> Nhận biết tính năng kỹ thuật tương đương xi măng Sông Gianh hoặc Bỉm Sơn</w:t>
            </w:r>
          </w:p>
        </w:tc>
      </w:tr>
      <w:tr w:rsidR="00914380" w:rsidRPr="006656F9" w:rsidTr="003F0354">
        <w:trPr>
          <w:gridAfter w:val="1"/>
          <w:wAfter w:w="35" w:type="dxa"/>
        </w:trPr>
        <w:tc>
          <w:tcPr>
            <w:tcW w:w="2977" w:type="dxa"/>
            <w:tcBorders>
              <w:top w:val="dotted" w:sz="4" w:space="0" w:color="auto"/>
              <w:left w:val="single" w:sz="4" w:space="0" w:color="auto"/>
              <w:bottom w:val="dotted" w:sz="4" w:space="0" w:color="auto"/>
              <w:right w:val="single" w:sz="4" w:space="0" w:color="auto"/>
            </w:tcBorders>
          </w:tcPr>
          <w:p w:rsidR="00914380" w:rsidRPr="006656F9" w:rsidRDefault="00914380" w:rsidP="003F0354">
            <w:pPr>
              <w:spacing w:before="120" w:after="60"/>
              <w:jc w:val="center"/>
              <w:rPr>
                <w:color w:val="000000"/>
                <w:sz w:val="28"/>
                <w:szCs w:val="28"/>
                <w:lang w:val="es-ES_tradnl"/>
              </w:rPr>
            </w:pPr>
            <w:r w:rsidRPr="006656F9">
              <w:rPr>
                <w:color w:val="000000"/>
                <w:sz w:val="28"/>
                <w:szCs w:val="28"/>
                <w:lang w:val="es-ES_tradnl"/>
              </w:rPr>
              <w:lastRenderedPageBreak/>
              <w:t>Cát (cốt liệu bê tông)</w:t>
            </w:r>
          </w:p>
        </w:tc>
        <w:tc>
          <w:tcPr>
            <w:tcW w:w="6202" w:type="dxa"/>
            <w:tcBorders>
              <w:top w:val="dotted" w:sz="4" w:space="0" w:color="auto"/>
              <w:left w:val="single" w:sz="4" w:space="0" w:color="auto"/>
              <w:bottom w:val="dotted" w:sz="4" w:space="0" w:color="auto"/>
              <w:right w:val="single" w:sz="4" w:space="0" w:color="auto"/>
            </w:tcBorders>
            <w:vAlign w:val="center"/>
          </w:tcPr>
          <w:p w:rsidR="00914380" w:rsidRPr="006656F9" w:rsidRDefault="00914380" w:rsidP="003F0354">
            <w:pPr>
              <w:spacing w:before="120" w:after="60"/>
              <w:rPr>
                <w:color w:val="000000"/>
                <w:sz w:val="28"/>
                <w:szCs w:val="28"/>
              </w:rPr>
            </w:pPr>
            <w:r w:rsidRPr="006656F9">
              <w:rPr>
                <w:color w:val="000000"/>
                <w:sz w:val="28"/>
                <w:szCs w:val="28"/>
              </w:rPr>
              <w:t>Cát vàng có ML&gt;=2 Thỏa mãn  TCVN 7570:2006</w:t>
            </w:r>
          </w:p>
        </w:tc>
      </w:tr>
      <w:tr w:rsidR="00914380" w:rsidRPr="006656F9" w:rsidTr="003F0354">
        <w:trPr>
          <w:gridAfter w:val="1"/>
          <w:wAfter w:w="35" w:type="dxa"/>
          <w:trHeight w:val="333"/>
        </w:trPr>
        <w:tc>
          <w:tcPr>
            <w:tcW w:w="2977" w:type="dxa"/>
            <w:tcBorders>
              <w:top w:val="dotted" w:sz="4" w:space="0" w:color="auto"/>
              <w:left w:val="single" w:sz="4" w:space="0" w:color="auto"/>
              <w:bottom w:val="dotted" w:sz="4" w:space="0" w:color="auto"/>
              <w:right w:val="single" w:sz="4" w:space="0" w:color="auto"/>
            </w:tcBorders>
          </w:tcPr>
          <w:p w:rsidR="00914380" w:rsidRPr="006656F9" w:rsidRDefault="00914380" w:rsidP="003F0354">
            <w:pPr>
              <w:spacing w:before="120" w:after="60"/>
              <w:jc w:val="center"/>
              <w:rPr>
                <w:color w:val="000000"/>
                <w:sz w:val="28"/>
                <w:szCs w:val="28"/>
                <w:lang w:val="es-ES_tradnl"/>
              </w:rPr>
            </w:pPr>
            <w:r w:rsidRPr="006656F9">
              <w:rPr>
                <w:color w:val="000000"/>
                <w:sz w:val="28"/>
                <w:szCs w:val="28"/>
                <w:lang w:val="es-ES_tradnl"/>
              </w:rPr>
              <w:t>Cát (xây, trát)</w:t>
            </w:r>
          </w:p>
        </w:tc>
        <w:tc>
          <w:tcPr>
            <w:tcW w:w="6202" w:type="dxa"/>
            <w:tcBorders>
              <w:top w:val="dotted" w:sz="4" w:space="0" w:color="auto"/>
              <w:left w:val="single" w:sz="4" w:space="0" w:color="auto"/>
              <w:bottom w:val="dotted" w:sz="4" w:space="0" w:color="auto"/>
              <w:right w:val="single" w:sz="4" w:space="0" w:color="auto"/>
            </w:tcBorders>
          </w:tcPr>
          <w:p w:rsidR="00914380" w:rsidRPr="006656F9" w:rsidRDefault="00914380" w:rsidP="003F0354">
            <w:pPr>
              <w:spacing w:before="20" w:after="20"/>
              <w:rPr>
                <w:rFonts w:eastAsia="Calibri"/>
                <w:color w:val="000000"/>
                <w:sz w:val="28"/>
                <w:szCs w:val="28"/>
                <w:lang w:val="nl-NL"/>
              </w:rPr>
            </w:pPr>
            <w:r w:rsidRPr="006656F9">
              <w:rPr>
                <w:color w:val="000000"/>
                <w:sz w:val="28"/>
                <w:szCs w:val="28"/>
                <w:lang w:val="nl-NL"/>
              </w:rPr>
              <w:t>Cát vàng có ML=1.5-2 Thỏa mãn TCVN 7570-2006. Tương đương theo hồ sơ thiết kế.</w:t>
            </w:r>
          </w:p>
        </w:tc>
      </w:tr>
      <w:tr w:rsidR="00914380" w:rsidRPr="006656F9" w:rsidTr="003F0354">
        <w:trPr>
          <w:gridAfter w:val="1"/>
          <w:wAfter w:w="35" w:type="dxa"/>
        </w:trPr>
        <w:tc>
          <w:tcPr>
            <w:tcW w:w="2977" w:type="dxa"/>
            <w:tcBorders>
              <w:top w:val="dotted" w:sz="4" w:space="0" w:color="auto"/>
              <w:left w:val="single" w:sz="4" w:space="0" w:color="auto"/>
              <w:bottom w:val="dotted" w:sz="4" w:space="0" w:color="auto"/>
              <w:right w:val="single" w:sz="4" w:space="0" w:color="auto"/>
            </w:tcBorders>
          </w:tcPr>
          <w:p w:rsidR="00914380" w:rsidRPr="006656F9" w:rsidRDefault="00914380" w:rsidP="003F0354">
            <w:pPr>
              <w:spacing w:before="120" w:after="60"/>
              <w:jc w:val="center"/>
              <w:rPr>
                <w:color w:val="000000"/>
                <w:sz w:val="28"/>
                <w:szCs w:val="28"/>
                <w:lang w:val="es-ES_tradnl"/>
              </w:rPr>
            </w:pPr>
            <w:bookmarkStart w:id="8" w:name="_GoBack"/>
            <w:bookmarkEnd w:id="8"/>
            <w:r w:rsidRPr="006656F9">
              <w:rPr>
                <w:color w:val="000000"/>
                <w:sz w:val="28"/>
                <w:szCs w:val="28"/>
                <w:lang w:val="es-ES_tradnl"/>
              </w:rPr>
              <w:t>N</w:t>
            </w:r>
            <w:r w:rsidRPr="006656F9">
              <w:rPr>
                <w:color w:val="000000"/>
                <w:sz w:val="28"/>
                <w:szCs w:val="28"/>
                <w:lang w:val="es-ES_tradnl"/>
              </w:rPr>
              <w:softHyphen/>
              <w:t>ước trộn vữa, bê tông</w:t>
            </w:r>
          </w:p>
        </w:tc>
        <w:tc>
          <w:tcPr>
            <w:tcW w:w="6202" w:type="dxa"/>
            <w:tcBorders>
              <w:top w:val="dotted" w:sz="4" w:space="0" w:color="auto"/>
              <w:left w:val="single" w:sz="4" w:space="0" w:color="auto"/>
              <w:bottom w:val="dotted" w:sz="4" w:space="0" w:color="auto"/>
              <w:right w:val="single" w:sz="4" w:space="0" w:color="auto"/>
            </w:tcBorders>
          </w:tcPr>
          <w:p w:rsidR="00914380" w:rsidRPr="006656F9" w:rsidRDefault="00914380" w:rsidP="003F0354">
            <w:pPr>
              <w:spacing w:before="120" w:after="60"/>
              <w:rPr>
                <w:color w:val="000000"/>
                <w:sz w:val="28"/>
                <w:szCs w:val="28"/>
                <w:lang w:val="es-ES_tradnl"/>
              </w:rPr>
            </w:pPr>
            <w:r w:rsidRPr="006656F9">
              <w:rPr>
                <w:color w:val="000000"/>
                <w:sz w:val="28"/>
                <w:szCs w:val="28"/>
                <w:lang w:val="es-ES_tradnl"/>
              </w:rPr>
              <w:t>Đạt tiêu chuẩn TCVN 4506:2012 Nư</w:t>
            </w:r>
            <w:r w:rsidRPr="006656F9">
              <w:rPr>
                <w:color w:val="000000"/>
                <w:sz w:val="28"/>
                <w:szCs w:val="28"/>
                <w:lang w:val="es-ES_tradnl"/>
              </w:rPr>
              <w:softHyphen/>
              <w:t>ớc cho bê tông và vữa - Yêu cầu kỹ thuật</w:t>
            </w:r>
          </w:p>
        </w:tc>
      </w:tr>
      <w:tr w:rsidR="00914380" w:rsidRPr="006656F9" w:rsidTr="003F0354">
        <w:trPr>
          <w:gridAfter w:val="1"/>
          <w:wAfter w:w="35" w:type="dxa"/>
        </w:trPr>
        <w:tc>
          <w:tcPr>
            <w:tcW w:w="2977" w:type="dxa"/>
            <w:tcBorders>
              <w:top w:val="dotted" w:sz="4" w:space="0" w:color="auto"/>
              <w:left w:val="single" w:sz="4" w:space="0" w:color="auto"/>
              <w:bottom w:val="single" w:sz="4" w:space="0" w:color="auto"/>
              <w:right w:val="single" w:sz="4" w:space="0" w:color="auto"/>
            </w:tcBorders>
          </w:tcPr>
          <w:p w:rsidR="00914380" w:rsidRPr="006656F9" w:rsidRDefault="00914380" w:rsidP="003F0354">
            <w:pPr>
              <w:spacing w:before="120" w:after="60"/>
              <w:jc w:val="center"/>
              <w:rPr>
                <w:color w:val="000000"/>
                <w:sz w:val="28"/>
                <w:szCs w:val="28"/>
                <w:lang w:val="es-ES_tradnl"/>
              </w:rPr>
            </w:pPr>
            <w:r w:rsidRPr="006656F9">
              <w:rPr>
                <w:color w:val="000000"/>
                <w:sz w:val="28"/>
                <w:szCs w:val="28"/>
                <w:lang w:val="es-ES_tradnl"/>
              </w:rPr>
              <w:t>Các loại vật tư</w:t>
            </w:r>
            <w:r w:rsidRPr="006656F9">
              <w:rPr>
                <w:color w:val="000000"/>
                <w:sz w:val="28"/>
                <w:szCs w:val="28"/>
                <w:lang w:val="es-ES_tradnl"/>
              </w:rPr>
              <w:softHyphen/>
              <w:t xml:space="preserve"> sắt, thép, vật tư nước và vật liệu khác</w:t>
            </w:r>
          </w:p>
        </w:tc>
        <w:tc>
          <w:tcPr>
            <w:tcW w:w="6202" w:type="dxa"/>
            <w:tcBorders>
              <w:top w:val="dotted" w:sz="4" w:space="0" w:color="auto"/>
              <w:left w:val="single" w:sz="4" w:space="0" w:color="auto"/>
              <w:bottom w:val="single" w:sz="4" w:space="0" w:color="auto"/>
              <w:right w:val="single" w:sz="4" w:space="0" w:color="auto"/>
            </w:tcBorders>
          </w:tcPr>
          <w:p w:rsidR="00914380" w:rsidRPr="006656F9" w:rsidRDefault="00914380" w:rsidP="003F0354">
            <w:pPr>
              <w:spacing w:before="120" w:after="60"/>
              <w:rPr>
                <w:color w:val="000000"/>
                <w:sz w:val="28"/>
                <w:szCs w:val="28"/>
                <w:lang w:val="es-ES_tradnl"/>
              </w:rPr>
            </w:pPr>
            <w:r w:rsidRPr="006656F9">
              <w:rPr>
                <w:color w:val="000000"/>
                <w:sz w:val="28"/>
                <w:szCs w:val="28"/>
                <w:lang w:val="es-ES_tradnl"/>
              </w:rPr>
              <w:t>Nhà thầu chỉ định đảm bảo theo đúng yêu cầu của thiết kế, có chất lư</w:t>
            </w:r>
            <w:r w:rsidRPr="006656F9">
              <w:rPr>
                <w:color w:val="000000"/>
                <w:sz w:val="28"/>
                <w:szCs w:val="28"/>
                <w:lang w:val="es-ES_tradnl"/>
              </w:rPr>
              <w:softHyphen/>
              <w:t>ợng tư</w:t>
            </w:r>
            <w:r w:rsidRPr="006656F9">
              <w:rPr>
                <w:color w:val="000000"/>
                <w:sz w:val="28"/>
                <w:szCs w:val="28"/>
                <w:lang w:val="es-ES_tradnl"/>
              </w:rPr>
              <w:softHyphen/>
              <w:t>ơng đương hoặc tốt hơn. Phải có chứng nhận nguồn gốc, xuất xứ rõ ràng</w:t>
            </w:r>
          </w:p>
        </w:tc>
      </w:tr>
      <w:tr w:rsidR="00914380" w:rsidRPr="006656F9" w:rsidTr="003F0354">
        <w:tc>
          <w:tcPr>
            <w:tcW w:w="2977" w:type="dxa"/>
            <w:tcBorders>
              <w:top w:val="dotted" w:sz="4" w:space="0" w:color="auto"/>
              <w:left w:val="single" w:sz="4" w:space="0" w:color="auto"/>
              <w:bottom w:val="single" w:sz="4" w:space="0" w:color="auto"/>
              <w:right w:val="single" w:sz="4" w:space="0" w:color="auto"/>
            </w:tcBorders>
          </w:tcPr>
          <w:p w:rsidR="00914380" w:rsidRPr="006656F9" w:rsidRDefault="00914380" w:rsidP="003F0354">
            <w:pPr>
              <w:spacing w:before="120" w:after="60"/>
              <w:jc w:val="center"/>
              <w:rPr>
                <w:color w:val="000000"/>
                <w:sz w:val="28"/>
                <w:szCs w:val="28"/>
                <w:lang w:val="es-ES_tradnl"/>
              </w:rPr>
            </w:pPr>
            <w:r w:rsidRPr="006656F9">
              <w:rPr>
                <w:color w:val="000000"/>
                <w:sz w:val="28"/>
                <w:szCs w:val="28"/>
                <w:lang w:val="es-ES_tradnl"/>
              </w:rPr>
              <w:t>Các loại vật tư, vật liệu khác</w:t>
            </w:r>
          </w:p>
        </w:tc>
        <w:tc>
          <w:tcPr>
            <w:tcW w:w="6237" w:type="dxa"/>
            <w:gridSpan w:val="2"/>
            <w:tcBorders>
              <w:top w:val="dotted" w:sz="4" w:space="0" w:color="auto"/>
              <w:left w:val="single" w:sz="4" w:space="0" w:color="auto"/>
              <w:bottom w:val="single" w:sz="4" w:space="0" w:color="auto"/>
              <w:right w:val="single" w:sz="4" w:space="0" w:color="auto"/>
            </w:tcBorders>
          </w:tcPr>
          <w:p w:rsidR="00914380" w:rsidRPr="006656F9" w:rsidRDefault="00914380" w:rsidP="003F0354">
            <w:pPr>
              <w:spacing w:before="120" w:after="60"/>
              <w:rPr>
                <w:color w:val="000000"/>
                <w:sz w:val="28"/>
                <w:szCs w:val="28"/>
                <w:lang w:val="es-ES_tradnl"/>
              </w:rPr>
            </w:pPr>
            <w:r w:rsidRPr="006656F9">
              <w:rPr>
                <w:color w:val="000000"/>
                <w:sz w:val="28"/>
                <w:szCs w:val="28"/>
                <w:lang w:val="es-ES_tradnl"/>
              </w:rPr>
              <w:t>Các loại vật tư, vật liệu khác đảm bảo theo hồ sơ thiết kế và có chất lượng tương đương hoặc tốt hơn</w:t>
            </w:r>
          </w:p>
        </w:tc>
      </w:tr>
    </w:tbl>
    <w:p w:rsidR="00914380" w:rsidRPr="006656F9" w:rsidRDefault="00914380" w:rsidP="00914380">
      <w:pPr>
        <w:widowControl w:val="0"/>
        <w:spacing w:before="60" w:after="120" w:line="320" w:lineRule="exact"/>
        <w:ind w:firstLine="567"/>
        <w:rPr>
          <w:color w:val="000000"/>
          <w:sz w:val="28"/>
          <w:szCs w:val="28"/>
          <w:lang w:val="es-ES_tradnl"/>
        </w:rPr>
      </w:pPr>
      <w:r w:rsidRPr="006656F9">
        <w:rPr>
          <w:color w:val="000000"/>
          <w:sz w:val="28"/>
          <w:szCs w:val="28"/>
          <w:lang w:val="es-ES_tradnl"/>
        </w:rPr>
        <w:t>- Các vật liệu, vật tư, thiết bị không liệt kê trong bảng trên đây thực hiện theo yêu cầu của hồ sơ thiết kế bản vẽ thi công và thuyết minh thiết kế, các chỉ dẫn kỹ thuật.</w:t>
      </w:r>
    </w:p>
    <w:p w:rsidR="00914380" w:rsidRPr="006656F9" w:rsidRDefault="00914380" w:rsidP="00914380">
      <w:pPr>
        <w:widowControl w:val="0"/>
        <w:spacing w:before="60" w:after="120" w:line="320" w:lineRule="exact"/>
        <w:ind w:firstLine="567"/>
        <w:rPr>
          <w:i/>
          <w:color w:val="000000"/>
          <w:sz w:val="28"/>
          <w:szCs w:val="28"/>
          <w:lang w:val="es-ES_tradnl"/>
        </w:rPr>
      </w:pPr>
      <w:r w:rsidRPr="006656F9">
        <w:rPr>
          <w:color w:val="000000"/>
          <w:sz w:val="28"/>
          <w:szCs w:val="28"/>
          <w:lang w:val="es-ES_tradnl"/>
        </w:rPr>
        <w:tab/>
      </w:r>
      <w:r w:rsidRPr="006656F9">
        <w:rPr>
          <w:i/>
          <w:color w:val="000000"/>
          <w:sz w:val="28"/>
          <w:szCs w:val="28"/>
          <w:lang w:val="es-ES_tradnl"/>
        </w:rPr>
        <w:t>- Trong HSDT nhà thầu phải định rõ và đầy đủ chủng loại, mã hiệu, nguồn gốc, xuất xứ chứng nhận xuất xưởng (nếu có) của các vật liệu, vật tư, thiết bị sử dụng cho công trình mà không được ghi “hoặc tương đương”.</w:t>
      </w:r>
    </w:p>
    <w:p w:rsidR="00914380" w:rsidRPr="006656F9" w:rsidRDefault="00914380" w:rsidP="00914380">
      <w:pPr>
        <w:widowControl w:val="0"/>
        <w:spacing w:before="60" w:line="340" w:lineRule="exact"/>
        <w:ind w:firstLine="567"/>
        <w:rPr>
          <w:b/>
          <w:noProof/>
          <w:color w:val="000000"/>
          <w:sz w:val="28"/>
          <w:szCs w:val="28"/>
        </w:rPr>
      </w:pPr>
      <w:r w:rsidRPr="006656F9">
        <w:rPr>
          <w:b/>
          <w:color w:val="000000"/>
          <w:sz w:val="28"/>
          <w:szCs w:val="28"/>
          <w:lang w:val="es-ES_tradnl"/>
        </w:rPr>
        <w:tab/>
      </w:r>
      <w:r w:rsidRPr="006656F9">
        <w:rPr>
          <w:b/>
          <w:noProof/>
          <w:color w:val="000000"/>
          <w:sz w:val="28"/>
          <w:szCs w:val="28"/>
        </w:rPr>
        <w:t>4. Các yêu cầu về trình tự thi công, lắp đặt:</w:t>
      </w:r>
    </w:p>
    <w:p w:rsidR="00914380" w:rsidRPr="006656F9" w:rsidRDefault="00914380" w:rsidP="00914380">
      <w:pPr>
        <w:widowControl w:val="0"/>
        <w:spacing w:before="60" w:line="340" w:lineRule="exact"/>
        <w:ind w:firstLine="567"/>
        <w:rPr>
          <w:noProof/>
          <w:color w:val="000000"/>
          <w:sz w:val="28"/>
          <w:szCs w:val="28"/>
        </w:rPr>
      </w:pPr>
      <w:r w:rsidRPr="006656F9">
        <w:rPr>
          <w:noProof/>
          <w:color w:val="000000"/>
          <w:sz w:val="28"/>
          <w:szCs w:val="28"/>
        </w:rPr>
        <w:t>- Nhà thầu phải thi công đúng trình tự theo quy trình, quy phạm. Nhà thầu không đ</w:t>
      </w:r>
      <w:r w:rsidRPr="006656F9">
        <w:rPr>
          <w:noProof/>
          <w:color w:val="000000"/>
          <w:sz w:val="28"/>
          <w:szCs w:val="28"/>
        </w:rPr>
        <w:softHyphen/>
        <w:t>ược tự ý làm khác với hồ sơ thiết kế kỹ thuật (hoặc hồ sơ Bản vẽ thi công) đư</w:t>
      </w:r>
      <w:r w:rsidRPr="006656F9">
        <w:rPr>
          <w:noProof/>
          <w:color w:val="000000"/>
          <w:sz w:val="28"/>
          <w:szCs w:val="28"/>
        </w:rPr>
        <w:softHyphen/>
        <w:t>ợc duyệt hoặc thuộc bản quyền tác giả thiết kế. Nếu phát hiện có sự không thống nhất giữa hồ sơ thiết kế kỹ thuật (hoặc hồ sơ Bản vẽ thi công) với hiện trường hoặc các sai sót về chi tiết kỹ thuật phải báo cáo ngay với T</w:t>
      </w:r>
      <w:r w:rsidRPr="006656F9">
        <w:rPr>
          <w:noProof/>
          <w:color w:val="000000"/>
          <w:sz w:val="28"/>
          <w:szCs w:val="28"/>
        </w:rPr>
        <w:softHyphen/>
        <w:t>ư vấn giám sát, T</w:t>
      </w:r>
      <w:r w:rsidRPr="006656F9">
        <w:rPr>
          <w:noProof/>
          <w:color w:val="000000"/>
          <w:sz w:val="28"/>
          <w:szCs w:val="28"/>
        </w:rPr>
        <w:softHyphen/>
        <w:t>ư vấn thiết kế và trình cấp có thẩm quyền xem xét và Nhà thầu phải chịu trách nhiệm về những phát hiện đó.</w:t>
      </w:r>
    </w:p>
    <w:p w:rsidR="00914380" w:rsidRPr="006656F9" w:rsidRDefault="00914380" w:rsidP="00914380">
      <w:pPr>
        <w:widowControl w:val="0"/>
        <w:spacing w:before="60" w:line="340" w:lineRule="exact"/>
        <w:ind w:firstLine="567"/>
        <w:rPr>
          <w:noProof/>
          <w:color w:val="000000"/>
          <w:sz w:val="28"/>
          <w:szCs w:val="28"/>
        </w:rPr>
      </w:pPr>
      <w:r w:rsidRPr="006656F9">
        <w:rPr>
          <w:noProof/>
          <w:color w:val="000000"/>
          <w:sz w:val="28"/>
          <w:szCs w:val="28"/>
        </w:rPr>
        <w:t>- Tr</w:t>
      </w:r>
      <w:r w:rsidRPr="006656F9">
        <w:rPr>
          <w:noProof/>
          <w:color w:val="000000"/>
          <w:sz w:val="28"/>
          <w:szCs w:val="28"/>
        </w:rPr>
        <w:softHyphen/>
        <w:t>ước khi khởi công công trình, nhà thầu phải cụ thể hoá thiết kế tổ chức xây dựng và biện pháp thi công đã nêu trong hồ sơ dự thầu thông qua Ban QLDA và T</w:t>
      </w:r>
      <w:r w:rsidRPr="006656F9">
        <w:rPr>
          <w:noProof/>
          <w:color w:val="000000"/>
          <w:sz w:val="28"/>
          <w:szCs w:val="28"/>
        </w:rPr>
        <w:softHyphen/>
        <w:t>ư vấn Giám sát để làm căn cứ triển khai thi công và kiểm tra thực hiện.</w:t>
      </w:r>
    </w:p>
    <w:p w:rsidR="00914380" w:rsidRPr="006656F9" w:rsidRDefault="00914380" w:rsidP="00914380">
      <w:pPr>
        <w:widowControl w:val="0"/>
        <w:spacing w:before="60" w:after="120" w:line="320" w:lineRule="exact"/>
        <w:ind w:firstLine="567"/>
        <w:rPr>
          <w:noProof/>
          <w:color w:val="000000"/>
          <w:sz w:val="28"/>
          <w:szCs w:val="28"/>
          <w:lang w:val="vi-VN"/>
        </w:rPr>
      </w:pPr>
      <w:r w:rsidRPr="006656F9">
        <w:rPr>
          <w:noProof/>
          <w:color w:val="000000"/>
          <w:sz w:val="28"/>
          <w:szCs w:val="28"/>
        </w:rPr>
        <w:t>- Trư</w:t>
      </w:r>
      <w:r w:rsidRPr="006656F9">
        <w:rPr>
          <w:noProof/>
          <w:color w:val="000000"/>
          <w:sz w:val="28"/>
          <w:szCs w:val="28"/>
        </w:rPr>
        <w:softHyphen/>
        <w:t>ớc khi thi công một hạng mục công trình hoặc một bộ phận công trình quan trọng, có kỹ thuật phức tạp, Nhà thầu phải lập thiết kế biện pháp thi công chi tiết trình tư</w:t>
      </w:r>
      <w:r w:rsidRPr="006656F9">
        <w:rPr>
          <w:noProof/>
          <w:color w:val="000000"/>
          <w:sz w:val="28"/>
          <w:szCs w:val="28"/>
        </w:rPr>
        <w:softHyphen/>
        <w:t xml:space="preserve"> vấn Giám sát chấp nhận thì mới đư</w:t>
      </w:r>
      <w:r w:rsidRPr="006656F9">
        <w:rPr>
          <w:noProof/>
          <w:color w:val="000000"/>
          <w:sz w:val="28"/>
          <w:szCs w:val="28"/>
        </w:rPr>
        <w:softHyphen/>
        <w:t>ợc triển khai thực hiện. Sự chấp nhận của tư</w:t>
      </w:r>
      <w:r w:rsidRPr="006656F9">
        <w:rPr>
          <w:noProof/>
          <w:color w:val="000000"/>
          <w:sz w:val="28"/>
          <w:szCs w:val="28"/>
        </w:rPr>
        <w:softHyphen/>
        <w:t xml:space="preserve"> vấn Giám sát không làm giảm bất kỳ một trách nhiệm nào của Nhà thầu theo hợp đồng và không làm tăng giá trị công trình</w:t>
      </w:r>
      <w:r w:rsidRPr="006656F9">
        <w:rPr>
          <w:noProof/>
          <w:color w:val="000000"/>
          <w:sz w:val="28"/>
          <w:szCs w:val="28"/>
          <w:lang w:val="vi-VN"/>
        </w:rPr>
        <w:t>.</w:t>
      </w:r>
    </w:p>
    <w:p w:rsidR="00914380" w:rsidRPr="006656F9" w:rsidRDefault="00914380" w:rsidP="00914380">
      <w:pPr>
        <w:widowControl w:val="0"/>
        <w:spacing w:before="60" w:line="340" w:lineRule="exact"/>
        <w:ind w:firstLine="567"/>
        <w:rPr>
          <w:b/>
          <w:noProof/>
          <w:color w:val="000000"/>
          <w:sz w:val="28"/>
          <w:szCs w:val="28"/>
        </w:rPr>
      </w:pPr>
      <w:r w:rsidRPr="006656F9">
        <w:rPr>
          <w:b/>
          <w:noProof/>
          <w:color w:val="000000"/>
          <w:sz w:val="28"/>
          <w:szCs w:val="28"/>
        </w:rPr>
        <w:t>5. Các yêu cầu về an toàn lao động, vệ sinh môi trư</w:t>
      </w:r>
      <w:r w:rsidRPr="006656F9">
        <w:rPr>
          <w:b/>
          <w:noProof/>
          <w:color w:val="000000"/>
          <w:sz w:val="28"/>
          <w:szCs w:val="28"/>
        </w:rPr>
        <w:softHyphen/>
        <w:t>ờng, phòng chống cháy nổ:</w:t>
      </w:r>
    </w:p>
    <w:p w:rsidR="00914380" w:rsidRPr="006656F9" w:rsidRDefault="00914380" w:rsidP="00914380">
      <w:pPr>
        <w:widowControl w:val="0"/>
        <w:spacing w:before="60" w:line="340" w:lineRule="exact"/>
        <w:ind w:firstLine="567"/>
        <w:rPr>
          <w:noProof/>
          <w:color w:val="000000"/>
          <w:sz w:val="28"/>
          <w:szCs w:val="28"/>
        </w:rPr>
      </w:pPr>
      <w:r w:rsidRPr="006656F9">
        <w:rPr>
          <w:noProof/>
          <w:color w:val="000000"/>
          <w:sz w:val="28"/>
          <w:szCs w:val="28"/>
        </w:rPr>
        <w:t>Trong suốt quá trình thi công và sửa chữa những sai sót thi công, nhà thầu phải:</w:t>
      </w:r>
    </w:p>
    <w:p w:rsidR="00914380" w:rsidRPr="006656F9" w:rsidRDefault="00914380" w:rsidP="00914380">
      <w:pPr>
        <w:widowControl w:val="0"/>
        <w:spacing w:before="60" w:line="340" w:lineRule="exact"/>
        <w:ind w:firstLine="567"/>
        <w:rPr>
          <w:noProof/>
          <w:color w:val="000000"/>
          <w:sz w:val="28"/>
          <w:szCs w:val="28"/>
        </w:rPr>
      </w:pPr>
      <w:r w:rsidRPr="006656F9">
        <w:rPr>
          <w:noProof/>
          <w:color w:val="000000"/>
          <w:sz w:val="28"/>
          <w:szCs w:val="28"/>
        </w:rPr>
        <w:t>- Quan tâm đầy đủ đến an toàn của ng</w:t>
      </w:r>
      <w:r w:rsidRPr="006656F9">
        <w:rPr>
          <w:noProof/>
          <w:color w:val="000000"/>
          <w:sz w:val="28"/>
          <w:szCs w:val="28"/>
        </w:rPr>
        <w:softHyphen/>
        <w:t>ười làm việc trên công tr</w:t>
      </w:r>
      <w:r w:rsidRPr="006656F9">
        <w:rPr>
          <w:noProof/>
          <w:color w:val="000000"/>
          <w:sz w:val="28"/>
          <w:szCs w:val="28"/>
        </w:rPr>
        <w:softHyphen/>
        <w:t>ường và bảo vệ công trình.</w:t>
      </w:r>
    </w:p>
    <w:p w:rsidR="00914380" w:rsidRPr="006656F9" w:rsidRDefault="00914380" w:rsidP="00914380">
      <w:pPr>
        <w:widowControl w:val="0"/>
        <w:spacing w:before="60" w:line="340" w:lineRule="exact"/>
        <w:ind w:firstLine="567"/>
        <w:rPr>
          <w:noProof/>
          <w:color w:val="000000"/>
          <w:sz w:val="28"/>
          <w:szCs w:val="28"/>
        </w:rPr>
      </w:pPr>
      <w:r w:rsidRPr="006656F9">
        <w:rPr>
          <w:noProof/>
          <w:color w:val="000000"/>
          <w:sz w:val="28"/>
          <w:szCs w:val="28"/>
        </w:rPr>
        <w:t>- Áp dụng toàn bộ các biện pháp hợp lý để bảo vệ môi tr</w:t>
      </w:r>
      <w:r w:rsidRPr="006656F9">
        <w:rPr>
          <w:noProof/>
          <w:color w:val="000000"/>
          <w:sz w:val="28"/>
          <w:szCs w:val="28"/>
        </w:rPr>
        <w:softHyphen/>
        <w:t xml:space="preserve">ường thi công, không </w:t>
      </w:r>
      <w:r w:rsidRPr="006656F9">
        <w:rPr>
          <w:noProof/>
          <w:color w:val="000000"/>
          <w:sz w:val="28"/>
          <w:szCs w:val="28"/>
        </w:rPr>
        <w:lastRenderedPageBreak/>
        <w:t>làm ảnh h</w:t>
      </w:r>
      <w:r w:rsidRPr="006656F9">
        <w:rPr>
          <w:noProof/>
          <w:color w:val="000000"/>
          <w:sz w:val="28"/>
          <w:szCs w:val="28"/>
        </w:rPr>
        <w:softHyphen/>
        <w:t>ưởng đến các hoạt động công cộng và cá nhân khác do biện pháp thi công của nhà thầu gây ra.</w:t>
      </w:r>
    </w:p>
    <w:p w:rsidR="00914380" w:rsidRPr="006656F9" w:rsidRDefault="00914380" w:rsidP="00914380">
      <w:pPr>
        <w:widowControl w:val="0"/>
        <w:spacing w:before="60" w:line="340" w:lineRule="exact"/>
        <w:ind w:firstLine="567"/>
        <w:rPr>
          <w:b/>
          <w:color w:val="000000"/>
          <w:sz w:val="28"/>
          <w:szCs w:val="28"/>
        </w:rPr>
      </w:pPr>
      <w:r w:rsidRPr="006656F9">
        <w:rPr>
          <w:b/>
          <w:color w:val="000000"/>
          <w:sz w:val="28"/>
          <w:szCs w:val="28"/>
        </w:rPr>
        <w:t>6. Các mốc thi công:</w:t>
      </w:r>
    </w:p>
    <w:p w:rsidR="00914380" w:rsidRPr="006656F9" w:rsidRDefault="00914380" w:rsidP="00914380">
      <w:pPr>
        <w:widowControl w:val="0"/>
        <w:spacing w:before="60" w:line="340" w:lineRule="exact"/>
        <w:ind w:firstLine="567"/>
        <w:rPr>
          <w:noProof/>
          <w:color w:val="000000"/>
          <w:sz w:val="28"/>
          <w:szCs w:val="28"/>
        </w:rPr>
      </w:pPr>
      <w:r w:rsidRPr="006656F9">
        <w:rPr>
          <w:noProof/>
          <w:color w:val="000000"/>
          <w:sz w:val="28"/>
          <w:szCs w:val="28"/>
        </w:rPr>
        <w:t>Sau khi nhận bàn giao mặt bằng thi công Nhà thầu phải có trách  nhiệm bảo quản các mốc tọa độ, cao độ dùng cho thi công, đồng thời xây dựng các mốc phụ để có thể khôi phục lại các mốc đư</w:t>
      </w:r>
      <w:r w:rsidRPr="006656F9">
        <w:rPr>
          <w:noProof/>
          <w:color w:val="000000"/>
          <w:sz w:val="28"/>
          <w:szCs w:val="28"/>
        </w:rPr>
        <w:softHyphen/>
        <w:t>ợc bàn giao có thể bị hư</w:t>
      </w:r>
      <w:r w:rsidRPr="006656F9">
        <w:rPr>
          <w:noProof/>
          <w:color w:val="000000"/>
          <w:sz w:val="28"/>
          <w:szCs w:val="28"/>
        </w:rPr>
        <w:softHyphen/>
        <w:t xml:space="preserve"> hỏng, thất lạc trong quá trình thi công.</w:t>
      </w:r>
    </w:p>
    <w:p w:rsidR="00914380" w:rsidRPr="006656F9" w:rsidRDefault="00914380" w:rsidP="00914380">
      <w:pPr>
        <w:widowControl w:val="0"/>
        <w:spacing w:before="60" w:line="340" w:lineRule="exact"/>
        <w:ind w:firstLine="567"/>
        <w:rPr>
          <w:b/>
          <w:noProof/>
          <w:color w:val="000000"/>
          <w:sz w:val="28"/>
          <w:szCs w:val="28"/>
        </w:rPr>
      </w:pPr>
      <w:r w:rsidRPr="006656F9">
        <w:rPr>
          <w:b/>
          <w:noProof/>
          <w:color w:val="000000"/>
          <w:sz w:val="28"/>
          <w:szCs w:val="28"/>
        </w:rPr>
        <w:t>7. Yêu cầu về thời gian khởi công và hoàn thành:</w:t>
      </w:r>
    </w:p>
    <w:p w:rsidR="00914380" w:rsidRPr="006656F9" w:rsidRDefault="00914380" w:rsidP="00914380">
      <w:pPr>
        <w:widowControl w:val="0"/>
        <w:spacing w:before="60" w:line="340" w:lineRule="exact"/>
        <w:ind w:firstLine="567"/>
        <w:rPr>
          <w:noProof/>
          <w:color w:val="000000"/>
          <w:sz w:val="28"/>
          <w:szCs w:val="28"/>
          <w:lang w:val="vi-VN"/>
        </w:rPr>
      </w:pPr>
      <w:r w:rsidRPr="006656F9">
        <w:rPr>
          <w:noProof/>
          <w:color w:val="000000"/>
          <w:sz w:val="28"/>
          <w:szCs w:val="28"/>
        </w:rPr>
        <w:t>- Nhà thầu phải khởi công chậm nhất là 10 ngày kể từ ngày hợp đồng có hiệu lực.</w:t>
      </w:r>
    </w:p>
    <w:p w:rsidR="00914380" w:rsidRPr="006656F9" w:rsidRDefault="00914380" w:rsidP="00914380">
      <w:pPr>
        <w:widowControl w:val="0"/>
        <w:spacing w:before="60" w:line="340" w:lineRule="exact"/>
        <w:ind w:firstLine="567"/>
        <w:rPr>
          <w:noProof/>
          <w:color w:val="000000"/>
          <w:sz w:val="28"/>
          <w:szCs w:val="28"/>
          <w:lang w:val="vi-VN"/>
        </w:rPr>
      </w:pPr>
      <w:r w:rsidRPr="006656F9">
        <w:rPr>
          <w:noProof/>
          <w:color w:val="000000"/>
          <w:sz w:val="28"/>
          <w:szCs w:val="28"/>
          <w:lang w:val="vi-VN"/>
        </w:rPr>
        <w:t xml:space="preserve">- Hoàn thành công trình: Tối đa trong vòng </w:t>
      </w:r>
      <w:r w:rsidRPr="006656F9">
        <w:rPr>
          <w:noProof/>
          <w:color w:val="000000"/>
          <w:sz w:val="28"/>
          <w:szCs w:val="28"/>
          <w:lang w:val="en-GB"/>
        </w:rPr>
        <w:t xml:space="preserve">12 </w:t>
      </w:r>
      <w:r w:rsidRPr="006656F9">
        <w:rPr>
          <w:noProof/>
          <w:color w:val="000000"/>
          <w:sz w:val="28"/>
          <w:szCs w:val="28"/>
        </w:rPr>
        <w:t>tháng</w:t>
      </w:r>
      <w:r w:rsidRPr="006656F9">
        <w:rPr>
          <w:noProof/>
          <w:color w:val="000000"/>
          <w:sz w:val="28"/>
          <w:szCs w:val="28"/>
          <w:lang w:val="vi-VN"/>
        </w:rPr>
        <w:t xml:space="preserve"> kể từ ngày </w:t>
      </w:r>
      <w:r w:rsidRPr="006656F9">
        <w:rPr>
          <w:noProof/>
          <w:color w:val="000000"/>
          <w:sz w:val="28"/>
          <w:szCs w:val="28"/>
        </w:rPr>
        <w:t>phát lệnh khởi công công trình của Chủ đầu tư</w:t>
      </w:r>
      <w:r w:rsidRPr="006656F9">
        <w:rPr>
          <w:noProof/>
          <w:color w:val="000000"/>
          <w:sz w:val="28"/>
          <w:szCs w:val="28"/>
          <w:lang w:val="vi-VN"/>
        </w:rPr>
        <w:t xml:space="preserve"> không kể ngày nghĩ lể, m</w:t>
      </w:r>
      <w:r w:rsidRPr="006656F9">
        <w:rPr>
          <w:noProof/>
          <w:color w:val="000000"/>
          <w:sz w:val="28"/>
          <w:szCs w:val="28"/>
          <w:lang w:val="vi-VN"/>
        </w:rPr>
        <w:softHyphen/>
        <w:t>ưa bảo.</w:t>
      </w:r>
    </w:p>
    <w:p w:rsidR="00914380" w:rsidRPr="006656F9" w:rsidRDefault="00914380" w:rsidP="00914380">
      <w:pPr>
        <w:widowControl w:val="0"/>
        <w:tabs>
          <w:tab w:val="left" w:pos="1418"/>
        </w:tabs>
        <w:spacing w:before="120" w:after="120" w:line="264" w:lineRule="auto"/>
        <w:ind w:firstLine="709"/>
        <w:rPr>
          <w:b/>
          <w:sz w:val="28"/>
          <w:szCs w:val="28"/>
          <w:lang w:val="vi-VN"/>
        </w:rPr>
      </w:pPr>
      <w:r w:rsidRPr="006656F9">
        <w:rPr>
          <w:b/>
          <w:sz w:val="28"/>
          <w:szCs w:val="28"/>
          <w:lang w:val="vi-VN"/>
        </w:rPr>
        <w:t>IV. Các bản vẽ</w:t>
      </w:r>
    </w:p>
    <w:p w:rsidR="00914380" w:rsidRPr="006656F9" w:rsidRDefault="00914380" w:rsidP="00914380">
      <w:pPr>
        <w:widowControl w:val="0"/>
        <w:tabs>
          <w:tab w:val="left" w:pos="1418"/>
        </w:tabs>
        <w:spacing w:before="120" w:after="120" w:line="264" w:lineRule="auto"/>
        <w:ind w:firstLine="709"/>
        <w:rPr>
          <w:sz w:val="28"/>
          <w:szCs w:val="28"/>
          <w:lang w:val="vi-VN"/>
        </w:rPr>
      </w:pPr>
      <w:r w:rsidRPr="006656F9">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14380" w:rsidRPr="006656F9" w:rsidTr="003F0354">
        <w:trPr>
          <w:trHeight w:val="70"/>
        </w:trPr>
        <w:tc>
          <w:tcPr>
            <w:tcW w:w="850" w:type="dxa"/>
            <w:shd w:val="clear" w:color="auto" w:fill="E2EFD9"/>
          </w:tcPr>
          <w:p w:rsidR="00914380" w:rsidRPr="006656F9" w:rsidRDefault="00914380" w:rsidP="003F0354">
            <w:pPr>
              <w:widowControl w:val="0"/>
              <w:tabs>
                <w:tab w:val="left" w:pos="1418"/>
              </w:tabs>
              <w:spacing w:before="120" w:after="120" w:line="264" w:lineRule="auto"/>
              <w:jc w:val="center"/>
              <w:rPr>
                <w:b/>
                <w:szCs w:val="24"/>
                <w:lang w:val="en-GB"/>
              </w:rPr>
            </w:pPr>
            <w:r w:rsidRPr="006656F9">
              <w:rPr>
                <w:b/>
                <w:szCs w:val="24"/>
                <w:lang w:val="en-GB"/>
              </w:rPr>
              <w:t>STT</w:t>
            </w:r>
          </w:p>
        </w:tc>
        <w:tc>
          <w:tcPr>
            <w:tcW w:w="2073" w:type="dxa"/>
            <w:shd w:val="clear" w:color="auto" w:fill="E2EFD9"/>
          </w:tcPr>
          <w:p w:rsidR="00914380" w:rsidRPr="006656F9" w:rsidRDefault="00914380" w:rsidP="003F0354">
            <w:pPr>
              <w:widowControl w:val="0"/>
              <w:tabs>
                <w:tab w:val="left" w:pos="1418"/>
              </w:tabs>
              <w:spacing w:before="120" w:after="120" w:line="264" w:lineRule="auto"/>
              <w:jc w:val="center"/>
              <w:rPr>
                <w:b/>
                <w:szCs w:val="24"/>
                <w:lang w:val="en-GB"/>
              </w:rPr>
            </w:pPr>
            <w:r w:rsidRPr="006656F9">
              <w:rPr>
                <w:b/>
                <w:szCs w:val="24"/>
                <w:lang w:val="en-GB"/>
              </w:rPr>
              <w:t>Ký hiệu</w:t>
            </w:r>
          </w:p>
        </w:tc>
        <w:tc>
          <w:tcPr>
            <w:tcW w:w="2300" w:type="dxa"/>
            <w:shd w:val="clear" w:color="auto" w:fill="E2EFD9"/>
          </w:tcPr>
          <w:p w:rsidR="00914380" w:rsidRPr="006656F9" w:rsidRDefault="00914380" w:rsidP="003F0354">
            <w:pPr>
              <w:widowControl w:val="0"/>
              <w:tabs>
                <w:tab w:val="left" w:pos="1418"/>
              </w:tabs>
              <w:spacing w:before="120" w:after="120" w:line="264" w:lineRule="auto"/>
              <w:jc w:val="center"/>
              <w:rPr>
                <w:b/>
                <w:szCs w:val="24"/>
                <w:lang w:val="en-GB"/>
              </w:rPr>
            </w:pPr>
            <w:r w:rsidRPr="006656F9">
              <w:rPr>
                <w:b/>
                <w:szCs w:val="24"/>
                <w:lang w:val="en-GB"/>
              </w:rPr>
              <w:t>Tên bản vẽ</w:t>
            </w:r>
          </w:p>
        </w:tc>
        <w:tc>
          <w:tcPr>
            <w:tcW w:w="3428" w:type="dxa"/>
            <w:shd w:val="clear" w:color="auto" w:fill="E2EFD9"/>
          </w:tcPr>
          <w:p w:rsidR="00914380" w:rsidRPr="006656F9" w:rsidRDefault="00914380" w:rsidP="003F0354">
            <w:pPr>
              <w:widowControl w:val="0"/>
              <w:tabs>
                <w:tab w:val="left" w:pos="1418"/>
              </w:tabs>
              <w:spacing w:before="120" w:after="120" w:line="264" w:lineRule="auto"/>
              <w:jc w:val="center"/>
              <w:rPr>
                <w:b/>
                <w:szCs w:val="24"/>
                <w:lang w:val="en-GB"/>
              </w:rPr>
            </w:pPr>
            <w:r w:rsidRPr="006656F9">
              <w:rPr>
                <w:b/>
                <w:szCs w:val="24"/>
                <w:lang w:val="en-GB"/>
              </w:rPr>
              <w:t>Phiên bản/ngày phát hành</w:t>
            </w:r>
          </w:p>
        </w:tc>
      </w:tr>
      <w:tr w:rsidR="00914380" w:rsidRPr="006656F9" w:rsidTr="003F0354">
        <w:trPr>
          <w:trHeight w:val="70"/>
        </w:trPr>
        <w:tc>
          <w:tcPr>
            <w:tcW w:w="850" w:type="dxa"/>
          </w:tcPr>
          <w:p w:rsidR="00914380" w:rsidRPr="006656F9" w:rsidRDefault="00914380" w:rsidP="003F0354">
            <w:pPr>
              <w:widowControl w:val="0"/>
              <w:tabs>
                <w:tab w:val="left" w:pos="1418"/>
              </w:tabs>
              <w:spacing w:before="120" w:after="120" w:line="264" w:lineRule="auto"/>
              <w:jc w:val="center"/>
              <w:rPr>
                <w:sz w:val="28"/>
                <w:szCs w:val="28"/>
                <w:lang w:val="en-GB"/>
              </w:rPr>
            </w:pPr>
            <w:r w:rsidRPr="006656F9">
              <w:rPr>
                <w:sz w:val="28"/>
                <w:szCs w:val="28"/>
                <w:lang w:val="en-GB"/>
              </w:rPr>
              <w:t>1</w:t>
            </w:r>
          </w:p>
        </w:tc>
        <w:tc>
          <w:tcPr>
            <w:tcW w:w="2073" w:type="dxa"/>
          </w:tcPr>
          <w:p w:rsidR="00914380" w:rsidRPr="006656F9" w:rsidRDefault="00914380" w:rsidP="003F0354">
            <w:pPr>
              <w:widowControl w:val="0"/>
              <w:tabs>
                <w:tab w:val="left" w:pos="1418"/>
              </w:tabs>
              <w:spacing w:before="120" w:after="120" w:line="264" w:lineRule="auto"/>
              <w:jc w:val="center"/>
              <w:rPr>
                <w:sz w:val="28"/>
                <w:szCs w:val="28"/>
                <w:lang w:val="en-GB"/>
              </w:rPr>
            </w:pPr>
          </w:p>
        </w:tc>
        <w:tc>
          <w:tcPr>
            <w:tcW w:w="2300" w:type="dxa"/>
          </w:tcPr>
          <w:p w:rsidR="00914380" w:rsidRPr="006656F9" w:rsidRDefault="00914380" w:rsidP="003F0354">
            <w:pPr>
              <w:widowControl w:val="0"/>
              <w:tabs>
                <w:tab w:val="left" w:pos="1418"/>
              </w:tabs>
              <w:spacing w:before="120" w:after="120" w:line="264" w:lineRule="auto"/>
              <w:jc w:val="center"/>
              <w:rPr>
                <w:sz w:val="28"/>
                <w:szCs w:val="28"/>
                <w:lang w:val="en-GB"/>
              </w:rPr>
            </w:pPr>
          </w:p>
        </w:tc>
        <w:tc>
          <w:tcPr>
            <w:tcW w:w="3428" w:type="dxa"/>
          </w:tcPr>
          <w:p w:rsidR="00914380" w:rsidRPr="006656F9" w:rsidRDefault="00914380" w:rsidP="003F0354">
            <w:pPr>
              <w:widowControl w:val="0"/>
              <w:tabs>
                <w:tab w:val="left" w:pos="1418"/>
              </w:tabs>
              <w:spacing w:before="120" w:after="120" w:line="264" w:lineRule="auto"/>
              <w:jc w:val="center"/>
              <w:rPr>
                <w:sz w:val="28"/>
                <w:szCs w:val="28"/>
                <w:lang w:val="en-GB"/>
              </w:rPr>
            </w:pPr>
          </w:p>
        </w:tc>
      </w:tr>
      <w:tr w:rsidR="00914380" w:rsidRPr="006656F9" w:rsidTr="003F0354">
        <w:trPr>
          <w:trHeight w:val="70"/>
        </w:trPr>
        <w:tc>
          <w:tcPr>
            <w:tcW w:w="850" w:type="dxa"/>
          </w:tcPr>
          <w:p w:rsidR="00914380" w:rsidRPr="006656F9" w:rsidRDefault="00914380" w:rsidP="003F0354">
            <w:pPr>
              <w:widowControl w:val="0"/>
              <w:tabs>
                <w:tab w:val="left" w:pos="1418"/>
              </w:tabs>
              <w:spacing w:before="120" w:after="120" w:line="264" w:lineRule="auto"/>
              <w:jc w:val="center"/>
              <w:rPr>
                <w:sz w:val="28"/>
                <w:szCs w:val="28"/>
                <w:lang w:val="en-GB"/>
              </w:rPr>
            </w:pPr>
            <w:r w:rsidRPr="006656F9">
              <w:rPr>
                <w:sz w:val="28"/>
                <w:szCs w:val="28"/>
                <w:lang w:val="en-GB"/>
              </w:rPr>
              <w:t>2</w:t>
            </w:r>
          </w:p>
        </w:tc>
        <w:tc>
          <w:tcPr>
            <w:tcW w:w="2073" w:type="dxa"/>
          </w:tcPr>
          <w:p w:rsidR="00914380" w:rsidRPr="006656F9" w:rsidRDefault="00914380" w:rsidP="003F0354">
            <w:pPr>
              <w:widowControl w:val="0"/>
              <w:tabs>
                <w:tab w:val="left" w:pos="1418"/>
              </w:tabs>
              <w:spacing w:before="120" w:after="120" w:line="264" w:lineRule="auto"/>
              <w:jc w:val="center"/>
              <w:rPr>
                <w:sz w:val="28"/>
                <w:szCs w:val="28"/>
                <w:lang w:val="en-GB"/>
              </w:rPr>
            </w:pPr>
          </w:p>
        </w:tc>
        <w:tc>
          <w:tcPr>
            <w:tcW w:w="2300" w:type="dxa"/>
          </w:tcPr>
          <w:p w:rsidR="00914380" w:rsidRPr="006656F9" w:rsidRDefault="00914380" w:rsidP="003F0354">
            <w:pPr>
              <w:widowControl w:val="0"/>
              <w:tabs>
                <w:tab w:val="left" w:pos="1418"/>
              </w:tabs>
              <w:spacing w:before="120" w:after="120" w:line="264" w:lineRule="auto"/>
              <w:jc w:val="center"/>
              <w:rPr>
                <w:sz w:val="28"/>
                <w:szCs w:val="28"/>
                <w:lang w:val="en-GB"/>
              </w:rPr>
            </w:pPr>
          </w:p>
        </w:tc>
        <w:tc>
          <w:tcPr>
            <w:tcW w:w="3428" w:type="dxa"/>
          </w:tcPr>
          <w:p w:rsidR="00914380" w:rsidRPr="006656F9" w:rsidRDefault="00914380" w:rsidP="003F0354">
            <w:pPr>
              <w:widowControl w:val="0"/>
              <w:tabs>
                <w:tab w:val="left" w:pos="1418"/>
              </w:tabs>
              <w:spacing w:before="120" w:after="120" w:line="264" w:lineRule="auto"/>
              <w:jc w:val="center"/>
              <w:rPr>
                <w:sz w:val="28"/>
                <w:szCs w:val="28"/>
                <w:lang w:val="en-GB"/>
              </w:rPr>
            </w:pPr>
          </w:p>
        </w:tc>
      </w:tr>
      <w:tr w:rsidR="00914380" w:rsidRPr="006656F9" w:rsidTr="003F0354">
        <w:trPr>
          <w:trHeight w:val="70"/>
        </w:trPr>
        <w:tc>
          <w:tcPr>
            <w:tcW w:w="850" w:type="dxa"/>
          </w:tcPr>
          <w:p w:rsidR="00914380" w:rsidRPr="006656F9" w:rsidRDefault="00914380" w:rsidP="003F0354">
            <w:pPr>
              <w:widowControl w:val="0"/>
              <w:tabs>
                <w:tab w:val="left" w:pos="1418"/>
              </w:tabs>
              <w:spacing w:before="120" w:after="120" w:line="264" w:lineRule="auto"/>
              <w:jc w:val="center"/>
              <w:rPr>
                <w:sz w:val="28"/>
                <w:szCs w:val="28"/>
                <w:lang w:val="en-GB"/>
              </w:rPr>
            </w:pPr>
            <w:r w:rsidRPr="006656F9">
              <w:rPr>
                <w:sz w:val="28"/>
                <w:szCs w:val="28"/>
                <w:lang w:val="en-GB"/>
              </w:rPr>
              <w:t>…</w:t>
            </w:r>
          </w:p>
        </w:tc>
        <w:tc>
          <w:tcPr>
            <w:tcW w:w="2073" w:type="dxa"/>
          </w:tcPr>
          <w:p w:rsidR="00914380" w:rsidRPr="006656F9" w:rsidRDefault="00914380" w:rsidP="003F0354">
            <w:pPr>
              <w:widowControl w:val="0"/>
              <w:tabs>
                <w:tab w:val="left" w:pos="1418"/>
              </w:tabs>
              <w:spacing w:before="120" w:after="120" w:line="264" w:lineRule="auto"/>
              <w:jc w:val="center"/>
              <w:rPr>
                <w:sz w:val="28"/>
                <w:szCs w:val="28"/>
                <w:lang w:val="en-GB"/>
              </w:rPr>
            </w:pPr>
          </w:p>
        </w:tc>
        <w:tc>
          <w:tcPr>
            <w:tcW w:w="2300" w:type="dxa"/>
          </w:tcPr>
          <w:p w:rsidR="00914380" w:rsidRPr="006656F9" w:rsidRDefault="00914380" w:rsidP="003F0354">
            <w:pPr>
              <w:widowControl w:val="0"/>
              <w:tabs>
                <w:tab w:val="left" w:pos="1418"/>
              </w:tabs>
              <w:spacing w:before="120" w:after="120" w:line="264" w:lineRule="auto"/>
              <w:jc w:val="center"/>
              <w:rPr>
                <w:sz w:val="28"/>
                <w:szCs w:val="28"/>
                <w:lang w:val="en-GB"/>
              </w:rPr>
            </w:pPr>
          </w:p>
        </w:tc>
        <w:tc>
          <w:tcPr>
            <w:tcW w:w="3428" w:type="dxa"/>
          </w:tcPr>
          <w:p w:rsidR="00914380" w:rsidRPr="006656F9" w:rsidRDefault="00914380" w:rsidP="003F0354">
            <w:pPr>
              <w:widowControl w:val="0"/>
              <w:tabs>
                <w:tab w:val="left" w:pos="1418"/>
              </w:tabs>
              <w:spacing w:before="120" w:after="120" w:line="264" w:lineRule="auto"/>
              <w:jc w:val="center"/>
              <w:rPr>
                <w:sz w:val="28"/>
                <w:szCs w:val="28"/>
                <w:lang w:val="en-GB"/>
              </w:rPr>
            </w:pPr>
          </w:p>
        </w:tc>
      </w:tr>
    </w:tbl>
    <w:p w:rsidR="00914380" w:rsidRPr="006656F9" w:rsidRDefault="00914380" w:rsidP="00914380">
      <w:pPr>
        <w:widowControl w:val="0"/>
        <w:spacing w:before="60" w:line="320" w:lineRule="exact"/>
        <w:ind w:firstLine="709"/>
        <w:rPr>
          <w:b/>
          <w:color w:val="000000"/>
          <w:sz w:val="28"/>
          <w:szCs w:val="28"/>
          <w:lang w:val="nl-NL"/>
        </w:rPr>
      </w:pPr>
    </w:p>
    <w:p w:rsidR="00914380" w:rsidRPr="006656F9" w:rsidRDefault="00914380" w:rsidP="00914380">
      <w:pPr>
        <w:widowControl w:val="0"/>
        <w:tabs>
          <w:tab w:val="left" w:pos="1418"/>
          <w:tab w:val="left" w:pos="2127"/>
        </w:tabs>
        <w:spacing w:before="120" w:after="120" w:line="264" w:lineRule="auto"/>
        <w:ind w:firstLine="567"/>
        <w:rPr>
          <w:i/>
          <w:sz w:val="28"/>
          <w:szCs w:val="28"/>
        </w:rPr>
      </w:pPr>
    </w:p>
    <w:p w:rsidR="00914380" w:rsidRPr="006656F9" w:rsidRDefault="00914380" w:rsidP="00914380">
      <w:pPr>
        <w:widowControl w:val="0"/>
        <w:tabs>
          <w:tab w:val="left" w:pos="1418"/>
          <w:tab w:val="left" w:pos="2127"/>
        </w:tabs>
        <w:spacing w:before="120" w:after="120" w:line="264" w:lineRule="auto"/>
        <w:ind w:firstLine="567"/>
        <w:rPr>
          <w:i/>
          <w:sz w:val="28"/>
          <w:szCs w:val="28"/>
        </w:rPr>
      </w:pPr>
    </w:p>
    <w:p w:rsidR="00914380" w:rsidRPr="006656F9" w:rsidRDefault="00914380" w:rsidP="00914380">
      <w:pPr>
        <w:tabs>
          <w:tab w:val="left" w:pos="1418"/>
        </w:tabs>
        <w:spacing w:before="120" w:after="120" w:line="264" w:lineRule="auto"/>
        <w:jc w:val="center"/>
        <w:outlineLvl w:val="0"/>
        <w:rPr>
          <w:sz w:val="28"/>
          <w:szCs w:val="28"/>
        </w:rPr>
      </w:pPr>
    </w:p>
    <w:p w:rsidR="00301989" w:rsidRPr="006656F9" w:rsidRDefault="00301989" w:rsidP="00914380"/>
    <w:sectPr w:rsidR="00301989" w:rsidRPr="006656F9" w:rsidSect="00914380">
      <w:pgSz w:w="11909" w:h="16834" w:code="9"/>
      <w:pgMar w:top="1134" w:right="1134" w:bottom="1134" w:left="1701" w:header="720" w:footer="539"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59"/>
    <w:rsid w:val="002D3664"/>
    <w:rsid w:val="002D4DB2"/>
    <w:rsid w:val="00301989"/>
    <w:rsid w:val="006656F9"/>
    <w:rsid w:val="00914380"/>
    <w:rsid w:val="00A14695"/>
    <w:rsid w:val="00A3174B"/>
    <w:rsid w:val="00B6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DC53B-9EA1-4ED0-A1BF-AD66D72E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8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14380"/>
    <w:pPr>
      <w:widowControl w:val="0"/>
      <w:autoSpaceDE w:val="0"/>
      <w:autoSpaceDN w:val="0"/>
      <w:spacing w:line="384" w:lineRule="atLeast"/>
      <w:jc w:val="left"/>
    </w:pPr>
    <w:rPr>
      <w:szCs w:val="24"/>
    </w:rPr>
  </w:style>
  <w:style w:type="character" w:customStyle="1" w:styleId="fontstyle01">
    <w:name w:val="fontstyle01"/>
    <w:basedOn w:val="DefaultParagraphFont"/>
    <w:rsid w:val="00914380"/>
    <w:rPr>
      <w:rFonts w:ascii="Verdana" w:hAnsi="Verdana" w:hint="default"/>
      <w:b/>
      <w:bCs/>
      <w:i w:val="0"/>
      <w:iCs w:val="0"/>
      <w:color w:val="000000"/>
      <w:sz w:val="52"/>
      <w:szCs w:val="52"/>
    </w:rPr>
  </w:style>
  <w:style w:type="character" w:customStyle="1" w:styleId="fontstyle21">
    <w:name w:val="fontstyle21"/>
    <w:basedOn w:val="DefaultParagraphFont"/>
    <w:rsid w:val="00914380"/>
    <w:rPr>
      <w:rFonts w:ascii="CIDFont+F3" w:hAnsi="CIDFont+F3" w:hint="default"/>
      <w:b w:val="0"/>
      <w:bCs w:val="0"/>
      <w:i w:val="0"/>
      <w:iCs w:val="0"/>
      <w:color w:val="000000"/>
      <w:sz w:val="28"/>
      <w:szCs w:val="28"/>
    </w:rPr>
  </w:style>
  <w:style w:type="character" w:customStyle="1" w:styleId="fontstyle31">
    <w:name w:val="fontstyle31"/>
    <w:basedOn w:val="DefaultParagraphFont"/>
    <w:rsid w:val="00914380"/>
    <w:rPr>
      <w:rFonts w:ascii="CIDFont+F3" w:hAnsi="CIDFont+F3"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les.myopera.com/tranhuy-engr/FS/TCVN%204513-1988%20Cap%20nuoc%20ben%20trong%20-%20Tieu%20chuan%20thiet%20k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 VIET</dc:creator>
  <cp:keywords/>
  <dc:description/>
  <cp:lastModifiedBy>DAT VIET</cp:lastModifiedBy>
  <cp:revision>5</cp:revision>
  <dcterms:created xsi:type="dcterms:W3CDTF">2025-12-15T01:39:00Z</dcterms:created>
  <dcterms:modified xsi:type="dcterms:W3CDTF">2025-12-16T07:41:00Z</dcterms:modified>
</cp:coreProperties>
</file>