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8A9" w:rsidRPr="00A74E71" w:rsidRDefault="007828A9" w:rsidP="007828A9">
      <w:pPr>
        <w:widowControl w:val="0"/>
        <w:spacing w:before="120" w:after="120" w:line="264" w:lineRule="auto"/>
        <w:jc w:val="center"/>
        <w:outlineLvl w:val="1"/>
        <w:rPr>
          <w:color w:val="000000" w:themeColor="text1"/>
          <w:sz w:val="28"/>
          <w:szCs w:val="28"/>
          <w:lang w:val="nl-NL"/>
        </w:rPr>
      </w:pPr>
      <w:r w:rsidRPr="00A74E71">
        <w:rPr>
          <w:b/>
          <w:color w:val="000000" w:themeColor="text1"/>
          <w:sz w:val="28"/>
          <w:szCs w:val="28"/>
          <w:lang w:val="nl-NL"/>
        </w:rPr>
        <w:t>Chương V. YÊU CẦU VỀ KỸ THUẬT</w:t>
      </w:r>
    </w:p>
    <w:p w:rsidR="007828A9" w:rsidRPr="00A74E71" w:rsidRDefault="007828A9" w:rsidP="007828A9">
      <w:pPr>
        <w:pStyle w:val="Subtitle"/>
        <w:rPr>
          <w:color w:val="000000" w:themeColor="text1"/>
          <w:sz w:val="20"/>
          <w:szCs w:val="32"/>
          <w:lang w:val="nl-NL"/>
        </w:rPr>
      </w:pPr>
    </w:p>
    <w:p w:rsidR="007828A9" w:rsidRPr="00A74E71" w:rsidRDefault="007828A9" w:rsidP="007828A9">
      <w:pPr>
        <w:pStyle w:val="Subtitle"/>
        <w:rPr>
          <w:color w:val="000000" w:themeColor="text1"/>
          <w:sz w:val="18"/>
          <w:szCs w:val="32"/>
          <w:lang w:val="nl-NL"/>
        </w:rPr>
      </w:pPr>
    </w:p>
    <w:p w:rsidR="007828A9" w:rsidRPr="00A74E71" w:rsidRDefault="007828A9" w:rsidP="007828A9">
      <w:pPr>
        <w:pStyle w:val="SectionVIHeader"/>
        <w:widowControl w:val="0"/>
        <w:spacing w:after="120" w:line="276" w:lineRule="auto"/>
        <w:ind w:firstLine="709"/>
        <w:jc w:val="both"/>
        <w:rPr>
          <w:color w:val="000000" w:themeColor="text1"/>
          <w:sz w:val="28"/>
          <w:szCs w:val="28"/>
          <w:lang w:val="nl-NL"/>
        </w:rPr>
      </w:pPr>
      <w:r w:rsidRPr="00A74E71">
        <w:rPr>
          <w:color w:val="000000" w:themeColor="text1"/>
          <w:sz w:val="28"/>
          <w:szCs w:val="28"/>
          <w:lang w:val="nl-NL"/>
        </w:rPr>
        <w:t>Mục 1. Yêu cầu về kỹ thuật</w:t>
      </w:r>
    </w:p>
    <w:p w:rsidR="007828A9" w:rsidRPr="00A74E71" w:rsidRDefault="007828A9" w:rsidP="007828A9">
      <w:pPr>
        <w:widowControl w:val="0"/>
        <w:spacing w:before="120" w:after="120" w:line="276" w:lineRule="auto"/>
        <w:ind w:firstLine="709"/>
        <w:rPr>
          <w:i/>
          <w:color w:val="000000" w:themeColor="text1"/>
          <w:sz w:val="28"/>
          <w:szCs w:val="28"/>
          <w:lang w:val="nl-NL"/>
        </w:rPr>
      </w:pPr>
      <w:r w:rsidRPr="00A74E71">
        <w:rPr>
          <w:i/>
          <w:color w:val="000000" w:themeColor="text1"/>
          <w:sz w:val="28"/>
          <w:szCs w:val="28"/>
          <w:lang w:val="nl-NL"/>
        </w:rPr>
        <w:t xml:space="preserve">Yêu cầu về kỹ thuật bao gồm các nội dung cơ bản như sau: </w:t>
      </w:r>
    </w:p>
    <w:p w:rsidR="007828A9" w:rsidRPr="00A74E71" w:rsidRDefault="007828A9" w:rsidP="007828A9">
      <w:pPr>
        <w:widowControl w:val="0"/>
        <w:spacing w:before="120" w:after="120" w:line="276" w:lineRule="auto"/>
        <w:ind w:firstLine="709"/>
        <w:rPr>
          <w:b/>
          <w:i/>
          <w:color w:val="000000" w:themeColor="text1"/>
          <w:sz w:val="28"/>
          <w:szCs w:val="28"/>
          <w:lang w:val="nl-NL"/>
        </w:rPr>
      </w:pPr>
      <w:r w:rsidRPr="00A74E71">
        <w:rPr>
          <w:b/>
          <w:i/>
          <w:color w:val="000000" w:themeColor="text1"/>
          <w:sz w:val="28"/>
          <w:szCs w:val="28"/>
          <w:lang w:val="nl-NL"/>
        </w:rPr>
        <w:t>1.1. Giới thiệu chung về gói thầu</w:t>
      </w:r>
    </w:p>
    <w:p w:rsidR="007828A9" w:rsidRPr="00A74E71" w:rsidRDefault="007828A9" w:rsidP="007828A9">
      <w:pPr>
        <w:autoSpaceDE w:val="0"/>
        <w:autoSpaceDN w:val="0"/>
        <w:adjustRightInd w:val="0"/>
        <w:spacing w:before="120" w:line="276" w:lineRule="auto"/>
        <w:ind w:left="720"/>
        <w:rPr>
          <w:color w:val="000000" w:themeColor="text1"/>
          <w:sz w:val="28"/>
          <w:szCs w:val="26"/>
        </w:rPr>
      </w:pPr>
      <w:r w:rsidRPr="00A74E71">
        <w:rPr>
          <w:color w:val="000000" w:themeColor="text1"/>
          <w:sz w:val="28"/>
          <w:szCs w:val="26"/>
        </w:rPr>
        <w:t xml:space="preserve">Bên mời thầu: Văn phòng Đảng ủy xã Nam Lý </w:t>
      </w:r>
    </w:p>
    <w:p w:rsidR="007828A9" w:rsidRPr="00A74E71" w:rsidRDefault="007828A9" w:rsidP="007828A9">
      <w:pPr>
        <w:autoSpaceDE w:val="0"/>
        <w:autoSpaceDN w:val="0"/>
        <w:adjustRightInd w:val="0"/>
        <w:spacing w:before="120" w:line="276" w:lineRule="auto"/>
        <w:ind w:firstLine="720"/>
        <w:rPr>
          <w:color w:val="000000" w:themeColor="text1"/>
          <w:spacing w:val="-4"/>
          <w:sz w:val="28"/>
          <w:szCs w:val="26"/>
        </w:rPr>
      </w:pPr>
      <w:r w:rsidRPr="00A74E71">
        <w:rPr>
          <w:color w:val="000000" w:themeColor="text1"/>
          <w:spacing w:val="-4"/>
          <w:sz w:val="28"/>
          <w:szCs w:val="26"/>
        </w:rPr>
        <w:t xml:space="preserve">Nguồn vốn:  </w:t>
      </w:r>
      <w:r>
        <w:rPr>
          <w:color w:val="000000" w:themeColor="text1"/>
          <w:spacing w:val="-4"/>
          <w:sz w:val="28"/>
          <w:szCs w:val="26"/>
        </w:rPr>
        <w:t>Ngân sách xã</w:t>
      </w:r>
      <w:r w:rsidRPr="00A74E71">
        <w:rPr>
          <w:color w:val="000000" w:themeColor="text1"/>
          <w:spacing w:val="-4"/>
          <w:sz w:val="28"/>
          <w:szCs w:val="26"/>
        </w:rPr>
        <w:t>.</w:t>
      </w:r>
    </w:p>
    <w:p w:rsidR="007828A9" w:rsidRPr="00A74E71" w:rsidRDefault="007828A9" w:rsidP="007828A9">
      <w:pPr>
        <w:autoSpaceDE w:val="0"/>
        <w:autoSpaceDN w:val="0"/>
        <w:adjustRightInd w:val="0"/>
        <w:spacing w:before="120" w:line="276" w:lineRule="auto"/>
        <w:ind w:firstLine="720"/>
        <w:jc w:val="left"/>
        <w:rPr>
          <w:rFonts w:asciiTheme="majorHAnsi" w:hAnsiTheme="majorHAnsi" w:cstheme="majorHAnsi"/>
          <w:color w:val="000000" w:themeColor="text1"/>
          <w:sz w:val="28"/>
          <w:szCs w:val="26"/>
        </w:rPr>
      </w:pPr>
      <w:r w:rsidRPr="00A74E71">
        <w:rPr>
          <w:rFonts w:asciiTheme="majorHAnsi" w:hAnsiTheme="majorHAnsi" w:cstheme="majorHAnsi"/>
          <w:color w:val="000000" w:themeColor="text1"/>
          <w:sz w:val="28"/>
          <w:szCs w:val="26"/>
        </w:rPr>
        <w:t>Mục tiêu đầu tư: Mua sắm xe ô tô phục vụ công tác chung tại Văn phòng Đảng ủy xã Nam Lý.</w:t>
      </w:r>
    </w:p>
    <w:p w:rsidR="007828A9" w:rsidRPr="00A74E71" w:rsidRDefault="007828A9" w:rsidP="007828A9">
      <w:pPr>
        <w:autoSpaceDE w:val="0"/>
        <w:autoSpaceDN w:val="0"/>
        <w:adjustRightInd w:val="0"/>
        <w:spacing w:before="120" w:line="276" w:lineRule="auto"/>
        <w:ind w:firstLine="720"/>
        <w:rPr>
          <w:color w:val="000000" w:themeColor="text1"/>
          <w:sz w:val="28"/>
          <w:szCs w:val="26"/>
        </w:rPr>
      </w:pPr>
      <w:r w:rsidRPr="00A74E71">
        <w:rPr>
          <w:color w:val="000000" w:themeColor="text1"/>
          <w:sz w:val="28"/>
          <w:szCs w:val="26"/>
        </w:rPr>
        <w:t>Thông tin về gói thầu</w:t>
      </w:r>
    </w:p>
    <w:p w:rsidR="007828A9" w:rsidRPr="00A74E71" w:rsidRDefault="007828A9" w:rsidP="007828A9">
      <w:pPr>
        <w:autoSpaceDE w:val="0"/>
        <w:autoSpaceDN w:val="0"/>
        <w:adjustRightInd w:val="0"/>
        <w:spacing w:before="120" w:line="276" w:lineRule="auto"/>
        <w:ind w:firstLine="720"/>
        <w:rPr>
          <w:rFonts w:asciiTheme="majorHAnsi" w:hAnsiTheme="majorHAnsi" w:cstheme="majorHAnsi"/>
          <w:color w:val="000000" w:themeColor="text1"/>
          <w:sz w:val="28"/>
          <w:szCs w:val="26"/>
        </w:rPr>
      </w:pPr>
      <w:r w:rsidRPr="00A74E71">
        <w:rPr>
          <w:rFonts w:asciiTheme="majorHAnsi" w:hAnsiTheme="majorHAnsi" w:cstheme="majorHAnsi"/>
          <w:color w:val="000000" w:themeColor="text1"/>
          <w:sz w:val="28"/>
          <w:szCs w:val="26"/>
        </w:rPr>
        <w:t>- Tên gói thầu: Mua sắm xe ô tô phục vụ công tác chung .</w:t>
      </w:r>
    </w:p>
    <w:p w:rsidR="007828A9" w:rsidRPr="00A74E71" w:rsidRDefault="007828A9" w:rsidP="007828A9">
      <w:pPr>
        <w:autoSpaceDE w:val="0"/>
        <w:autoSpaceDN w:val="0"/>
        <w:adjustRightInd w:val="0"/>
        <w:spacing w:before="120" w:line="276" w:lineRule="auto"/>
        <w:ind w:firstLine="720"/>
        <w:rPr>
          <w:color w:val="000000" w:themeColor="text1"/>
          <w:spacing w:val="-4"/>
          <w:sz w:val="28"/>
          <w:szCs w:val="26"/>
        </w:rPr>
      </w:pPr>
      <w:r w:rsidRPr="00A74E71">
        <w:rPr>
          <w:color w:val="000000" w:themeColor="text1"/>
          <w:spacing w:val="-4"/>
          <w:sz w:val="28"/>
          <w:szCs w:val="26"/>
        </w:rPr>
        <w:t>- Hình thức đấu thầu: Chào hàng cạnh tranh trong nước qua mạng đấu thầu quốc gia.</w:t>
      </w:r>
    </w:p>
    <w:p w:rsidR="007828A9" w:rsidRPr="00A74E71" w:rsidRDefault="007828A9" w:rsidP="007828A9">
      <w:pPr>
        <w:autoSpaceDE w:val="0"/>
        <w:autoSpaceDN w:val="0"/>
        <w:adjustRightInd w:val="0"/>
        <w:spacing w:before="120" w:line="276" w:lineRule="auto"/>
        <w:ind w:firstLine="720"/>
        <w:rPr>
          <w:color w:val="000000" w:themeColor="text1"/>
          <w:sz w:val="28"/>
          <w:szCs w:val="26"/>
        </w:rPr>
      </w:pPr>
      <w:r w:rsidRPr="00A74E71">
        <w:rPr>
          <w:color w:val="000000" w:themeColor="text1"/>
          <w:sz w:val="28"/>
          <w:szCs w:val="26"/>
        </w:rPr>
        <w:t>- Phương thức đấu thầu: Một giai đoạn một túi hồ sơ.</w:t>
      </w:r>
    </w:p>
    <w:p w:rsidR="007828A9" w:rsidRPr="00A74E71" w:rsidRDefault="007828A9" w:rsidP="007828A9">
      <w:pPr>
        <w:autoSpaceDE w:val="0"/>
        <w:autoSpaceDN w:val="0"/>
        <w:adjustRightInd w:val="0"/>
        <w:spacing w:before="120" w:line="276" w:lineRule="auto"/>
        <w:ind w:firstLine="720"/>
        <w:rPr>
          <w:color w:val="000000" w:themeColor="text1"/>
          <w:sz w:val="28"/>
          <w:szCs w:val="26"/>
        </w:rPr>
      </w:pPr>
      <w:r w:rsidRPr="00A74E71">
        <w:rPr>
          <w:color w:val="000000" w:themeColor="text1"/>
          <w:sz w:val="28"/>
          <w:szCs w:val="26"/>
        </w:rPr>
        <w:t>- Yêu cầu về hàng hóa: Hàng hóa được cung cấp phải đảm bảo mới 100%, còn nguyên đai nguyên kiện, đáp ứng đủ số lượng, chủng loại theo yêu cầu của E-HSMT.</w:t>
      </w:r>
    </w:p>
    <w:p w:rsidR="007828A9" w:rsidRPr="00A74E71" w:rsidRDefault="007828A9" w:rsidP="007828A9">
      <w:pPr>
        <w:autoSpaceDE w:val="0"/>
        <w:autoSpaceDN w:val="0"/>
        <w:adjustRightInd w:val="0"/>
        <w:spacing w:before="120" w:line="276" w:lineRule="auto"/>
        <w:ind w:firstLine="720"/>
        <w:rPr>
          <w:color w:val="000000" w:themeColor="text1"/>
          <w:sz w:val="28"/>
          <w:szCs w:val="26"/>
        </w:rPr>
      </w:pPr>
      <w:r w:rsidRPr="00A74E71">
        <w:rPr>
          <w:color w:val="000000" w:themeColor="text1"/>
          <w:sz w:val="28"/>
          <w:szCs w:val="26"/>
        </w:rPr>
        <w:t>- Địa điểm cung cấp, lắp đặt: Văn phòng Đảng ủy xã Nam Lý</w:t>
      </w:r>
    </w:p>
    <w:p w:rsidR="007828A9" w:rsidRPr="00A74E71" w:rsidRDefault="007828A9" w:rsidP="007828A9">
      <w:pPr>
        <w:autoSpaceDE w:val="0"/>
        <w:autoSpaceDN w:val="0"/>
        <w:adjustRightInd w:val="0"/>
        <w:spacing w:before="120" w:line="276" w:lineRule="auto"/>
        <w:ind w:firstLine="720"/>
        <w:rPr>
          <w:color w:val="000000" w:themeColor="text1"/>
          <w:sz w:val="28"/>
          <w:szCs w:val="26"/>
        </w:rPr>
      </w:pPr>
      <w:r w:rsidRPr="00A74E71">
        <w:rPr>
          <w:color w:val="000000" w:themeColor="text1"/>
          <w:sz w:val="28"/>
          <w:szCs w:val="26"/>
        </w:rPr>
        <w:t>- Thời hạn thực hiện gói thầu: 10 ngày.</w:t>
      </w:r>
    </w:p>
    <w:p w:rsidR="007828A9" w:rsidRPr="00A74E71" w:rsidRDefault="007828A9" w:rsidP="007828A9">
      <w:pPr>
        <w:widowControl w:val="0"/>
        <w:spacing w:before="60" w:after="60" w:line="276" w:lineRule="auto"/>
        <w:ind w:firstLine="709"/>
        <w:rPr>
          <w:color w:val="000000" w:themeColor="text1"/>
          <w:sz w:val="28"/>
          <w:szCs w:val="26"/>
        </w:rPr>
      </w:pPr>
      <w:r w:rsidRPr="00A74E71">
        <w:rPr>
          <w:color w:val="000000" w:themeColor="text1"/>
          <w:sz w:val="28"/>
          <w:szCs w:val="26"/>
        </w:rPr>
        <w:t>Tất cả các tài liệu chứng minh tư cách hợp lệ của hàng hóa (không bao gồm catalogue) nếu sử dụng bằng tiếng nước ngoài phải kèm theo bản dịch tiếng Việt của cơ sở dịch thuật hợp pháp hoặc bản dịch tiếng Việt được đóng dấu xác nhận của nhà sản xuất, nhà đăng ký, nhà nhập khẩu, nhà phân phối được ủy quyền từ chính hãng sản xuất. Nhà thầu phải chịu trách nhiệm về tính chính xác của nội dung bản dịch so với bản gốc và tính pháp lý của các tài liệu này.</w:t>
      </w:r>
    </w:p>
    <w:p w:rsidR="007828A9" w:rsidRPr="00A74E71" w:rsidRDefault="007828A9" w:rsidP="007828A9">
      <w:pPr>
        <w:autoSpaceDE w:val="0"/>
        <w:autoSpaceDN w:val="0"/>
        <w:adjustRightInd w:val="0"/>
        <w:spacing w:before="120" w:line="276" w:lineRule="auto"/>
        <w:ind w:firstLine="709"/>
        <w:rPr>
          <w:color w:val="000000" w:themeColor="text1"/>
          <w:sz w:val="28"/>
          <w:szCs w:val="26"/>
          <w:lang w:val="vi-VN"/>
        </w:rPr>
      </w:pPr>
      <w:r w:rsidRPr="00A74E71">
        <w:rPr>
          <w:color w:val="000000" w:themeColor="text1"/>
          <w:sz w:val="28"/>
          <w:szCs w:val="26"/>
        </w:rPr>
        <w:t xml:space="preserve">- Cách thức thực hiện: Chủ đầu tư sẽ ký hợp đồng mua sắm với Nhà thầu được lựa chọn cung cấp tài sản và quy định mẫu hợp đồng mua sắm tài sản, biên bản nghiệm thu, bàn giao, tiếp nhận tài sản làm cơ sở ký hợp đồng mua sắm với nhà cung </w:t>
      </w:r>
      <w:r w:rsidRPr="00A74E71">
        <w:rPr>
          <w:color w:val="000000" w:themeColor="text1"/>
          <w:sz w:val="28"/>
          <w:szCs w:val="26"/>
        </w:rPr>
        <w:lastRenderedPageBreak/>
        <w:t xml:space="preserve">cấp theo mẫu tại E-HSMT theo đúng quy định tại Điều 34 Nghị định 214/2025/NĐ-CP ngày 04/8/2025. </w:t>
      </w:r>
    </w:p>
    <w:p w:rsidR="007828A9" w:rsidRPr="00A74E71" w:rsidRDefault="007828A9" w:rsidP="007828A9">
      <w:pPr>
        <w:widowControl w:val="0"/>
        <w:spacing w:before="120" w:after="120" w:line="276" w:lineRule="auto"/>
        <w:ind w:firstLine="709"/>
        <w:rPr>
          <w:b/>
          <w:i/>
          <w:color w:val="000000" w:themeColor="text1"/>
          <w:sz w:val="28"/>
          <w:szCs w:val="28"/>
          <w:lang w:val="nl-NL"/>
        </w:rPr>
      </w:pPr>
      <w:r w:rsidRPr="00A74E71">
        <w:rPr>
          <w:b/>
          <w:i/>
          <w:color w:val="000000" w:themeColor="text1"/>
          <w:sz w:val="28"/>
          <w:szCs w:val="28"/>
          <w:lang w:val="nl-NL"/>
        </w:rPr>
        <w:t>1.2. Yêu cầu về kỹ thuật</w:t>
      </w:r>
    </w:p>
    <w:p w:rsidR="007828A9" w:rsidRPr="00A74E71" w:rsidRDefault="007828A9" w:rsidP="007828A9">
      <w:pPr>
        <w:widowControl w:val="0"/>
        <w:spacing w:before="120" w:after="120" w:line="276" w:lineRule="auto"/>
        <w:ind w:firstLine="709"/>
        <w:rPr>
          <w:i/>
          <w:color w:val="000000" w:themeColor="text1"/>
          <w:spacing w:val="-2"/>
          <w:sz w:val="28"/>
          <w:szCs w:val="28"/>
          <w:lang w:val="nl-NL"/>
        </w:rPr>
      </w:pPr>
      <w:r w:rsidRPr="00A74E71">
        <w:rPr>
          <w:i/>
          <w:color w:val="000000" w:themeColor="text1"/>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136"/>
        <w:gridCol w:w="3260"/>
      </w:tblGrid>
      <w:tr w:rsidR="007828A9" w:rsidRPr="00A74E71" w:rsidTr="00CC75A6">
        <w:trPr>
          <w:trHeight w:val="300"/>
        </w:trPr>
        <w:tc>
          <w:tcPr>
            <w:tcW w:w="960" w:type="dxa"/>
            <w:shd w:val="clear" w:color="auto" w:fill="auto"/>
            <w:noWrap/>
            <w:vAlign w:val="center"/>
            <w:hideMark/>
          </w:tcPr>
          <w:p w:rsidR="007828A9" w:rsidRPr="00A74E71" w:rsidRDefault="007828A9" w:rsidP="00CC75A6">
            <w:pPr>
              <w:widowControl w:val="0"/>
              <w:jc w:val="center"/>
              <w:rPr>
                <w:b/>
                <w:bCs/>
                <w:color w:val="000000" w:themeColor="text1"/>
                <w:sz w:val="28"/>
                <w:szCs w:val="28"/>
              </w:rPr>
            </w:pPr>
            <w:r w:rsidRPr="00A74E71">
              <w:rPr>
                <w:b/>
                <w:bCs/>
                <w:color w:val="000000" w:themeColor="text1"/>
                <w:sz w:val="28"/>
                <w:szCs w:val="28"/>
              </w:rPr>
              <w:t>A</w:t>
            </w:r>
          </w:p>
        </w:tc>
        <w:tc>
          <w:tcPr>
            <w:tcW w:w="5136" w:type="dxa"/>
            <w:shd w:val="clear" w:color="auto" w:fill="auto"/>
            <w:vAlign w:val="center"/>
            <w:hideMark/>
          </w:tcPr>
          <w:p w:rsidR="007828A9" w:rsidRPr="00A74E71" w:rsidRDefault="007828A9" w:rsidP="00CC75A6">
            <w:pPr>
              <w:widowControl w:val="0"/>
              <w:jc w:val="center"/>
              <w:rPr>
                <w:b/>
                <w:bCs/>
                <w:color w:val="000000" w:themeColor="text1"/>
                <w:sz w:val="28"/>
                <w:szCs w:val="28"/>
              </w:rPr>
            </w:pPr>
            <w:r w:rsidRPr="00A74E71">
              <w:rPr>
                <w:b/>
                <w:bCs/>
                <w:color w:val="000000" w:themeColor="text1"/>
                <w:sz w:val="28"/>
                <w:szCs w:val="28"/>
              </w:rPr>
              <w:t>Thông tin chung</w:t>
            </w:r>
          </w:p>
        </w:tc>
        <w:tc>
          <w:tcPr>
            <w:tcW w:w="3260" w:type="dxa"/>
            <w:shd w:val="clear" w:color="auto" w:fill="auto"/>
            <w:noWrap/>
            <w:vAlign w:val="center"/>
            <w:hideMark/>
          </w:tcPr>
          <w:p w:rsidR="007828A9" w:rsidRPr="00A74E71" w:rsidRDefault="007828A9" w:rsidP="00CC75A6">
            <w:pPr>
              <w:widowControl w:val="0"/>
              <w:jc w:val="center"/>
              <w:rPr>
                <w:b/>
                <w:bCs/>
                <w:color w:val="000000" w:themeColor="text1"/>
                <w:sz w:val="28"/>
                <w:szCs w:val="28"/>
              </w:rPr>
            </w:pPr>
            <w:r w:rsidRPr="00A74E71">
              <w:rPr>
                <w:b/>
                <w:bCs/>
                <w:color w:val="000000" w:themeColor="text1"/>
                <w:sz w:val="28"/>
                <w:szCs w:val="28"/>
              </w:rPr>
              <w:t> </w:t>
            </w:r>
          </w:p>
        </w:tc>
      </w:tr>
      <w:tr w:rsidR="007828A9" w:rsidRPr="00A74E71" w:rsidTr="00CC75A6">
        <w:trPr>
          <w:trHeight w:val="360"/>
        </w:trPr>
        <w:tc>
          <w:tcPr>
            <w:tcW w:w="960" w:type="dxa"/>
            <w:shd w:val="clear" w:color="auto" w:fill="auto"/>
            <w:noWrap/>
            <w:vAlign w:val="center"/>
          </w:tcPr>
          <w:p w:rsidR="007828A9" w:rsidRPr="00A74E71" w:rsidRDefault="007828A9" w:rsidP="00CC75A6">
            <w:pPr>
              <w:widowControl w:val="0"/>
              <w:jc w:val="center"/>
              <w:rPr>
                <w:color w:val="000000" w:themeColor="text1"/>
                <w:sz w:val="28"/>
                <w:szCs w:val="28"/>
              </w:rPr>
            </w:pPr>
          </w:p>
        </w:tc>
        <w:tc>
          <w:tcPr>
            <w:tcW w:w="5136" w:type="dxa"/>
            <w:shd w:val="clear" w:color="auto" w:fill="auto"/>
            <w:vAlign w:val="center"/>
          </w:tcPr>
          <w:p w:rsidR="007828A9" w:rsidRPr="00A74E71" w:rsidRDefault="007828A9" w:rsidP="00CC75A6">
            <w:pPr>
              <w:widowControl w:val="0"/>
              <w:rPr>
                <w:color w:val="000000" w:themeColor="text1"/>
                <w:sz w:val="28"/>
                <w:szCs w:val="28"/>
              </w:rPr>
            </w:pPr>
            <w:r w:rsidRPr="00A74E71">
              <w:rPr>
                <w:color w:val="000000" w:themeColor="text1"/>
                <w:sz w:val="28"/>
                <w:szCs w:val="28"/>
              </w:rPr>
              <w:t>Loại xe</w:t>
            </w:r>
          </w:p>
        </w:tc>
        <w:tc>
          <w:tcPr>
            <w:tcW w:w="3260" w:type="dxa"/>
            <w:shd w:val="clear" w:color="auto" w:fill="auto"/>
            <w:noWrap/>
            <w:vAlign w:val="center"/>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Xe ô tô 05 chỗ ngồi</w:t>
            </w:r>
          </w:p>
        </w:tc>
      </w:tr>
      <w:tr w:rsidR="007828A9" w:rsidRPr="00A74E71" w:rsidTr="00CC75A6">
        <w:trPr>
          <w:trHeight w:val="348"/>
        </w:trPr>
        <w:tc>
          <w:tcPr>
            <w:tcW w:w="960" w:type="dxa"/>
            <w:shd w:val="clear" w:color="auto" w:fill="auto"/>
            <w:noWrap/>
            <w:vAlign w:val="center"/>
            <w:hideMark/>
          </w:tcPr>
          <w:p w:rsidR="007828A9" w:rsidRPr="00A74E71" w:rsidRDefault="007828A9" w:rsidP="00CC75A6">
            <w:pPr>
              <w:widowControl w:val="0"/>
              <w:jc w:val="center"/>
              <w:rPr>
                <w:b/>
                <w:bCs/>
                <w:color w:val="000000" w:themeColor="text1"/>
                <w:sz w:val="28"/>
                <w:szCs w:val="28"/>
              </w:rPr>
            </w:pPr>
            <w:r w:rsidRPr="00A74E71">
              <w:rPr>
                <w:b/>
                <w:bCs/>
                <w:color w:val="000000" w:themeColor="text1"/>
                <w:sz w:val="28"/>
                <w:szCs w:val="28"/>
              </w:rPr>
              <w:t>B</w:t>
            </w:r>
          </w:p>
        </w:tc>
        <w:tc>
          <w:tcPr>
            <w:tcW w:w="5136" w:type="dxa"/>
            <w:shd w:val="clear" w:color="auto" w:fill="auto"/>
            <w:vAlign w:val="center"/>
            <w:hideMark/>
          </w:tcPr>
          <w:p w:rsidR="007828A9" w:rsidRPr="00A74E71" w:rsidRDefault="007828A9" w:rsidP="00CC75A6">
            <w:pPr>
              <w:widowControl w:val="0"/>
              <w:jc w:val="center"/>
              <w:rPr>
                <w:b/>
                <w:bCs/>
                <w:color w:val="000000" w:themeColor="text1"/>
                <w:sz w:val="28"/>
                <w:szCs w:val="28"/>
              </w:rPr>
            </w:pPr>
            <w:r w:rsidRPr="00A74E71">
              <w:rPr>
                <w:b/>
                <w:bCs/>
                <w:color w:val="000000" w:themeColor="text1"/>
                <w:sz w:val="28"/>
                <w:szCs w:val="28"/>
              </w:rPr>
              <w:t>Thông số kỹ thuật chi tiết</w:t>
            </w:r>
          </w:p>
        </w:tc>
        <w:tc>
          <w:tcPr>
            <w:tcW w:w="3260" w:type="dxa"/>
            <w:shd w:val="clear" w:color="auto" w:fill="auto"/>
            <w:noWrap/>
            <w:vAlign w:val="center"/>
            <w:hideMark/>
          </w:tcPr>
          <w:p w:rsidR="007828A9" w:rsidRPr="00A74E71" w:rsidRDefault="007828A9" w:rsidP="00CC75A6">
            <w:pPr>
              <w:widowControl w:val="0"/>
              <w:jc w:val="center"/>
              <w:rPr>
                <w:b/>
                <w:bCs/>
                <w:color w:val="000000" w:themeColor="text1"/>
                <w:sz w:val="28"/>
                <w:szCs w:val="28"/>
              </w:rPr>
            </w:pPr>
            <w:r w:rsidRPr="00A74E71">
              <w:rPr>
                <w:b/>
                <w:bCs/>
                <w:color w:val="000000" w:themeColor="text1"/>
                <w:sz w:val="28"/>
                <w:szCs w:val="28"/>
              </w:rPr>
              <w:t> </w:t>
            </w:r>
          </w:p>
        </w:tc>
      </w:tr>
      <w:tr w:rsidR="007828A9" w:rsidRPr="00A74E71" w:rsidTr="00CC75A6">
        <w:trPr>
          <w:trHeight w:val="348"/>
        </w:trPr>
        <w:tc>
          <w:tcPr>
            <w:tcW w:w="960" w:type="dxa"/>
            <w:shd w:val="clear" w:color="auto" w:fill="auto"/>
            <w:noWrap/>
            <w:vAlign w:val="center"/>
            <w:hideMark/>
          </w:tcPr>
          <w:p w:rsidR="007828A9" w:rsidRPr="00A74E71" w:rsidRDefault="007828A9" w:rsidP="00CC75A6">
            <w:pPr>
              <w:widowControl w:val="0"/>
              <w:jc w:val="center"/>
              <w:rPr>
                <w:b/>
                <w:bCs/>
                <w:color w:val="000000" w:themeColor="text1"/>
                <w:sz w:val="28"/>
                <w:szCs w:val="28"/>
              </w:rPr>
            </w:pPr>
            <w:r w:rsidRPr="00A74E71">
              <w:rPr>
                <w:b/>
                <w:bCs/>
                <w:color w:val="000000" w:themeColor="text1"/>
                <w:sz w:val="28"/>
                <w:szCs w:val="28"/>
              </w:rPr>
              <w:t>I</w:t>
            </w:r>
          </w:p>
        </w:tc>
        <w:tc>
          <w:tcPr>
            <w:tcW w:w="5136" w:type="dxa"/>
            <w:shd w:val="clear" w:color="auto" w:fill="auto"/>
            <w:vAlign w:val="center"/>
            <w:hideMark/>
          </w:tcPr>
          <w:p w:rsidR="007828A9" w:rsidRPr="00A74E71" w:rsidRDefault="007828A9" w:rsidP="00CC75A6">
            <w:pPr>
              <w:widowControl w:val="0"/>
              <w:rPr>
                <w:b/>
                <w:bCs/>
                <w:color w:val="000000" w:themeColor="text1"/>
                <w:sz w:val="28"/>
                <w:szCs w:val="28"/>
              </w:rPr>
            </w:pPr>
            <w:r w:rsidRPr="00A74E71">
              <w:rPr>
                <w:b/>
                <w:bCs/>
                <w:color w:val="000000" w:themeColor="text1"/>
                <w:sz w:val="28"/>
                <w:szCs w:val="28"/>
              </w:rPr>
              <w:t>Động cơ &amp; Tính năng Vận hành</w:t>
            </w:r>
          </w:p>
        </w:tc>
        <w:tc>
          <w:tcPr>
            <w:tcW w:w="3260" w:type="dxa"/>
            <w:shd w:val="clear" w:color="auto" w:fill="auto"/>
            <w:noWrap/>
            <w:vAlign w:val="center"/>
            <w:hideMark/>
          </w:tcPr>
          <w:p w:rsidR="007828A9" w:rsidRPr="00A74E71" w:rsidRDefault="007828A9" w:rsidP="00CC75A6">
            <w:pPr>
              <w:widowControl w:val="0"/>
              <w:jc w:val="center"/>
              <w:rPr>
                <w:b/>
                <w:bCs/>
                <w:color w:val="000000" w:themeColor="text1"/>
                <w:sz w:val="28"/>
                <w:szCs w:val="28"/>
              </w:rPr>
            </w:pPr>
            <w:r w:rsidRPr="00A74E71">
              <w:rPr>
                <w:b/>
                <w:bCs/>
                <w:color w:val="000000" w:themeColor="text1"/>
                <w:sz w:val="28"/>
                <w:szCs w:val="28"/>
              </w:rPr>
              <w:t> </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Động cơ</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Xăng 1.5L EcoBoost tăng áp 14</w:t>
            </w:r>
            <w:r>
              <w:rPr>
                <w:color w:val="000000" w:themeColor="text1"/>
                <w:sz w:val="28"/>
                <w:szCs w:val="28"/>
              </w:rPr>
              <w:t xml:space="preserve"> hoặc tương đương</w:t>
            </w:r>
            <w:bookmarkStart w:id="0" w:name="_GoBack"/>
            <w:bookmarkEnd w:id="0"/>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Dung tích xi lanh (cc)</w:t>
            </w:r>
          </w:p>
        </w:tc>
        <w:tc>
          <w:tcPr>
            <w:tcW w:w="32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1.490</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Công suất cực đại (PS/vòng/phút)</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160 PS (118 kW) / 5.400-5.700 rpm</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Mô men xoắn cực đại (Nm/vòng/phút)</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248Nm / 1.500-3.500 rpm</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Chế độ lái tùy chọn</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Hộp số</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Số tự động 7 cấp</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Trợ lực lái</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Trợ lực lái điện</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Dung tích thùng nhiên liệu (L)</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60</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Mức tiêu thụ nhiên liệu</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r>
      <w:tr w:rsidR="007828A9" w:rsidRPr="00A74E71" w:rsidTr="00CC75A6">
        <w:trPr>
          <w:trHeight w:val="360"/>
        </w:trPr>
        <w:tc>
          <w:tcPr>
            <w:tcW w:w="960" w:type="dxa"/>
            <w:vMerge w:val="restart"/>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 Chu trình tổ hợp (L/100KM)</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7,4</w:t>
            </w:r>
          </w:p>
        </w:tc>
      </w:tr>
      <w:tr w:rsidR="007828A9" w:rsidRPr="00A74E71" w:rsidTr="00CC75A6">
        <w:trPr>
          <w:trHeight w:val="360"/>
        </w:trPr>
        <w:tc>
          <w:tcPr>
            <w:tcW w:w="960" w:type="dxa"/>
            <w:vMerge/>
            <w:shd w:val="clear" w:color="auto" w:fill="auto"/>
            <w:noWrap/>
            <w:vAlign w:val="center"/>
            <w:hideMark/>
          </w:tcPr>
          <w:p w:rsidR="007828A9" w:rsidRPr="00A74E71" w:rsidRDefault="007828A9" w:rsidP="00CC75A6">
            <w:pPr>
              <w:widowControl w:val="0"/>
              <w:jc w:val="center"/>
              <w:rPr>
                <w:color w:val="000000" w:themeColor="text1"/>
                <w:sz w:val="28"/>
                <w:szCs w:val="28"/>
              </w:rPr>
            </w:pP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 Chu trình đô thị cơ bản (L/100KM)</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9,62</w:t>
            </w:r>
          </w:p>
        </w:tc>
      </w:tr>
      <w:tr w:rsidR="007828A9" w:rsidRPr="00A74E71" w:rsidTr="00CC75A6">
        <w:trPr>
          <w:trHeight w:val="360"/>
        </w:trPr>
        <w:tc>
          <w:tcPr>
            <w:tcW w:w="960" w:type="dxa"/>
            <w:vMerge/>
            <w:shd w:val="clear" w:color="auto" w:fill="auto"/>
            <w:noWrap/>
            <w:vAlign w:val="center"/>
            <w:hideMark/>
          </w:tcPr>
          <w:p w:rsidR="007828A9" w:rsidRPr="00A74E71" w:rsidRDefault="007828A9" w:rsidP="00CC75A6">
            <w:pPr>
              <w:widowControl w:val="0"/>
              <w:jc w:val="center"/>
              <w:rPr>
                <w:color w:val="000000" w:themeColor="text1"/>
                <w:sz w:val="28"/>
                <w:szCs w:val="28"/>
              </w:rPr>
            </w:pP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 Chu trình đô thị phụ (L/100KM)</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6,13</w:t>
            </w:r>
          </w:p>
        </w:tc>
      </w:tr>
      <w:tr w:rsidR="007828A9" w:rsidRPr="00A74E71" w:rsidTr="00CC75A6">
        <w:trPr>
          <w:trHeight w:val="348"/>
        </w:trPr>
        <w:tc>
          <w:tcPr>
            <w:tcW w:w="960" w:type="dxa"/>
            <w:shd w:val="clear" w:color="auto" w:fill="auto"/>
            <w:noWrap/>
            <w:vAlign w:val="center"/>
            <w:hideMark/>
          </w:tcPr>
          <w:p w:rsidR="007828A9" w:rsidRPr="00A74E71" w:rsidRDefault="007828A9" w:rsidP="00CC75A6">
            <w:pPr>
              <w:widowControl w:val="0"/>
              <w:jc w:val="center"/>
              <w:rPr>
                <w:b/>
                <w:bCs/>
                <w:color w:val="000000" w:themeColor="text1"/>
                <w:sz w:val="28"/>
                <w:szCs w:val="28"/>
              </w:rPr>
            </w:pPr>
            <w:r w:rsidRPr="00A74E71">
              <w:rPr>
                <w:b/>
                <w:bCs/>
                <w:color w:val="000000" w:themeColor="text1"/>
                <w:sz w:val="28"/>
                <w:szCs w:val="28"/>
              </w:rPr>
              <w:t>III</w:t>
            </w:r>
          </w:p>
        </w:tc>
        <w:tc>
          <w:tcPr>
            <w:tcW w:w="5136" w:type="dxa"/>
            <w:shd w:val="clear" w:color="auto" w:fill="auto"/>
            <w:vAlign w:val="center"/>
            <w:hideMark/>
          </w:tcPr>
          <w:p w:rsidR="007828A9" w:rsidRPr="00A74E71" w:rsidRDefault="007828A9" w:rsidP="00CC75A6">
            <w:pPr>
              <w:widowControl w:val="0"/>
              <w:rPr>
                <w:b/>
                <w:bCs/>
                <w:color w:val="000000" w:themeColor="text1"/>
                <w:sz w:val="28"/>
                <w:szCs w:val="28"/>
              </w:rPr>
            </w:pPr>
            <w:r w:rsidRPr="00A74E71">
              <w:rPr>
                <w:b/>
                <w:bCs/>
                <w:color w:val="000000" w:themeColor="text1"/>
                <w:sz w:val="28"/>
                <w:szCs w:val="28"/>
              </w:rPr>
              <w:t>Hệ thống treo</w:t>
            </w:r>
          </w:p>
        </w:tc>
        <w:tc>
          <w:tcPr>
            <w:tcW w:w="3260" w:type="dxa"/>
            <w:shd w:val="clear" w:color="auto" w:fill="auto"/>
            <w:vAlign w:val="center"/>
            <w:hideMark/>
          </w:tcPr>
          <w:p w:rsidR="007828A9" w:rsidRPr="00A74E71" w:rsidRDefault="007828A9" w:rsidP="00CC75A6">
            <w:pPr>
              <w:widowControl w:val="0"/>
              <w:jc w:val="center"/>
              <w:rPr>
                <w:b/>
                <w:bCs/>
                <w:color w:val="000000" w:themeColor="text1"/>
                <w:sz w:val="28"/>
                <w:szCs w:val="28"/>
              </w:rPr>
            </w:pPr>
            <w:r w:rsidRPr="00A74E71">
              <w:rPr>
                <w:b/>
                <w:bCs/>
                <w:color w:val="000000" w:themeColor="text1"/>
                <w:sz w:val="28"/>
                <w:szCs w:val="28"/>
              </w:rPr>
              <w:t> </w:t>
            </w:r>
          </w:p>
        </w:tc>
      </w:tr>
      <w:tr w:rsidR="007828A9" w:rsidRPr="00A74E71" w:rsidTr="00CC75A6">
        <w:trPr>
          <w:trHeight w:val="58"/>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Hệ thống treo trước</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Hệ thống treo độc lập lò xo trụ thanh cân bằng giảm chấn thủy lực</w:t>
            </w:r>
          </w:p>
        </w:tc>
      </w:tr>
      <w:tr w:rsidR="007828A9" w:rsidRPr="00A74E71" w:rsidTr="00CC75A6">
        <w:trPr>
          <w:trHeight w:val="58"/>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Hệ thống treo sau</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Hệ thống treo độc lập đa liên kết lò xo trụ thanh cân bằng giảm chấn thủy lực</w:t>
            </w:r>
          </w:p>
        </w:tc>
      </w:tr>
      <w:tr w:rsidR="007828A9" w:rsidRPr="00A74E71" w:rsidTr="00CC75A6">
        <w:trPr>
          <w:trHeight w:val="348"/>
        </w:trPr>
        <w:tc>
          <w:tcPr>
            <w:tcW w:w="960" w:type="dxa"/>
            <w:shd w:val="clear" w:color="auto" w:fill="auto"/>
            <w:noWrap/>
            <w:vAlign w:val="center"/>
            <w:hideMark/>
          </w:tcPr>
          <w:p w:rsidR="007828A9" w:rsidRPr="00A74E71" w:rsidRDefault="007828A9" w:rsidP="00CC75A6">
            <w:pPr>
              <w:widowControl w:val="0"/>
              <w:jc w:val="center"/>
              <w:rPr>
                <w:b/>
                <w:bCs/>
                <w:color w:val="000000" w:themeColor="text1"/>
                <w:sz w:val="28"/>
                <w:szCs w:val="28"/>
              </w:rPr>
            </w:pPr>
            <w:r w:rsidRPr="00A74E71">
              <w:rPr>
                <w:b/>
                <w:bCs/>
                <w:color w:val="000000" w:themeColor="text1"/>
                <w:sz w:val="28"/>
                <w:szCs w:val="28"/>
              </w:rPr>
              <w:t>IV</w:t>
            </w:r>
          </w:p>
        </w:tc>
        <w:tc>
          <w:tcPr>
            <w:tcW w:w="5136" w:type="dxa"/>
            <w:shd w:val="clear" w:color="auto" w:fill="auto"/>
            <w:vAlign w:val="center"/>
            <w:hideMark/>
          </w:tcPr>
          <w:p w:rsidR="007828A9" w:rsidRPr="00A74E71" w:rsidRDefault="007828A9" w:rsidP="00CC75A6">
            <w:pPr>
              <w:widowControl w:val="0"/>
              <w:rPr>
                <w:b/>
                <w:bCs/>
                <w:color w:val="000000" w:themeColor="text1"/>
                <w:sz w:val="28"/>
                <w:szCs w:val="28"/>
              </w:rPr>
            </w:pPr>
            <w:r w:rsidRPr="00A74E71">
              <w:rPr>
                <w:b/>
                <w:bCs/>
                <w:color w:val="000000" w:themeColor="text1"/>
                <w:sz w:val="28"/>
                <w:szCs w:val="28"/>
              </w:rPr>
              <w:t>Hệ thống phanh</w:t>
            </w:r>
          </w:p>
        </w:tc>
        <w:tc>
          <w:tcPr>
            <w:tcW w:w="3260" w:type="dxa"/>
            <w:shd w:val="clear" w:color="auto" w:fill="auto"/>
            <w:vAlign w:val="center"/>
            <w:hideMark/>
          </w:tcPr>
          <w:p w:rsidR="007828A9" w:rsidRPr="00A74E71" w:rsidRDefault="007828A9" w:rsidP="00CC75A6">
            <w:pPr>
              <w:widowControl w:val="0"/>
              <w:jc w:val="center"/>
              <w:rPr>
                <w:b/>
                <w:bCs/>
                <w:color w:val="000000" w:themeColor="text1"/>
                <w:sz w:val="28"/>
                <w:szCs w:val="28"/>
              </w:rPr>
            </w:pPr>
            <w:r w:rsidRPr="00A74E71">
              <w:rPr>
                <w:b/>
                <w:bCs/>
                <w:color w:val="000000" w:themeColor="text1"/>
                <w:sz w:val="28"/>
                <w:szCs w:val="28"/>
              </w:rPr>
              <w:t> </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Phanh trước và sau</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Phanh Đĩa</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Cỡ lốp</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235/50R19</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Vành xe</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Vành hợp kim nhôm 19"</w:t>
            </w:r>
          </w:p>
        </w:tc>
      </w:tr>
      <w:tr w:rsidR="007828A9" w:rsidRPr="00A74E71" w:rsidTr="00CC75A6">
        <w:trPr>
          <w:trHeight w:val="348"/>
        </w:trPr>
        <w:tc>
          <w:tcPr>
            <w:tcW w:w="960" w:type="dxa"/>
            <w:shd w:val="clear" w:color="auto" w:fill="auto"/>
            <w:noWrap/>
            <w:vAlign w:val="center"/>
            <w:hideMark/>
          </w:tcPr>
          <w:p w:rsidR="007828A9" w:rsidRPr="00A74E71" w:rsidRDefault="007828A9" w:rsidP="00CC75A6">
            <w:pPr>
              <w:widowControl w:val="0"/>
              <w:jc w:val="center"/>
              <w:rPr>
                <w:b/>
                <w:bCs/>
                <w:color w:val="000000" w:themeColor="text1"/>
                <w:sz w:val="28"/>
                <w:szCs w:val="28"/>
              </w:rPr>
            </w:pPr>
            <w:r w:rsidRPr="00A74E71">
              <w:rPr>
                <w:b/>
                <w:bCs/>
                <w:color w:val="000000" w:themeColor="text1"/>
                <w:sz w:val="28"/>
                <w:szCs w:val="28"/>
              </w:rPr>
              <w:t>V</w:t>
            </w:r>
          </w:p>
        </w:tc>
        <w:tc>
          <w:tcPr>
            <w:tcW w:w="5136" w:type="dxa"/>
            <w:shd w:val="clear" w:color="auto" w:fill="auto"/>
            <w:vAlign w:val="center"/>
            <w:hideMark/>
          </w:tcPr>
          <w:p w:rsidR="007828A9" w:rsidRPr="00A74E71" w:rsidRDefault="007828A9" w:rsidP="00CC75A6">
            <w:pPr>
              <w:widowControl w:val="0"/>
              <w:rPr>
                <w:b/>
                <w:bCs/>
                <w:color w:val="000000" w:themeColor="text1"/>
                <w:sz w:val="28"/>
                <w:szCs w:val="28"/>
              </w:rPr>
            </w:pPr>
            <w:r w:rsidRPr="00A74E71">
              <w:rPr>
                <w:b/>
                <w:bCs/>
                <w:color w:val="000000" w:themeColor="text1"/>
                <w:sz w:val="28"/>
                <w:szCs w:val="28"/>
              </w:rPr>
              <w:t>Trang thiết bị an toàn</w:t>
            </w:r>
          </w:p>
        </w:tc>
        <w:tc>
          <w:tcPr>
            <w:tcW w:w="3260" w:type="dxa"/>
            <w:shd w:val="clear" w:color="auto" w:fill="auto"/>
            <w:vAlign w:val="center"/>
            <w:hideMark/>
          </w:tcPr>
          <w:p w:rsidR="007828A9" w:rsidRPr="00A74E71" w:rsidRDefault="007828A9" w:rsidP="00CC75A6">
            <w:pPr>
              <w:widowControl w:val="0"/>
              <w:jc w:val="center"/>
              <w:rPr>
                <w:b/>
                <w:bCs/>
                <w:color w:val="000000" w:themeColor="text1"/>
                <w:sz w:val="28"/>
                <w:szCs w:val="28"/>
              </w:rPr>
            </w:pPr>
            <w:r w:rsidRPr="00A74E71">
              <w:rPr>
                <w:b/>
                <w:bCs/>
                <w:color w:val="000000" w:themeColor="text1"/>
                <w:sz w:val="28"/>
                <w:szCs w:val="28"/>
              </w:rPr>
              <w:t> </w:t>
            </w:r>
          </w:p>
        </w:tc>
      </w:tr>
      <w:tr w:rsidR="007828A9" w:rsidRPr="00A74E71" w:rsidTr="00CC75A6">
        <w:trPr>
          <w:trHeight w:val="72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lastRenderedPageBreak/>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Túi khí phía trước cho người lái và hành khách</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Túi khí bên</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Túi khí rèm dọc hai bên trần xe</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Camera</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Camera toàn cảnh</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Cảm biến hỗ trợ đỗ xe</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Cảm biến trước và sau</w:t>
            </w:r>
          </w:p>
        </w:tc>
      </w:tr>
      <w:tr w:rsidR="007828A9" w:rsidRPr="00A74E71" w:rsidTr="00CC75A6">
        <w:trPr>
          <w:trHeight w:val="72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Hệ thống Chống bó cứng phanh &amp; Phân phối lực phanh điện tử</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Hệ thống Cân bằng điện tử (ESP)</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Hệ thống Hỗ trợ khởi hành ngang dốc</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Hệ thống Hỗ trợ đổ đèo</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Hệ thống Kiểm soát hành trình</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Kiểm soát hành trình thích ứng</w:t>
            </w:r>
          </w:p>
        </w:tc>
      </w:tr>
      <w:tr w:rsidR="007828A9" w:rsidRPr="00A74E71" w:rsidTr="00CC75A6">
        <w:trPr>
          <w:trHeight w:val="108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Hệ thống Cảnh báo va chạm và Hỗ trợ phanh khẩn cấp khi gặp chướng ngại vật phía trước</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72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Hệ thống cảnh báo điểm mù kết hợp Cảnh báo xe cắt ngang</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72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Hệ thống Cảnh báo lệch làn và Hỗ trợ duy trì làn đường</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Hệ thống Kiểm soát áp suất lốp</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Hệ thống Chống trộm</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Trang thiết bị ngoại thất</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Đèn phía trước</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LED, tự động bật đèn</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Đèn pha chống chói tự động</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Gạt mưa tự động</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Gương chiếu hậu điều chỉnh điện</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Gập điện, sấy</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Cửa sổ trời toàn cảnh Panorama</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Cửa hậu đóng/mở điện</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48"/>
        </w:trPr>
        <w:tc>
          <w:tcPr>
            <w:tcW w:w="960" w:type="dxa"/>
            <w:shd w:val="clear" w:color="auto" w:fill="auto"/>
            <w:noWrap/>
            <w:vAlign w:val="center"/>
            <w:hideMark/>
          </w:tcPr>
          <w:p w:rsidR="007828A9" w:rsidRPr="00A74E71" w:rsidRDefault="007828A9" w:rsidP="00CC75A6">
            <w:pPr>
              <w:widowControl w:val="0"/>
              <w:jc w:val="center"/>
              <w:rPr>
                <w:b/>
                <w:bCs/>
                <w:color w:val="000000" w:themeColor="text1"/>
                <w:sz w:val="28"/>
                <w:szCs w:val="28"/>
              </w:rPr>
            </w:pPr>
            <w:r w:rsidRPr="00A74E71">
              <w:rPr>
                <w:b/>
                <w:bCs/>
                <w:color w:val="000000" w:themeColor="text1"/>
                <w:sz w:val="28"/>
                <w:szCs w:val="28"/>
              </w:rPr>
              <w:t>VI</w:t>
            </w:r>
          </w:p>
        </w:tc>
        <w:tc>
          <w:tcPr>
            <w:tcW w:w="5136" w:type="dxa"/>
            <w:shd w:val="clear" w:color="auto" w:fill="auto"/>
            <w:vAlign w:val="center"/>
            <w:hideMark/>
          </w:tcPr>
          <w:p w:rsidR="007828A9" w:rsidRPr="00A74E71" w:rsidRDefault="007828A9" w:rsidP="00CC75A6">
            <w:pPr>
              <w:widowControl w:val="0"/>
              <w:rPr>
                <w:b/>
                <w:bCs/>
                <w:color w:val="000000" w:themeColor="text1"/>
                <w:sz w:val="28"/>
                <w:szCs w:val="28"/>
              </w:rPr>
            </w:pPr>
            <w:r w:rsidRPr="00A74E71">
              <w:rPr>
                <w:b/>
                <w:bCs/>
                <w:color w:val="000000" w:themeColor="text1"/>
                <w:sz w:val="28"/>
                <w:szCs w:val="28"/>
              </w:rPr>
              <w:t>Trang thiết bị bên trong xe</w:t>
            </w:r>
          </w:p>
        </w:tc>
        <w:tc>
          <w:tcPr>
            <w:tcW w:w="3260" w:type="dxa"/>
            <w:shd w:val="clear" w:color="auto" w:fill="auto"/>
            <w:vAlign w:val="center"/>
            <w:hideMark/>
          </w:tcPr>
          <w:p w:rsidR="007828A9" w:rsidRPr="00A74E71" w:rsidRDefault="007828A9" w:rsidP="00CC75A6">
            <w:pPr>
              <w:widowControl w:val="0"/>
              <w:jc w:val="center"/>
              <w:rPr>
                <w:b/>
                <w:bCs/>
                <w:color w:val="000000" w:themeColor="text1"/>
                <w:sz w:val="28"/>
                <w:szCs w:val="28"/>
              </w:rPr>
            </w:pPr>
            <w:r w:rsidRPr="00A74E71">
              <w:rPr>
                <w:b/>
                <w:bCs/>
                <w:color w:val="000000" w:themeColor="text1"/>
                <w:sz w:val="28"/>
                <w:szCs w:val="28"/>
              </w:rPr>
              <w:t> </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Chìa khóa thông minh</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Khởi động bằng nút bấm</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Khởi động từ xa</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Đèn trang trí nội thất</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Đa màu</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Điều hoà nhiệt độ</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Tự động 2 vùng khí hậu</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lastRenderedPageBreak/>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Hệ thống lọc không khí cao cấp</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Cửa gió điều hòa sau</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Chất liệu ghế</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Da cao cấp có thông gió hàng ghế trước</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Chất liệu bọc tay lái</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Da cao cấp</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Điều chỉnh ghế lái</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Chỉnh điện 10 hướng</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Điều chỉnh ghế phụ</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Chỉnh điện 4 hướng</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Gương chiếu hậu trong xe</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Điện tử với Camera tích hợp</w:t>
            </w:r>
          </w:p>
        </w:tc>
      </w:tr>
      <w:tr w:rsidR="007828A9" w:rsidRPr="00A74E71" w:rsidTr="00CC75A6">
        <w:trPr>
          <w:trHeight w:val="72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Cửa kính điều khiển điện (1 chạm lên xuống)</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 (tất cả các ghế)</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Bảng đồng hồ tốc độ</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Màn hình TFT 12,3"</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Màn hình giải trí trung tâm</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Màn hình TFT cảm ứng 12,3"</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Kết nối Apple Carplay &amp; Android Auto</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Không dây</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Hệ thống âm thanh</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8 loa với hiệu ứng âm thanh vòm</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Sạc không dây</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r w:rsidR="007828A9" w:rsidRPr="00A74E71" w:rsidTr="00CC75A6">
        <w:trPr>
          <w:trHeight w:val="360"/>
        </w:trPr>
        <w:tc>
          <w:tcPr>
            <w:tcW w:w="960" w:type="dxa"/>
            <w:shd w:val="clear" w:color="auto" w:fill="auto"/>
            <w:noWrap/>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 </w:t>
            </w:r>
          </w:p>
        </w:tc>
        <w:tc>
          <w:tcPr>
            <w:tcW w:w="5136" w:type="dxa"/>
            <w:shd w:val="clear" w:color="auto" w:fill="auto"/>
            <w:vAlign w:val="center"/>
            <w:hideMark/>
          </w:tcPr>
          <w:p w:rsidR="007828A9" w:rsidRPr="00A74E71" w:rsidRDefault="007828A9" w:rsidP="00CC75A6">
            <w:pPr>
              <w:widowControl w:val="0"/>
              <w:rPr>
                <w:color w:val="000000" w:themeColor="text1"/>
                <w:sz w:val="28"/>
                <w:szCs w:val="28"/>
              </w:rPr>
            </w:pPr>
            <w:r w:rsidRPr="00A74E71">
              <w:rPr>
                <w:color w:val="000000" w:themeColor="text1"/>
                <w:sz w:val="28"/>
                <w:szCs w:val="28"/>
              </w:rPr>
              <w:t>Điều khiển âm thanh trên tay lái</w:t>
            </w:r>
          </w:p>
        </w:tc>
        <w:tc>
          <w:tcPr>
            <w:tcW w:w="3260" w:type="dxa"/>
            <w:shd w:val="clear" w:color="auto" w:fill="auto"/>
            <w:vAlign w:val="center"/>
            <w:hideMark/>
          </w:tcPr>
          <w:p w:rsidR="007828A9" w:rsidRPr="00A74E71" w:rsidRDefault="007828A9" w:rsidP="00CC75A6">
            <w:pPr>
              <w:widowControl w:val="0"/>
              <w:jc w:val="center"/>
              <w:rPr>
                <w:color w:val="000000" w:themeColor="text1"/>
                <w:sz w:val="28"/>
                <w:szCs w:val="28"/>
              </w:rPr>
            </w:pPr>
            <w:r w:rsidRPr="00A74E71">
              <w:rPr>
                <w:color w:val="000000" w:themeColor="text1"/>
                <w:sz w:val="28"/>
                <w:szCs w:val="28"/>
              </w:rPr>
              <w:t>Có</w:t>
            </w:r>
          </w:p>
        </w:tc>
      </w:tr>
    </w:tbl>
    <w:p w:rsidR="007828A9" w:rsidRPr="00A74E71" w:rsidRDefault="007828A9" w:rsidP="007828A9">
      <w:pPr>
        <w:spacing w:before="120" w:after="120" w:line="264" w:lineRule="auto"/>
        <w:ind w:firstLine="709"/>
        <w:rPr>
          <w:b/>
          <w:i/>
          <w:color w:val="000000" w:themeColor="text1"/>
          <w:sz w:val="28"/>
          <w:szCs w:val="28"/>
          <w:lang w:val="nl-NL"/>
        </w:rPr>
      </w:pPr>
      <w:r w:rsidRPr="00A74E71">
        <w:rPr>
          <w:b/>
          <w:i/>
          <w:color w:val="000000" w:themeColor="text1"/>
          <w:sz w:val="28"/>
          <w:szCs w:val="28"/>
          <w:lang w:val="nl-NL"/>
        </w:rPr>
        <w:t>1.3. Các yêu cầu khác</w:t>
      </w:r>
    </w:p>
    <w:p w:rsidR="007828A9" w:rsidRPr="00A74E71" w:rsidRDefault="007828A9" w:rsidP="007828A9">
      <w:pPr>
        <w:pStyle w:val="SectionVIHeader"/>
        <w:spacing w:before="60" w:after="60" w:line="276" w:lineRule="auto"/>
        <w:ind w:firstLine="709"/>
        <w:jc w:val="both"/>
        <w:rPr>
          <w:b w:val="0"/>
          <w:color w:val="000000" w:themeColor="text1"/>
          <w:sz w:val="28"/>
          <w:szCs w:val="28"/>
          <w:lang w:val="nl-NL"/>
        </w:rPr>
      </w:pPr>
      <w:r w:rsidRPr="00A74E71">
        <w:rPr>
          <w:b w:val="0"/>
          <w:color w:val="000000" w:themeColor="text1"/>
          <w:sz w:val="28"/>
          <w:szCs w:val="28"/>
          <w:lang w:val="nl-NL"/>
        </w:rPr>
        <w:t>Nhà thầu cam kết:</w:t>
      </w:r>
    </w:p>
    <w:p w:rsidR="007828A9" w:rsidRPr="00A74E71" w:rsidRDefault="007828A9" w:rsidP="007828A9">
      <w:pPr>
        <w:pStyle w:val="SectionVIHeader"/>
        <w:spacing w:before="60" w:after="60" w:line="276" w:lineRule="auto"/>
        <w:ind w:firstLine="709"/>
        <w:jc w:val="both"/>
        <w:rPr>
          <w:b w:val="0"/>
          <w:color w:val="000000" w:themeColor="text1"/>
          <w:sz w:val="28"/>
          <w:szCs w:val="28"/>
          <w:lang w:val="nl-NL"/>
        </w:rPr>
      </w:pPr>
      <w:r w:rsidRPr="00A74E71">
        <w:rPr>
          <w:b w:val="0"/>
          <w:color w:val="000000" w:themeColor="text1"/>
          <w:sz w:val="28"/>
          <w:szCs w:val="28"/>
          <w:lang w:val="nl-NL"/>
        </w:rPr>
        <w:t>- Các thiết bị do nhà thầu cung cấp phải được lắp đặt, chạy thử, hướng dẫn sử dụng theo yêu cầu của Chủ đầu tư trước khi nghiệm thu, bàn giao</w:t>
      </w:r>
    </w:p>
    <w:p w:rsidR="007828A9" w:rsidRPr="00A74E71" w:rsidRDefault="007828A9" w:rsidP="007828A9">
      <w:pPr>
        <w:spacing w:before="60" w:after="60" w:line="276" w:lineRule="auto"/>
        <w:ind w:firstLine="709"/>
        <w:rPr>
          <w:rFonts w:ascii="TimesNewRomanPSMT" w:hAnsi="TimesNewRomanPSMT"/>
          <w:color w:val="000000" w:themeColor="text1"/>
          <w:sz w:val="28"/>
          <w:szCs w:val="28"/>
        </w:rPr>
      </w:pPr>
      <w:r w:rsidRPr="00A74E71">
        <w:rPr>
          <w:color w:val="000000" w:themeColor="text1"/>
          <w:sz w:val="28"/>
          <w:szCs w:val="28"/>
        </w:rPr>
        <w:t xml:space="preserve">- Nhà thầu cam kết về việc hỗ trợ chủ đầu tư thực hiện các dịch vụ kỹ thuật như: cài đặt, hướng dẫn thực hành, bảo hành, bảo trì, </w:t>
      </w:r>
      <w:r w:rsidRPr="00A74E71">
        <w:rPr>
          <w:rStyle w:val="fontstyle01"/>
          <w:color w:val="000000" w:themeColor="text1"/>
        </w:rPr>
        <w:t xml:space="preserve">hướng dẫn sử dụng, chuyển giao công nghệ, </w:t>
      </w:r>
      <w:r w:rsidRPr="00A74E71">
        <w:rPr>
          <w:color w:val="000000" w:themeColor="text1"/>
          <w:sz w:val="28"/>
          <w:szCs w:val="28"/>
        </w:rPr>
        <w:t xml:space="preserve">xử lý lỗi kỹ thuật của hàng hóa phát sinh trong quá trình sử dụng. </w:t>
      </w:r>
    </w:p>
    <w:p w:rsidR="007828A9" w:rsidRPr="00A74E71" w:rsidRDefault="007828A9" w:rsidP="007828A9">
      <w:pPr>
        <w:widowControl w:val="0"/>
        <w:spacing w:before="60" w:after="60" w:line="276" w:lineRule="auto"/>
        <w:ind w:firstLine="709"/>
        <w:rPr>
          <w:color w:val="000000" w:themeColor="text1"/>
          <w:sz w:val="28"/>
          <w:szCs w:val="28"/>
        </w:rPr>
      </w:pPr>
      <w:r w:rsidRPr="00A74E71">
        <w:rPr>
          <w:color w:val="000000" w:themeColor="text1"/>
          <w:sz w:val="28"/>
          <w:szCs w:val="28"/>
        </w:rPr>
        <w:t>- Nhà thầu cam kết Cung cấp đầy đủ các tài liệu sau khi bàn giao hàng hóa: Giấy chứng nhận xuất xưởng (hoặc tương đương) đối với hàng hóa sản xuất trong nước; tài liệu chứng minh tiêu chuẩn chất lượng, nguồn gốc xuất xứ (CO, CQ) của hàng hóa đối với hàng hóa nhập khẩu.</w:t>
      </w:r>
    </w:p>
    <w:p w:rsidR="007828A9" w:rsidRPr="00A74E71" w:rsidRDefault="007828A9" w:rsidP="007828A9">
      <w:pPr>
        <w:widowControl w:val="0"/>
        <w:spacing w:before="60" w:after="60" w:line="276" w:lineRule="auto"/>
        <w:ind w:firstLine="709"/>
        <w:rPr>
          <w:color w:val="000000" w:themeColor="text1"/>
          <w:sz w:val="28"/>
          <w:szCs w:val="28"/>
        </w:rPr>
      </w:pPr>
      <w:r w:rsidRPr="00A74E71">
        <w:rPr>
          <w:color w:val="000000" w:themeColor="text1"/>
          <w:sz w:val="28"/>
          <w:szCs w:val="28"/>
        </w:rPr>
        <w:t>- Nhà thầu có trách nhiệm bàn giao đầy đủ:</w:t>
      </w:r>
    </w:p>
    <w:p w:rsidR="007828A9" w:rsidRPr="00A74E71" w:rsidRDefault="007828A9" w:rsidP="007828A9">
      <w:pPr>
        <w:widowControl w:val="0"/>
        <w:spacing w:before="60" w:after="60" w:line="276" w:lineRule="auto"/>
        <w:ind w:firstLine="709"/>
        <w:rPr>
          <w:color w:val="000000" w:themeColor="text1"/>
          <w:sz w:val="28"/>
          <w:szCs w:val="28"/>
        </w:rPr>
      </w:pPr>
      <w:r w:rsidRPr="00A74E71">
        <w:rPr>
          <w:color w:val="000000" w:themeColor="text1"/>
          <w:sz w:val="28"/>
          <w:szCs w:val="28"/>
        </w:rPr>
        <w:t xml:space="preserve"> + Các giấy tờ, tài liệu liên quan đến hàng hóa, để phục vụ cho việc việc bảo hành, bảo dưỡng; </w:t>
      </w:r>
    </w:p>
    <w:p w:rsidR="007828A9" w:rsidRPr="00A74E71" w:rsidRDefault="007828A9" w:rsidP="007828A9">
      <w:pPr>
        <w:widowControl w:val="0"/>
        <w:spacing w:before="60" w:after="60" w:line="276" w:lineRule="auto"/>
        <w:ind w:firstLine="709"/>
        <w:rPr>
          <w:color w:val="000000" w:themeColor="text1"/>
          <w:sz w:val="28"/>
          <w:szCs w:val="28"/>
        </w:rPr>
      </w:pPr>
      <w:r w:rsidRPr="00A74E71">
        <w:rPr>
          <w:color w:val="000000" w:themeColor="text1"/>
          <w:sz w:val="28"/>
          <w:szCs w:val="28"/>
        </w:rPr>
        <w:t xml:space="preserve">+ Các giấy tờ có liên quan để Chủ đầu tư thực hiện việc nộp phí, lệ phí như: </w:t>
      </w:r>
      <w:r w:rsidRPr="00A74E71">
        <w:rPr>
          <w:color w:val="000000" w:themeColor="text1"/>
          <w:sz w:val="28"/>
          <w:szCs w:val="28"/>
        </w:rPr>
        <w:lastRenderedPageBreak/>
        <w:t>l</w:t>
      </w:r>
      <w:r w:rsidRPr="00A74E71">
        <w:rPr>
          <w:color w:val="000000" w:themeColor="text1"/>
          <w:sz w:val="28"/>
          <w:szCs w:val="28"/>
          <w:lang w:val="nb-NO"/>
        </w:rPr>
        <w:t>ệ phí trước bạ; lệ phí đăng ký, cấp biển phương tiện giao thông; phí đăng kiểm; phí bảo trì đường bộ...</w:t>
      </w:r>
      <w:r w:rsidRPr="00A74E71">
        <w:rPr>
          <w:color w:val="000000" w:themeColor="text1"/>
          <w:sz w:val="28"/>
          <w:szCs w:val="28"/>
        </w:rPr>
        <w:t xml:space="preserve"> </w:t>
      </w:r>
    </w:p>
    <w:p w:rsidR="007828A9" w:rsidRPr="00A74E71" w:rsidRDefault="007828A9" w:rsidP="007828A9">
      <w:pPr>
        <w:spacing w:before="60" w:after="60" w:line="276" w:lineRule="auto"/>
        <w:ind w:firstLine="709"/>
        <w:rPr>
          <w:rStyle w:val="fontstyle01"/>
          <w:color w:val="000000" w:themeColor="text1"/>
        </w:rPr>
      </w:pPr>
      <w:r w:rsidRPr="00A74E71">
        <w:rPr>
          <w:rStyle w:val="fontstyle01"/>
          <w:color w:val="000000" w:themeColor="text1"/>
        </w:rPr>
        <w:t>- Nhà thầu có trách nhiệm cung cấp đầy đủ thông tin địa chỉ về các Trung tâm bảo hành của hãng xe ô tô, các khuyến mãi (nếu có), lịch bảo dưỡng xe ô tô trong thời gian bảo hành và các thông tin cần thiết khác.</w:t>
      </w:r>
    </w:p>
    <w:p w:rsidR="007828A9" w:rsidRPr="00A74E71" w:rsidRDefault="007828A9" w:rsidP="007828A9">
      <w:pPr>
        <w:spacing w:before="60" w:after="60" w:line="276" w:lineRule="auto"/>
        <w:ind w:firstLine="709"/>
        <w:rPr>
          <w:rStyle w:val="fontstyle01"/>
          <w:color w:val="000000" w:themeColor="text1"/>
        </w:rPr>
      </w:pPr>
      <w:r w:rsidRPr="00A74E71">
        <w:rPr>
          <w:rStyle w:val="fontstyle01"/>
          <w:color w:val="000000" w:themeColor="text1"/>
        </w:rPr>
        <w:t>- Nhà thầu cam kết hỗ trợ Chủ đầu tư trong quá trình đăng ký, đăng kiểm xe ô tô.</w:t>
      </w:r>
    </w:p>
    <w:p w:rsidR="007828A9" w:rsidRPr="00A74E71" w:rsidRDefault="007828A9" w:rsidP="007828A9">
      <w:pPr>
        <w:autoSpaceDE w:val="0"/>
        <w:autoSpaceDN w:val="0"/>
        <w:adjustRightInd w:val="0"/>
        <w:spacing w:before="60" w:after="60" w:line="276" w:lineRule="auto"/>
        <w:ind w:firstLine="709"/>
        <w:jc w:val="left"/>
        <w:rPr>
          <w:color w:val="000000" w:themeColor="text1"/>
          <w:sz w:val="28"/>
          <w:szCs w:val="28"/>
        </w:rPr>
      </w:pPr>
      <w:r w:rsidRPr="00A74E71">
        <w:rPr>
          <w:color w:val="000000" w:themeColor="text1"/>
          <w:sz w:val="28"/>
          <w:szCs w:val="28"/>
        </w:rPr>
        <w:t>- N</w:t>
      </w:r>
      <w:r w:rsidRPr="00A74E71">
        <w:rPr>
          <w:color w:val="000000" w:themeColor="text1"/>
          <w:sz w:val="28"/>
          <w:szCs w:val="28"/>
          <w:lang w:val="vi-VN"/>
        </w:rPr>
        <w:t xml:space="preserve">hà thầu </w:t>
      </w:r>
      <w:r w:rsidRPr="00A74E71">
        <w:rPr>
          <w:color w:val="000000" w:themeColor="text1"/>
          <w:sz w:val="28"/>
          <w:szCs w:val="28"/>
        </w:rPr>
        <w:t xml:space="preserve">phải </w:t>
      </w:r>
      <w:r w:rsidRPr="00A74E71">
        <w:rPr>
          <w:color w:val="000000" w:themeColor="text1"/>
          <w:sz w:val="28"/>
          <w:szCs w:val="28"/>
          <w:lang w:val="vi-VN"/>
        </w:rPr>
        <w:t>cung cấp trong E-HSDT</w:t>
      </w:r>
      <w:r w:rsidRPr="00A74E71">
        <w:rPr>
          <w:color w:val="000000" w:themeColor="text1"/>
          <w:sz w:val="28"/>
          <w:szCs w:val="28"/>
        </w:rPr>
        <w:t xml:space="preserve"> Bảng đề xuất</w:t>
      </w:r>
      <w:r w:rsidRPr="00A74E71">
        <w:rPr>
          <w:color w:val="000000" w:themeColor="text1"/>
          <w:sz w:val="28"/>
          <w:szCs w:val="28"/>
          <w:lang w:val="vi-VN"/>
        </w:rPr>
        <w:t xml:space="preserve"> kỹ thuật</w:t>
      </w:r>
      <w:r w:rsidRPr="00A74E71">
        <w:rPr>
          <w:color w:val="000000" w:themeColor="text1"/>
          <w:sz w:val="28"/>
          <w:szCs w:val="28"/>
        </w:rPr>
        <w:t xml:space="preserve"> thể hiện </w:t>
      </w:r>
      <w:r w:rsidRPr="00A74E71">
        <w:rPr>
          <w:color w:val="000000" w:themeColor="text1"/>
          <w:sz w:val="28"/>
          <w:szCs w:val="28"/>
          <w:lang w:val="vi-VN"/>
        </w:rPr>
        <w:t>toàn bộ các thông số kỹ thuật</w:t>
      </w:r>
      <w:r w:rsidRPr="00A74E71">
        <w:rPr>
          <w:color w:val="000000" w:themeColor="text1"/>
          <w:sz w:val="28"/>
          <w:szCs w:val="28"/>
        </w:rPr>
        <w:t xml:space="preserve"> theo yêu quy định tại E-HSMT và catalogue hoặc xác nhận thông số kỹ thuật của nhà sản xuất hoặc đại lý bán hàng trong đó </w:t>
      </w:r>
      <w:r w:rsidRPr="00A74E71">
        <w:rPr>
          <w:rStyle w:val="fontstyle01"/>
          <w:color w:val="000000" w:themeColor="text1"/>
        </w:rPr>
        <w:t>có đầy đủ nội dung chứng minh các đặc tính, thông số</w:t>
      </w:r>
      <w:r w:rsidRPr="00A74E71">
        <w:rPr>
          <w:color w:val="000000" w:themeColor="text1"/>
          <w:sz w:val="28"/>
          <w:szCs w:val="28"/>
        </w:rPr>
        <w:t xml:space="preserve"> </w:t>
      </w:r>
      <w:r w:rsidRPr="00A74E71">
        <w:rPr>
          <w:rStyle w:val="fontstyle01"/>
          <w:color w:val="000000" w:themeColor="text1"/>
        </w:rPr>
        <w:t>kỹ thuật chào thầu</w:t>
      </w:r>
      <w:r w:rsidRPr="00A74E71">
        <w:rPr>
          <w:color w:val="000000" w:themeColor="text1"/>
          <w:sz w:val="28"/>
          <w:szCs w:val="28"/>
        </w:rPr>
        <w:t xml:space="preserve"> của hàng hóa được chào tại E-HSDT. </w:t>
      </w:r>
    </w:p>
    <w:p w:rsidR="007828A9" w:rsidRPr="00A74E71" w:rsidRDefault="007828A9" w:rsidP="007828A9">
      <w:pPr>
        <w:autoSpaceDE w:val="0"/>
        <w:autoSpaceDN w:val="0"/>
        <w:adjustRightInd w:val="0"/>
        <w:spacing w:before="60" w:after="60" w:line="276" w:lineRule="auto"/>
        <w:ind w:firstLine="709"/>
        <w:rPr>
          <w:bCs/>
          <w:color w:val="000000" w:themeColor="text1"/>
          <w:sz w:val="28"/>
          <w:szCs w:val="28"/>
        </w:rPr>
      </w:pPr>
      <w:r w:rsidRPr="00A74E71">
        <w:rPr>
          <w:color w:val="000000" w:themeColor="text1"/>
          <w:sz w:val="28"/>
          <w:szCs w:val="28"/>
        </w:rPr>
        <w:t xml:space="preserve">- Nhà thầu có cam kết chỉ yêu cầu </w:t>
      </w:r>
      <w:r w:rsidRPr="00A74E71">
        <w:rPr>
          <w:bCs/>
          <w:color w:val="000000" w:themeColor="text1"/>
          <w:sz w:val="28"/>
          <w:szCs w:val="28"/>
        </w:rPr>
        <w:t>thanh toán tiền mua sắm tài sản sau khi nhà thầu đã bàn giao hàng hóa và cung cấp đầy đủ các tài liệu phục vụ cho việc thanh toán như: hợp đồng mua sắm tài sản, biên bản nghiệm thu, bàn giao, thanh lý tài sản, hóa đơn bán hàng, … cho đơn vị;</w:t>
      </w:r>
    </w:p>
    <w:p w:rsidR="007828A9" w:rsidRPr="00A74E71" w:rsidRDefault="007828A9" w:rsidP="007828A9">
      <w:pPr>
        <w:pStyle w:val="SectionVIHeader"/>
        <w:spacing w:after="120" w:line="264" w:lineRule="auto"/>
        <w:ind w:firstLine="709"/>
        <w:jc w:val="left"/>
        <w:rPr>
          <w:color w:val="000000" w:themeColor="text1"/>
          <w:sz w:val="28"/>
          <w:szCs w:val="28"/>
          <w:lang w:val="nl-NL"/>
        </w:rPr>
      </w:pPr>
      <w:r w:rsidRPr="00A74E71">
        <w:rPr>
          <w:color w:val="000000" w:themeColor="text1"/>
          <w:sz w:val="28"/>
          <w:szCs w:val="28"/>
          <w:lang w:val="nl-NL"/>
        </w:rPr>
        <w:t xml:space="preserve">Mục 2. Bản vẽ: </w:t>
      </w:r>
    </w:p>
    <w:p w:rsidR="007828A9" w:rsidRPr="00A74E71" w:rsidRDefault="007828A9" w:rsidP="007828A9">
      <w:pPr>
        <w:pStyle w:val="SectionVIHeader"/>
        <w:widowControl w:val="0"/>
        <w:spacing w:after="120" w:line="264" w:lineRule="auto"/>
        <w:ind w:firstLine="709"/>
        <w:jc w:val="left"/>
        <w:rPr>
          <w:b w:val="0"/>
          <w:color w:val="000000" w:themeColor="text1"/>
          <w:sz w:val="28"/>
        </w:rPr>
      </w:pPr>
      <w:r w:rsidRPr="00A74E71">
        <w:rPr>
          <w:b w:val="0"/>
          <w:color w:val="000000" w:themeColor="text1"/>
          <w:sz w:val="28"/>
        </w:rPr>
        <w:t>Không yêu cầu</w:t>
      </w:r>
    </w:p>
    <w:p w:rsidR="007828A9" w:rsidRPr="00A74E71" w:rsidRDefault="007828A9" w:rsidP="007828A9">
      <w:pPr>
        <w:pStyle w:val="SectionVIHeader"/>
        <w:widowControl w:val="0"/>
        <w:spacing w:after="120" w:line="264" w:lineRule="auto"/>
        <w:ind w:firstLine="709"/>
        <w:jc w:val="left"/>
        <w:rPr>
          <w:color w:val="000000" w:themeColor="text1"/>
          <w:sz w:val="32"/>
          <w:szCs w:val="32"/>
        </w:rPr>
      </w:pPr>
      <w:r w:rsidRPr="00A74E71">
        <w:rPr>
          <w:color w:val="000000" w:themeColor="text1"/>
          <w:sz w:val="28"/>
        </w:rPr>
        <w:t>Mục 3. Kiểm tra và thử nghiệm</w:t>
      </w:r>
    </w:p>
    <w:p w:rsidR="007828A9" w:rsidRPr="00A74E71" w:rsidRDefault="007828A9" w:rsidP="007828A9">
      <w:pPr>
        <w:autoSpaceDE w:val="0"/>
        <w:autoSpaceDN w:val="0"/>
        <w:adjustRightInd w:val="0"/>
        <w:spacing w:before="60" w:after="60" w:line="288" w:lineRule="auto"/>
        <w:ind w:firstLine="709"/>
        <w:rPr>
          <w:color w:val="000000" w:themeColor="text1"/>
          <w:sz w:val="28"/>
          <w:szCs w:val="28"/>
          <w:lang w:val="es-ES"/>
        </w:rPr>
      </w:pPr>
      <w:r w:rsidRPr="00A74E71">
        <w:rPr>
          <w:color w:val="000000" w:themeColor="text1"/>
          <w:sz w:val="28"/>
          <w:szCs w:val="28"/>
          <w:lang w:val="es-ES"/>
        </w:rPr>
        <w:t>Khi nhà thầu bàn giao hàng hóa tại đơn vị sử dụng thuộc phạm vi cung cấp nêu trong E-HSMT, bên nhận có quyền kiểm tra, thử nghiệm, đối chiếu các tiêu chuẩn kỹ thuật, tiêu chuẩn chất lượng, quy cách của hàng hóa đảm bảo hàng hóa bàn giao đáp ứng các yêu cầu nêu trong E-HSMT, các nội dung do nhà thầu chào trong E-HSDT của nhà thầu và các nội dung quy định tại hợp đồng mua sắm đã ký giữa nhà thầu với bên mời thầu trước khi hai bên ký Biên bản nghiệm thu, bàn giao, tiếp nhận tài sản. Chi phí trong quá trình kiểm tra, thử nghiệm trước khi nghiệm thu, bàn giao do nhà thầu chi trả.</w:t>
      </w:r>
    </w:p>
    <w:p w:rsidR="007828A9" w:rsidRPr="00A74E71" w:rsidRDefault="007828A9" w:rsidP="007828A9">
      <w:pPr>
        <w:spacing w:after="200" w:line="276" w:lineRule="auto"/>
        <w:ind w:firstLine="709"/>
        <w:jc w:val="left"/>
        <w:rPr>
          <w:i/>
          <w:iCs/>
          <w:color w:val="000000" w:themeColor="text1"/>
          <w:sz w:val="28"/>
        </w:rPr>
      </w:pPr>
    </w:p>
    <w:p w:rsidR="00E476E9" w:rsidRDefault="00E476E9"/>
    <w:sectPr w:rsidR="00E47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A9"/>
    <w:rsid w:val="007828A9"/>
    <w:rsid w:val="00E47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9DC8"/>
  <w15:chartTrackingRefBased/>
  <w15:docId w15:val="{C2A74BFD-3D25-4686-8936-D77AAB06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8A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828A9"/>
    <w:pPr>
      <w:jc w:val="center"/>
    </w:pPr>
    <w:rPr>
      <w:b/>
      <w:sz w:val="44"/>
    </w:rPr>
  </w:style>
  <w:style w:type="character" w:customStyle="1" w:styleId="SubtitleChar">
    <w:name w:val="Subtitle Char"/>
    <w:basedOn w:val="DefaultParagraphFont"/>
    <w:link w:val="Subtitle"/>
    <w:rsid w:val="007828A9"/>
    <w:rPr>
      <w:rFonts w:ascii="Times New Roman" w:eastAsia="Times New Roman" w:hAnsi="Times New Roman" w:cs="Times New Roman"/>
      <w:b/>
      <w:sz w:val="44"/>
      <w:szCs w:val="20"/>
    </w:rPr>
  </w:style>
  <w:style w:type="paragraph" w:customStyle="1" w:styleId="SectionVIHeader">
    <w:name w:val="Section VI. Header"/>
    <w:basedOn w:val="Normal"/>
    <w:rsid w:val="007828A9"/>
    <w:pPr>
      <w:spacing w:before="120" w:after="240"/>
      <w:jc w:val="center"/>
    </w:pPr>
    <w:rPr>
      <w:b/>
      <w:sz w:val="36"/>
    </w:rPr>
  </w:style>
  <w:style w:type="character" w:customStyle="1" w:styleId="fontstyle01">
    <w:name w:val="fontstyle01"/>
    <w:basedOn w:val="DefaultParagraphFont"/>
    <w:rsid w:val="007828A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2025-12-05T07:28:00Z</dcterms:created>
  <dcterms:modified xsi:type="dcterms:W3CDTF">2025-12-05T07:29:00Z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e37c1880-2229-49fc-b327-72380ad3af83</vt:lpwstr>
  </property>
</Properties>
</file>