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C4F7" w14:textId="77777777" w:rsidR="00FF39CA" w:rsidRPr="002055B0" w:rsidRDefault="00FF39CA" w:rsidP="00FF39CA">
      <w:pPr>
        <w:spacing w:before="120" w:after="120" w:line="240" w:lineRule="auto"/>
        <w:jc w:val="center"/>
        <w:outlineLvl w:val="0"/>
        <w:rPr>
          <w:rFonts w:eastAsia="Times New Roman" w:cs="Times New Roman"/>
          <w:b/>
          <w:bCs/>
          <w:szCs w:val="28"/>
          <w:lang w:val="nl-NL"/>
        </w:rPr>
      </w:pPr>
      <w:bookmarkStart w:id="0" w:name="_Toc104800535"/>
      <w:r w:rsidRPr="002055B0">
        <w:rPr>
          <w:rFonts w:eastAsia="Times New Roman" w:cs="Times New Roman"/>
          <w:b/>
          <w:bCs/>
          <w:szCs w:val="28"/>
          <w:lang w:val="nl-NL"/>
        </w:rPr>
        <w:t>Chương V. YÊU CẦU VỀ KỸ THUẬT</w:t>
      </w:r>
      <w:bookmarkEnd w:id="0"/>
    </w:p>
    <w:p w14:paraId="7E28268C" w14:textId="77777777" w:rsidR="00FF39CA" w:rsidRPr="002055B0" w:rsidRDefault="00FF39CA" w:rsidP="00FF39CA">
      <w:pPr>
        <w:spacing w:before="120" w:after="120" w:line="264" w:lineRule="auto"/>
        <w:ind w:firstLine="709"/>
        <w:jc w:val="both"/>
        <w:rPr>
          <w:rFonts w:eastAsia="Times New Roman" w:cs="Times New Roman"/>
          <w:b/>
          <w:szCs w:val="28"/>
          <w:lang w:val="nl-NL"/>
        </w:rPr>
      </w:pPr>
      <w:r w:rsidRPr="002055B0">
        <w:rPr>
          <w:rFonts w:eastAsia="Times New Roman" w:cs="Times New Roman"/>
          <w:b/>
          <w:szCs w:val="28"/>
          <w:lang w:val="nl-NL"/>
        </w:rPr>
        <w:t>1. Giới thiệu chung về dự toán mua sắm, gói thầu:</w:t>
      </w:r>
    </w:p>
    <w:p w14:paraId="655BBB93" w14:textId="77777777" w:rsidR="00FF39CA" w:rsidRPr="002055B0" w:rsidRDefault="00FF39CA" w:rsidP="00FF39CA">
      <w:pPr>
        <w:shd w:val="clear" w:color="auto" w:fill="FFFFFF"/>
        <w:spacing w:before="120" w:after="0" w:line="234" w:lineRule="atLeast"/>
        <w:jc w:val="both"/>
        <w:rPr>
          <w:rFonts w:eastAsia="Times New Roman" w:cs="Times New Roman"/>
          <w:bCs/>
          <w:color w:val="EE0000"/>
          <w:szCs w:val="28"/>
        </w:rPr>
      </w:pPr>
      <w:r w:rsidRPr="002055B0">
        <w:rPr>
          <w:rFonts w:eastAsia="Times New Roman" w:cs="Times New Roman"/>
          <w:b/>
          <w:bCs/>
          <w:sz w:val="24"/>
          <w:szCs w:val="28"/>
        </w:rPr>
        <w:tab/>
      </w:r>
      <w:r w:rsidRPr="002055B0">
        <w:rPr>
          <w:rFonts w:eastAsia="Times New Roman" w:cs="Times New Roman"/>
          <w:b/>
          <w:bCs/>
          <w:szCs w:val="28"/>
        </w:rPr>
        <w:t xml:space="preserve">- Dự toán mua sắm: </w:t>
      </w:r>
      <w:r w:rsidRPr="002055B0">
        <w:rPr>
          <w:rFonts w:eastAsia="Times New Roman" w:cs="Times New Roman"/>
          <w:bCs/>
          <w:color w:val="EE0000"/>
          <w:szCs w:val="28"/>
        </w:rPr>
        <w:t>Vận hành khu xử lý rác thải tập trung tại xã Tô Múa năm 2026</w:t>
      </w:r>
      <w:r w:rsidRPr="002055B0">
        <w:rPr>
          <w:rFonts w:eastAsia="Times New Roman" w:cs="Times New Roman"/>
          <w:color w:val="EE0000"/>
          <w:szCs w:val="28"/>
          <w:lang w:val="pl-PL"/>
        </w:rPr>
        <w:t>.</w:t>
      </w:r>
    </w:p>
    <w:p w14:paraId="0B37D3D7" w14:textId="77777777" w:rsidR="00FF39CA" w:rsidRPr="002055B0" w:rsidRDefault="00FF39CA" w:rsidP="00FF39CA">
      <w:pPr>
        <w:shd w:val="clear" w:color="auto" w:fill="FFFFFF"/>
        <w:spacing w:before="120" w:after="0" w:line="234" w:lineRule="atLeast"/>
        <w:ind w:firstLine="720"/>
        <w:jc w:val="both"/>
        <w:rPr>
          <w:rFonts w:eastAsia="Times New Roman" w:cs="Times New Roman"/>
          <w:bCs/>
          <w:color w:val="EE0000"/>
          <w:szCs w:val="28"/>
        </w:rPr>
      </w:pPr>
      <w:r w:rsidRPr="002055B0">
        <w:rPr>
          <w:rFonts w:eastAsia="Times New Roman" w:cs="Times New Roman"/>
          <w:b/>
          <w:szCs w:val="28"/>
          <w:lang w:val="pl-PL"/>
        </w:rPr>
        <w:t xml:space="preserve">- Gói thầu: </w:t>
      </w:r>
      <w:r w:rsidRPr="002055B0">
        <w:rPr>
          <w:rFonts w:eastAsia="Times New Roman" w:cs="Times New Roman"/>
          <w:bCs/>
          <w:color w:val="EE0000"/>
          <w:szCs w:val="28"/>
        </w:rPr>
        <w:t>Xử lý rác thải</w:t>
      </w:r>
      <w:r w:rsidRPr="002055B0">
        <w:rPr>
          <w:rFonts w:eastAsia="Times New Roman" w:cs="Times New Roman"/>
          <w:color w:val="EE0000"/>
          <w:szCs w:val="28"/>
          <w:lang w:val="pl-PL"/>
        </w:rPr>
        <w:t>.</w:t>
      </w:r>
    </w:p>
    <w:p w14:paraId="77C6A5FC" w14:textId="77777777" w:rsidR="00FF39CA" w:rsidRPr="002055B0" w:rsidRDefault="00FF39CA" w:rsidP="00FF39CA">
      <w:pPr>
        <w:spacing w:before="60" w:after="60" w:line="240" w:lineRule="auto"/>
        <w:ind w:firstLine="720"/>
        <w:jc w:val="both"/>
        <w:rPr>
          <w:rFonts w:eastAsia="Times New Roman" w:cs="Times New Roman"/>
          <w:szCs w:val="28"/>
          <w:lang w:val="sv-SE"/>
        </w:rPr>
      </w:pPr>
      <w:r w:rsidRPr="002055B0">
        <w:rPr>
          <w:rFonts w:eastAsia="Times New Roman" w:cs="Times New Roman"/>
          <w:b/>
          <w:szCs w:val="28"/>
          <w:lang w:val="sv-SE"/>
        </w:rPr>
        <w:t>- Địa điểm thực hiện:</w:t>
      </w:r>
      <w:r w:rsidRPr="002055B0">
        <w:rPr>
          <w:rFonts w:eastAsia="Times New Roman" w:cs="Times New Roman"/>
          <w:szCs w:val="28"/>
          <w:lang w:val="sv-SE"/>
        </w:rPr>
        <w:t xml:space="preserve"> </w:t>
      </w:r>
      <w:r w:rsidRPr="002055B0">
        <w:rPr>
          <w:rFonts w:eastAsia="Times New Roman" w:cs="Times New Roman"/>
          <w:color w:val="EE0000"/>
          <w:szCs w:val="28"/>
          <w:lang w:val="sv-SE"/>
        </w:rPr>
        <w:t xml:space="preserve"> Xã Tô Múa, tỉnh Sơn La</w:t>
      </w:r>
    </w:p>
    <w:p w14:paraId="1ADAAE4F" w14:textId="77777777" w:rsidR="00FF39CA" w:rsidRPr="002055B0" w:rsidRDefault="00FF39CA" w:rsidP="00FF39CA">
      <w:pPr>
        <w:shd w:val="clear" w:color="auto" w:fill="FFFFFF"/>
        <w:spacing w:before="60" w:after="60" w:line="360" w:lineRule="exact"/>
        <w:ind w:firstLine="709"/>
        <w:jc w:val="both"/>
        <w:rPr>
          <w:rFonts w:eastAsia="Times New Roman" w:cs="Times New Roman"/>
          <w:bCs/>
          <w:color w:val="EE0000"/>
          <w:szCs w:val="28"/>
        </w:rPr>
      </w:pPr>
      <w:r w:rsidRPr="002055B0">
        <w:rPr>
          <w:rFonts w:eastAsia="Times New Roman" w:cs="Times New Roman"/>
          <w:b/>
          <w:spacing w:val="-4"/>
          <w:szCs w:val="28"/>
          <w:lang w:val="nl-NL"/>
        </w:rPr>
        <w:t>- Quy mô của dự toán mua sắm:</w:t>
      </w:r>
      <w:r w:rsidRPr="002055B0">
        <w:rPr>
          <w:rFonts w:eastAsia="Times New Roman" w:cs="Times New Roman"/>
          <w:spacing w:val="-4"/>
          <w:szCs w:val="28"/>
          <w:lang w:val="nl-NL"/>
        </w:rPr>
        <w:t xml:space="preserve"> </w:t>
      </w:r>
      <w:r w:rsidRPr="002055B0">
        <w:rPr>
          <w:rFonts w:eastAsia="Times New Roman" w:cs="Times New Roman"/>
          <w:bCs/>
          <w:color w:val="EE0000"/>
          <w:szCs w:val="28"/>
        </w:rPr>
        <w:t xml:space="preserve">Vận hành khu xử lý rác thải tập trung tại xã Tô Múa năm 2026 </w:t>
      </w:r>
      <w:r w:rsidRPr="002055B0">
        <w:rPr>
          <w:rFonts w:eastAsia="Times New Roman" w:cs="Times New Roman"/>
          <w:spacing w:val="-4"/>
          <w:szCs w:val="28"/>
          <w:lang w:val="nl-NL"/>
        </w:rPr>
        <w:t xml:space="preserve">là thực hiện dịch vụ </w:t>
      </w:r>
      <w:r w:rsidRPr="002055B0">
        <w:rPr>
          <w:rFonts w:eastAsia="Times New Roman" w:cs="Times New Roman"/>
          <w:color w:val="000000"/>
          <w:szCs w:val="28"/>
        </w:rPr>
        <w:t>xử lý chất thải rắn đô thị sinh hoạt.</w:t>
      </w:r>
    </w:p>
    <w:p w14:paraId="525DC69E" w14:textId="77777777" w:rsidR="00FF39CA" w:rsidRPr="002055B0" w:rsidRDefault="00FF39CA" w:rsidP="00FF39CA">
      <w:pPr>
        <w:suppressAutoHyphens/>
        <w:spacing w:before="70" w:after="0" w:line="240" w:lineRule="auto"/>
        <w:ind w:firstLine="709"/>
        <w:jc w:val="both"/>
        <w:rPr>
          <w:rFonts w:eastAsia="Times New Roman" w:cs="Times New Roman"/>
          <w:b/>
          <w:szCs w:val="28"/>
          <w:lang w:val="sv-SE"/>
        </w:rPr>
      </w:pPr>
      <w:r w:rsidRPr="002055B0">
        <w:rPr>
          <w:rFonts w:eastAsia="Times New Roman" w:cs="Times New Roman"/>
          <w:b/>
          <w:szCs w:val="28"/>
          <w:lang w:val="sv-SE"/>
        </w:rPr>
        <w:t xml:space="preserve">- Yêu cầu về cung cấp dịch vụ: </w:t>
      </w:r>
    </w:p>
    <w:p w14:paraId="729984E5" w14:textId="77777777" w:rsidR="00FF39CA" w:rsidRPr="002055B0" w:rsidRDefault="00FF39CA" w:rsidP="00FF39CA">
      <w:pPr>
        <w:suppressAutoHyphens/>
        <w:spacing w:before="60" w:after="60" w:line="360" w:lineRule="exact"/>
        <w:ind w:firstLine="709"/>
        <w:jc w:val="both"/>
        <w:rPr>
          <w:rFonts w:eastAsia="Times New Roman" w:cs="Times New Roman"/>
          <w:color w:val="EE0000"/>
          <w:szCs w:val="28"/>
          <w:lang w:val="sv-SE"/>
        </w:rPr>
      </w:pPr>
      <w:r w:rsidRPr="002055B0">
        <w:rPr>
          <w:rFonts w:eastAsia="Times New Roman" w:cs="Times New Roman"/>
          <w:color w:val="EE0000"/>
          <w:szCs w:val="28"/>
          <w:lang w:val="sv-SE"/>
        </w:rPr>
        <w:t xml:space="preserve">Thực hiện các sản phẩm, dịch vụ công ích theo nội dung đã được phê duyệt tại Quyết định số 3080/QĐ-UBND ngày 02/12/2025 của UBND tỉnh Sơn La về việc phê duyệt dự toán thực hiện sản phẩm, dịch vụ công đô thị trên địa bàn tỉnh Sơn La; </w:t>
      </w:r>
    </w:p>
    <w:p w14:paraId="068C3BCF" w14:textId="77777777" w:rsidR="00FF39CA" w:rsidRPr="002055B0" w:rsidRDefault="00FF39CA" w:rsidP="00FF39CA">
      <w:pPr>
        <w:spacing w:before="60" w:after="60" w:line="240" w:lineRule="auto"/>
        <w:ind w:firstLine="720"/>
        <w:jc w:val="both"/>
        <w:rPr>
          <w:rFonts w:eastAsia="Times New Roman" w:cs="Times New Roman"/>
          <w:szCs w:val="28"/>
          <w:lang w:val="sv-SE"/>
        </w:rPr>
      </w:pPr>
      <w:r w:rsidRPr="002055B0">
        <w:rPr>
          <w:rFonts w:eastAsia="Times New Roman" w:cs="Times New Roman"/>
          <w:b/>
          <w:szCs w:val="28"/>
          <w:lang w:val="sv-SE"/>
        </w:rPr>
        <w:t xml:space="preserve">- Thời gian thực hiện:  </w:t>
      </w:r>
      <w:r w:rsidRPr="002055B0">
        <w:rPr>
          <w:rFonts w:eastAsia="Times New Roman" w:cs="Times New Roman"/>
          <w:color w:val="EE0000"/>
          <w:szCs w:val="28"/>
          <w:lang w:val="sv-SE"/>
        </w:rPr>
        <w:t>12 tháng (365 ngày) kể từ ngày 01/01/2026 đến ngày 31/12/2026.</w:t>
      </w:r>
    </w:p>
    <w:p w14:paraId="4CDF15FE" w14:textId="77777777" w:rsidR="00FF39CA" w:rsidRPr="002055B0" w:rsidRDefault="00FF39CA" w:rsidP="00FF39CA">
      <w:pPr>
        <w:spacing w:before="120" w:after="120" w:line="264" w:lineRule="auto"/>
        <w:ind w:firstLine="709"/>
        <w:jc w:val="both"/>
        <w:rPr>
          <w:rFonts w:eastAsia="Times New Roman" w:cs="Times New Roman"/>
          <w:b/>
          <w:bCs/>
          <w:szCs w:val="28"/>
        </w:rPr>
      </w:pPr>
      <w:r w:rsidRPr="002055B0">
        <w:rPr>
          <w:rFonts w:eastAsia="Times New Roman" w:cs="Times New Roman"/>
          <w:b/>
          <w:bCs/>
          <w:szCs w:val="28"/>
          <w:lang w:val="vi-VN"/>
        </w:rPr>
        <w:t>2. Mục tiêu công việc:</w:t>
      </w:r>
    </w:p>
    <w:p w14:paraId="255B880B" w14:textId="77777777" w:rsidR="00FF39CA" w:rsidRPr="002055B0" w:rsidRDefault="00FF39CA" w:rsidP="00FF39CA">
      <w:pPr>
        <w:spacing w:before="120" w:after="120" w:line="240" w:lineRule="auto"/>
        <w:ind w:firstLine="720"/>
        <w:jc w:val="both"/>
        <w:outlineLvl w:val="0"/>
        <w:rPr>
          <w:rFonts w:eastAsia="Times New Roman" w:cs="Times New Roman"/>
          <w:i/>
          <w:iCs/>
          <w:szCs w:val="28"/>
        </w:rPr>
      </w:pPr>
      <w:r w:rsidRPr="002055B0">
        <w:rPr>
          <w:rFonts w:eastAsia="Times New Roman" w:cs="Times New Roman"/>
          <w:i/>
          <w:iCs/>
          <w:szCs w:val="28"/>
        </w:rPr>
        <w:t>2.1. Dịch vụ xử lý chất thải rắn sinh hoạt</w:t>
      </w:r>
    </w:p>
    <w:p w14:paraId="437ECE82" w14:textId="77777777" w:rsidR="00FF39CA" w:rsidRPr="002055B0" w:rsidRDefault="00FF39CA" w:rsidP="00FF39CA">
      <w:pPr>
        <w:spacing w:before="120" w:after="120" w:line="240" w:lineRule="auto"/>
        <w:ind w:firstLine="720"/>
        <w:jc w:val="both"/>
        <w:outlineLvl w:val="0"/>
        <w:rPr>
          <w:rFonts w:eastAsia="Times New Roman" w:cs="Times New Roman"/>
          <w:iCs/>
          <w:szCs w:val="28"/>
        </w:rPr>
      </w:pPr>
      <w:r w:rsidRPr="002055B0">
        <w:rPr>
          <w:rFonts w:eastAsia="Times New Roman" w:cs="Times New Roman"/>
          <w:iCs/>
          <w:szCs w:val="28"/>
        </w:rPr>
        <w:t>Giảm thiểu ô nhiễm môi trường, hạn chế mùi, dịch bệnh và rủi ro sức khoẻ cho người dân; Đảm bảo môi trường sống an toàn, bền vững</w:t>
      </w:r>
    </w:p>
    <w:p w14:paraId="72C53A20" w14:textId="77777777" w:rsidR="00FF39CA" w:rsidRPr="002055B0" w:rsidRDefault="00FF39CA" w:rsidP="00FF39CA">
      <w:pPr>
        <w:spacing w:before="120" w:after="120" w:line="264" w:lineRule="auto"/>
        <w:ind w:firstLine="709"/>
        <w:jc w:val="both"/>
        <w:rPr>
          <w:rFonts w:eastAsia="Times New Roman" w:cs="Times New Roman"/>
          <w:b/>
          <w:szCs w:val="28"/>
          <w:lang w:val="nl-NL"/>
        </w:rPr>
      </w:pPr>
      <w:r w:rsidRPr="002055B0">
        <w:rPr>
          <w:rFonts w:eastAsia="Times New Roman" w:cs="Times New Roman"/>
          <w:b/>
          <w:szCs w:val="28"/>
          <w:lang w:val="nl-NL"/>
        </w:rPr>
        <w:t>3. Yêu cầu kỹ thuật của gói thầu</w:t>
      </w:r>
    </w:p>
    <w:p w14:paraId="1353C2DB" w14:textId="77777777" w:rsidR="00FF39CA" w:rsidRPr="002055B0" w:rsidRDefault="00FF39CA" w:rsidP="00FF39CA">
      <w:pPr>
        <w:spacing w:before="120" w:after="120" w:line="264" w:lineRule="auto"/>
        <w:ind w:firstLine="709"/>
        <w:jc w:val="both"/>
        <w:rPr>
          <w:rFonts w:eastAsia="Times New Roman" w:cs="Times New Roman"/>
          <w:b/>
          <w:i/>
          <w:spacing w:val="-10"/>
          <w:szCs w:val="28"/>
          <w:lang w:val="nl-NL"/>
        </w:rPr>
      </w:pPr>
      <w:r w:rsidRPr="002055B0">
        <w:rPr>
          <w:rFonts w:eastAsia="Times New Roman" w:cs="Times New Roman"/>
          <w:i/>
          <w:color w:val="000000"/>
          <w:spacing w:val="-10"/>
          <w:szCs w:val="28"/>
        </w:rPr>
        <w:t>3.1. Yêu cầu công nhân kỹ thuật đối với từng công việc chuyên môn của gói thầu.</w:t>
      </w:r>
    </w:p>
    <w:p w14:paraId="0F670E53" w14:textId="77777777" w:rsidR="00FF39CA" w:rsidRPr="002055B0" w:rsidRDefault="00FF39CA" w:rsidP="00FF39CA">
      <w:pPr>
        <w:spacing w:before="120" w:after="0" w:line="320" w:lineRule="exact"/>
        <w:ind w:firstLine="709"/>
        <w:jc w:val="both"/>
        <w:rPr>
          <w:rFonts w:eastAsia="Times New Roman" w:cs="Times New Roman"/>
          <w:color w:val="EE0000"/>
          <w:szCs w:val="28"/>
        </w:rPr>
      </w:pPr>
      <w:r w:rsidRPr="002055B0">
        <w:rPr>
          <w:rFonts w:eastAsia="Times New Roman" w:cs="Times New Roman"/>
          <w:color w:val="EE0000"/>
          <w:szCs w:val="28"/>
        </w:rPr>
        <w:t xml:space="preserve">- Công tác xử lý rác thải bằng hình thức chôn lấp: Thực hiện theo đúng quy trình tại Thông tư 35 và 36/2025/TT-BTNMT ngày …/…/2025 của Bộ Tài nguyên và Môi trường </w:t>
      </w:r>
    </w:p>
    <w:p w14:paraId="7F9D338E" w14:textId="77777777" w:rsidR="00FF39CA" w:rsidRPr="002055B0" w:rsidRDefault="00FF39CA" w:rsidP="00FF39CA">
      <w:pPr>
        <w:spacing w:before="120" w:after="120" w:line="288" w:lineRule="auto"/>
        <w:ind w:firstLine="709"/>
        <w:jc w:val="both"/>
        <w:rPr>
          <w:rFonts w:eastAsia="Times New Roman" w:cs="Times New Roman"/>
          <w:b/>
          <w:i/>
          <w:color w:val="EE0000"/>
          <w:szCs w:val="28"/>
        </w:rPr>
      </w:pPr>
      <w:r w:rsidRPr="002055B0">
        <w:rPr>
          <w:rFonts w:eastAsia="Times New Roman" w:cs="Times New Roman"/>
          <w:b/>
          <w:i/>
          <w:color w:val="EE0000"/>
          <w:szCs w:val="28"/>
        </w:rPr>
        <w:t>3.2. Yêu cầu kỹ thuật cụ thể đối với từng công việc của gói thầu</w:t>
      </w:r>
    </w:p>
    <w:p w14:paraId="4CCFD1A3" w14:textId="77777777" w:rsidR="00FF39CA" w:rsidRPr="002055B0" w:rsidRDefault="00FF39CA" w:rsidP="00FF39CA">
      <w:pPr>
        <w:spacing w:before="120" w:after="0" w:line="320" w:lineRule="exact"/>
        <w:ind w:firstLine="709"/>
        <w:jc w:val="both"/>
        <w:rPr>
          <w:rFonts w:eastAsia="Times New Roman" w:cs="Times New Roman"/>
          <w:color w:val="EE0000"/>
          <w:szCs w:val="28"/>
        </w:rPr>
      </w:pPr>
      <w:r w:rsidRPr="002055B0">
        <w:rPr>
          <w:rFonts w:eastAsia="Times New Roman" w:cs="Times New Roman"/>
          <w:color w:val="EE0000"/>
          <w:szCs w:val="28"/>
        </w:rPr>
        <w:t>- Công tác xử lý rác thải bằng hỉnh thức chôn lấp:</w:t>
      </w:r>
    </w:p>
    <w:p w14:paraId="5BAA2837" w14:textId="77777777" w:rsidR="00FF39CA" w:rsidRPr="002055B0" w:rsidRDefault="00FF39CA" w:rsidP="00FF39CA">
      <w:pPr>
        <w:spacing w:before="120" w:after="0" w:line="320" w:lineRule="exact"/>
        <w:ind w:firstLine="709"/>
        <w:jc w:val="both"/>
        <w:rPr>
          <w:rFonts w:eastAsia="Times New Roman" w:cs="Times New Roman"/>
          <w:szCs w:val="28"/>
          <w:lang w:val="es-ES"/>
        </w:rPr>
      </w:pPr>
      <w:r w:rsidRPr="002055B0">
        <w:rPr>
          <w:rFonts w:eastAsia="Times New Roman" w:cs="Times New Roman"/>
          <w:szCs w:val="28"/>
          <w:lang w:val="es-ES"/>
        </w:rPr>
        <w:t>+ Kiểm soát môi trường trong quá trình vận hành</w:t>
      </w:r>
    </w:p>
    <w:p w14:paraId="29D5A331" w14:textId="77777777" w:rsidR="00FF39CA" w:rsidRPr="002055B0" w:rsidRDefault="00FF39CA" w:rsidP="00FF39CA">
      <w:pPr>
        <w:spacing w:before="120" w:after="0" w:line="320" w:lineRule="exact"/>
        <w:ind w:firstLine="709"/>
        <w:jc w:val="both"/>
        <w:rPr>
          <w:rFonts w:eastAsia="Times New Roman" w:cs="Times New Roman"/>
          <w:szCs w:val="28"/>
          <w:lang w:val="es-ES"/>
        </w:rPr>
      </w:pPr>
      <w:r w:rsidRPr="002055B0">
        <w:rPr>
          <w:rFonts w:eastAsia="Times New Roman" w:cs="Times New Roman"/>
          <w:szCs w:val="28"/>
          <w:lang w:val="es-ES"/>
        </w:rPr>
        <w:t>Kiểm soát mùi bằng phương pháp che phủ, phun chế phẩm sinh học, hoặc biện pháp phù hợp.</w:t>
      </w:r>
    </w:p>
    <w:p w14:paraId="03E26725" w14:textId="77777777" w:rsidR="00FF39CA" w:rsidRPr="002055B0" w:rsidRDefault="00FF39CA" w:rsidP="00FF39CA">
      <w:pPr>
        <w:spacing w:before="120" w:after="0" w:line="320" w:lineRule="exact"/>
        <w:ind w:firstLine="709"/>
        <w:jc w:val="both"/>
        <w:rPr>
          <w:rFonts w:eastAsia="Times New Roman" w:cs="Times New Roman"/>
          <w:szCs w:val="28"/>
          <w:lang w:val="es-ES"/>
        </w:rPr>
      </w:pPr>
      <w:r w:rsidRPr="002055B0">
        <w:rPr>
          <w:rFonts w:eastAsia="Times New Roman" w:cs="Times New Roman"/>
          <w:szCs w:val="28"/>
          <w:lang w:val="es-ES"/>
        </w:rPr>
        <w:t>Kiểm soát côn trùng và động vật gây hại bằng hóa chất hoặc bẫy sinh học theo hướng dẫn của cơ quan chuyên môn.</w:t>
      </w:r>
    </w:p>
    <w:p w14:paraId="1F9BAFD7" w14:textId="77777777" w:rsidR="00FF39CA" w:rsidRPr="002055B0" w:rsidRDefault="00FF39CA" w:rsidP="00FF39CA">
      <w:pPr>
        <w:spacing w:before="120" w:after="120" w:line="288" w:lineRule="auto"/>
        <w:ind w:firstLine="709"/>
        <w:jc w:val="both"/>
        <w:rPr>
          <w:rFonts w:eastAsia="Times New Roman" w:cs="Times New Roman"/>
          <w:b/>
          <w:bCs/>
          <w:i/>
          <w:color w:val="000000"/>
          <w:szCs w:val="28"/>
        </w:rPr>
      </w:pPr>
      <w:r w:rsidRPr="002055B0">
        <w:rPr>
          <w:rFonts w:eastAsia="Times New Roman" w:cs="Times New Roman"/>
          <w:b/>
          <w:bCs/>
          <w:i/>
          <w:color w:val="000000"/>
          <w:szCs w:val="28"/>
        </w:rPr>
        <w:t>3.3. Yêu cầu về vệ sinh môi trường</w:t>
      </w:r>
    </w:p>
    <w:p w14:paraId="32B583D4"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788F22BF"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lastRenderedPageBreak/>
        <w:t>- Trong quá trình vận chuyển các sản phẩm dịch vụ (vận chuyển rác, bùn đất, lá cây…) phải có biện pháp che chắn, đảm bảo an toàn vệ sinh môi trường</w:t>
      </w:r>
    </w:p>
    <w:p w14:paraId="2634E536"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564A0AC7"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Người để xảy ra các hành vi làm tổn hại đến môi trường trong quá trình cung cấp dịch vụ phải chịu trách nhiệm trước pháp luật và bồi thường Thiệt hại do lỗi của mình gây ra.</w:t>
      </w:r>
    </w:p>
    <w:p w14:paraId="718C5D0A" w14:textId="77777777" w:rsidR="00FF39CA" w:rsidRPr="002055B0" w:rsidRDefault="00FF39CA" w:rsidP="00FF39CA">
      <w:pPr>
        <w:spacing w:before="120" w:after="120" w:line="288" w:lineRule="auto"/>
        <w:ind w:firstLine="709"/>
        <w:jc w:val="both"/>
        <w:rPr>
          <w:rFonts w:eastAsia="Times New Roman" w:cs="Times New Roman"/>
          <w:b/>
          <w:bCs/>
          <w:i/>
          <w:color w:val="000000"/>
          <w:szCs w:val="28"/>
        </w:rPr>
      </w:pPr>
      <w:r w:rsidRPr="002055B0">
        <w:rPr>
          <w:rFonts w:eastAsia="Times New Roman" w:cs="Times New Roman"/>
          <w:b/>
          <w:bCs/>
          <w:i/>
          <w:color w:val="000000"/>
          <w:szCs w:val="28"/>
        </w:rPr>
        <w:t>3.4. Yêu cầu về an toàn lao động</w:t>
      </w:r>
    </w:p>
    <w:p w14:paraId="30DA464A"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xml:space="preserve">- Nhà thầu cung cấp dịch vụ phải lập các biện pháp an toàn cho người và công trình trong quá trình cung cấp dịch vụ. </w:t>
      </w:r>
    </w:p>
    <w:p w14:paraId="40C74FE3"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39508A7C"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Nhà thầu cung cấp dịch vụ, Chủ đầu tư và các bên có liên quan phải thường 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61DD9AC6"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an toàn lao động.</w:t>
      </w:r>
    </w:p>
    <w:p w14:paraId="0D879512"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Nhà thầu cung cấp dịch vụ có trách nhiệm cấp đầy đủ các trang bị bảo hộ laođộng, an toàn lao động cho người lao động theo qui định khi sử dụng lao động trongquá trình cung cấp dịch vụ.</w:t>
      </w:r>
    </w:p>
    <w:p w14:paraId="256E7FAC"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xml:space="preserve">-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w:t>
      </w:r>
      <w:r w:rsidRPr="002055B0">
        <w:rPr>
          <w:rFonts w:eastAsia="Times New Roman" w:cs="Times New Roman"/>
          <w:color w:val="000000"/>
          <w:szCs w:val="28"/>
        </w:rPr>
        <w:lastRenderedPageBreak/>
        <w:t>phục và bồi thường những Thiệt hại do nhà thầu không đảm bảo an toàn lao động gây ra.</w:t>
      </w:r>
    </w:p>
    <w:p w14:paraId="1B24C2CD" w14:textId="77777777" w:rsidR="00FF39CA" w:rsidRPr="002055B0" w:rsidRDefault="00FF39CA" w:rsidP="00FF39CA">
      <w:pPr>
        <w:spacing w:before="120" w:after="120" w:line="288" w:lineRule="auto"/>
        <w:ind w:firstLine="709"/>
        <w:jc w:val="both"/>
        <w:rPr>
          <w:rFonts w:eastAsia="Times New Roman" w:cs="Times New Roman"/>
          <w:b/>
          <w:bCs/>
          <w:i/>
          <w:color w:val="000000"/>
          <w:szCs w:val="28"/>
        </w:rPr>
      </w:pPr>
      <w:r w:rsidRPr="002055B0">
        <w:rPr>
          <w:rFonts w:eastAsia="Times New Roman" w:cs="Times New Roman"/>
          <w:b/>
          <w:bCs/>
          <w:i/>
          <w:color w:val="000000"/>
          <w:szCs w:val="28"/>
        </w:rPr>
        <w:t>3.5. Yêu cầu về hệ thống kiểm tra, giám sát chất lượng của nhà thầu</w:t>
      </w:r>
    </w:p>
    <w:p w14:paraId="6C51F9BA"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Quản lý chất lượng cung cấp dịch vụ được thực hiện theo:</w:t>
      </w:r>
    </w:p>
    <w:p w14:paraId="1FE64ACF"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60D0B2F3"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xml:space="preserve">- Quyết định số 105/2025/QĐ-UBND ngày 05/10/2025 của UBND tỉnh Quy định một số nội dung về quản lý chi phí dịch vụ sự nghiệp công chiếu sáng đô thị, cây xanh đô thị trên địa bàn tỉnh Sơn La. </w:t>
      </w:r>
    </w:p>
    <w:p w14:paraId="416E069E"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Quyết định số 2724/QĐ-UBND ngày 20/12/2024 của UBND tỉnh về việc công bố giá ca máy và thiết bị thi công xây dựng trên địa bàn tỉnh Sơn La;</w:t>
      </w:r>
    </w:p>
    <w:p w14:paraId="3500BC48" w14:textId="77777777" w:rsidR="00FF39CA" w:rsidRPr="002055B0" w:rsidRDefault="00FF39CA" w:rsidP="00FF39CA">
      <w:pPr>
        <w:spacing w:before="120" w:after="120" w:line="288" w:lineRule="auto"/>
        <w:ind w:firstLine="709"/>
        <w:jc w:val="both"/>
        <w:rPr>
          <w:rFonts w:eastAsia="Times New Roman" w:cs="Times New Roman"/>
          <w:color w:val="000000"/>
          <w:szCs w:val="28"/>
        </w:rPr>
      </w:pPr>
      <w:r w:rsidRPr="002055B0">
        <w:rPr>
          <w:rFonts w:eastAsia="Times New Roman" w:cs="Times New Roman"/>
          <w:color w:val="000000"/>
          <w:szCs w:val="28"/>
        </w:rPr>
        <w:t>- Nghị định số 73/2024/NĐ-CP ngày 30/6/2024</w:t>
      </w:r>
      <w:r w:rsidRPr="002055B0">
        <w:rPr>
          <w:rFonts w:eastAsia="Times New Roman" w:cs="Times New Roman"/>
          <w:sz w:val="24"/>
          <w:szCs w:val="20"/>
        </w:rPr>
        <w:t xml:space="preserve"> của</w:t>
      </w:r>
      <w:r w:rsidRPr="002055B0">
        <w:rPr>
          <w:rFonts w:eastAsia="Times New Roman" w:cs="Times New Roman"/>
          <w:color w:val="000000"/>
          <w:szCs w:val="28"/>
        </w:rPr>
        <w:t xml:space="preserve"> Chính phủ quy định mức lương cơ sở đối với cán bộ, công chức, viên chức và lực lượng vũ trang;</w:t>
      </w:r>
    </w:p>
    <w:p w14:paraId="7843EAAC" w14:textId="77777777" w:rsidR="00FF39CA" w:rsidRPr="002055B0" w:rsidRDefault="00FF39CA" w:rsidP="00FF39CA">
      <w:pPr>
        <w:spacing w:before="120" w:after="120" w:line="288" w:lineRule="auto"/>
        <w:ind w:firstLine="709"/>
        <w:jc w:val="both"/>
        <w:rPr>
          <w:rFonts w:eastAsia="Times New Roman" w:cs="Times New Roman"/>
          <w:szCs w:val="20"/>
        </w:rPr>
      </w:pPr>
      <w:r w:rsidRPr="002055B0">
        <w:rPr>
          <w:rFonts w:eastAsia="Times New Roman" w:cs="Times New Roman"/>
          <w:color w:val="000000"/>
          <w:szCs w:val="28"/>
        </w:rPr>
        <w:t xml:space="preserve">- </w:t>
      </w:r>
      <w:r w:rsidRPr="002055B0">
        <w:rPr>
          <w:rFonts w:eastAsia="Times New Roman" w:cs="Times New Roman"/>
          <w:szCs w:val="20"/>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608EC47D" w14:textId="77777777" w:rsidR="00FF39CA" w:rsidRPr="002055B0" w:rsidRDefault="00FF39CA" w:rsidP="00FF39CA">
      <w:pPr>
        <w:spacing w:before="120" w:after="120" w:line="288" w:lineRule="auto"/>
        <w:ind w:firstLine="709"/>
        <w:jc w:val="both"/>
        <w:rPr>
          <w:rFonts w:eastAsia="Times New Roman" w:cs="Times New Roman"/>
          <w:szCs w:val="20"/>
        </w:rPr>
      </w:pPr>
      <w:r w:rsidRPr="002055B0">
        <w:rPr>
          <w:rFonts w:eastAsia="Times New Roman" w:cs="Times New Roman"/>
          <w:szCs w:val="20"/>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6014E0ED" w14:textId="50302848" w:rsidR="00FF39CA" w:rsidRPr="002055B0" w:rsidRDefault="00FF39CA" w:rsidP="00FF39CA">
      <w:pPr>
        <w:spacing w:before="120" w:after="0" w:line="320" w:lineRule="exact"/>
        <w:ind w:firstLine="709"/>
        <w:jc w:val="both"/>
        <w:rPr>
          <w:rFonts w:eastAsia="Times New Roman" w:cs="Times New Roman"/>
          <w:color w:val="EE0000"/>
          <w:szCs w:val="28"/>
        </w:rPr>
      </w:pPr>
      <w:r w:rsidRPr="002055B0">
        <w:rPr>
          <w:rFonts w:eastAsia="Times New Roman" w:cs="Times New Roman"/>
          <w:color w:val="EE0000"/>
          <w:szCs w:val="28"/>
        </w:rPr>
        <w:t xml:space="preserve">Thông tư 35 và 36/2025/TT-BTNMT ngày </w:t>
      </w:r>
      <w:r w:rsidR="009A4358" w:rsidRPr="002055B0">
        <w:rPr>
          <w:rFonts w:eastAsia="Times New Roman" w:cs="Times New Roman"/>
          <w:color w:val="EE0000"/>
          <w:szCs w:val="28"/>
        </w:rPr>
        <w:t>19</w:t>
      </w:r>
      <w:r w:rsidRPr="002055B0">
        <w:rPr>
          <w:rFonts w:eastAsia="Times New Roman" w:cs="Times New Roman"/>
          <w:color w:val="EE0000"/>
          <w:szCs w:val="28"/>
        </w:rPr>
        <w:t>/</w:t>
      </w:r>
      <w:r w:rsidR="009A4358" w:rsidRPr="002055B0">
        <w:rPr>
          <w:rFonts w:eastAsia="Times New Roman" w:cs="Times New Roman"/>
          <w:color w:val="EE0000"/>
          <w:szCs w:val="28"/>
        </w:rPr>
        <w:t>12</w:t>
      </w:r>
      <w:r w:rsidRPr="002055B0">
        <w:rPr>
          <w:rFonts w:eastAsia="Times New Roman" w:cs="Times New Roman"/>
          <w:color w:val="EE0000"/>
          <w:szCs w:val="28"/>
        </w:rPr>
        <w:t>/202</w:t>
      </w:r>
      <w:r w:rsidR="009A4358" w:rsidRPr="002055B0">
        <w:rPr>
          <w:rFonts w:eastAsia="Times New Roman" w:cs="Times New Roman"/>
          <w:color w:val="EE0000"/>
          <w:szCs w:val="28"/>
        </w:rPr>
        <w:t>4</w:t>
      </w:r>
      <w:r w:rsidRPr="002055B0">
        <w:rPr>
          <w:rFonts w:eastAsia="Times New Roman" w:cs="Times New Roman"/>
          <w:color w:val="EE0000"/>
          <w:szCs w:val="28"/>
        </w:rPr>
        <w:t xml:space="preserve"> của Bộ Tài nguyên và Môi trường </w:t>
      </w:r>
    </w:p>
    <w:p w14:paraId="1C05C50F" w14:textId="77777777" w:rsidR="00FF39CA" w:rsidRPr="002055B0" w:rsidRDefault="00FF39CA" w:rsidP="00FF39CA">
      <w:pPr>
        <w:spacing w:before="120" w:after="120" w:line="264" w:lineRule="auto"/>
        <w:ind w:firstLine="709"/>
        <w:jc w:val="both"/>
        <w:rPr>
          <w:rFonts w:eastAsia="Times New Roman" w:cs="Times New Roman"/>
          <w:b/>
          <w:szCs w:val="28"/>
          <w:lang w:val="nl-NL"/>
        </w:rPr>
      </w:pPr>
      <w:r w:rsidRPr="002055B0">
        <w:rPr>
          <w:rFonts w:eastAsia="Times New Roman" w:cs="Times New Roman"/>
          <w:b/>
          <w:szCs w:val="28"/>
          <w:lang w:val="nl-NL"/>
        </w:rPr>
        <w:t>4. Giải pháp và phương pháp luận:</w:t>
      </w:r>
    </w:p>
    <w:p w14:paraId="24658593" w14:textId="77777777" w:rsidR="00FF39CA" w:rsidRPr="002055B0" w:rsidRDefault="00FF39CA" w:rsidP="00FF39CA">
      <w:pPr>
        <w:spacing w:before="120" w:after="12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xml:space="preserve">Nhà thầu chuẩn bị đề xuất giải pháp, phương pháp luận tổng quát thực hiện dịch vụ theo các nội dung quy định tại Chương V, gồm các phần như sau: </w:t>
      </w:r>
    </w:p>
    <w:p w14:paraId="65C229EC" w14:textId="77777777" w:rsidR="00FF39CA" w:rsidRPr="002055B0" w:rsidRDefault="00FF39CA" w:rsidP="00FF39CA">
      <w:pPr>
        <w:spacing w:before="120" w:after="120" w:line="264" w:lineRule="auto"/>
        <w:ind w:firstLine="709"/>
        <w:jc w:val="both"/>
        <w:rPr>
          <w:rFonts w:eastAsia="Times New Roman" w:cs="Times New Roman"/>
          <w:i/>
          <w:spacing w:val="-2"/>
          <w:szCs w:val="28"/>
          <w:lang w:val="nl-NL"/>
        </w:rPr>
      </w:pPr>
      <w:r w:rsidRPr="002055B0">
        <w:rPr>
          <w:rFonts w:eastAsia="Times New Roman" w:cs="Times New Roman"/>
          <w:i/>
          <w:spacing w:val="-2"/>
          <w:szCs w:val="28"/>
          <w:lang w:val="nl-NL"/>
        </w:rPr>
        <w:t>1. Giải pháp và phương pháp luận;</w:t>
      </w:r>
    </w:p>
    <w:p w14:paraId="64CF348C" w14:textId="77777777" w:rsidR="00FF39CA" w:rsidRPr="002055B0" w:rsidRDefault="00FF39CA" w:rsidP="00FF39CA">
      <w:pPr>
        <w:spacing w:before="120" w:after="120" w:line="264" w:lineRule="auto"/>
        <w:ind w:firstLine="709"/>
        <w:jc w:val="both"/>
        <w:rPr>
          <w:rFonts w:eastAsia="Times New Roman" w:cs="Times New Roman"/>
          <w:i/>
          <w:spacing w:val="-2"/>
          <w:szCs w:val="28"/>
          <w:lang w:val="nl-NL"/>
        </w:rPr>
      </w:pPr>
      <w:r w:rsidRPr="002055B0">
        <w:rPr>
          <w:rFonts w:eastAsia="Times New Roman" w:cs="Times New Roman"/>
          <w:i/>
          <w:spacing w:val="-2"/>
          <w:szCs w:val="28"/>
          <w:lang w:val="nl-NL"/>
        </w:rPr>
        <w:t>2.  Kế hoạch công tác.</w:t>
      </w:r>
    </w:p>
    <w:p w14:paraId="7C1FDBB0" w14:textId="77777777" w:rsidR="00FF39CA" w:rsidRPr="002055B0" w:rsidRDefault="00FF39CA" w:rsidP="00FF39CA">
      <w:pPr>
        <w:spacing w:before="120" w:after="120" w:line="264" w:lineRule="auto"/>
        <w:ind w:firstLine="709"/>
        <w:jc w:val="both"/>
        <w:rPr>
          <w:rFonts w:eastAsia="Times New Roman" w:cs="Times New Roman"/>
          <w:b/>
          <w:szCs w:val="28"/>
          <w:lang w:val="nl-NL"/>
        </w:rPr>
      </w:pPr>
      <w:r w:rsidRPr="002055B0">
        <w:rPr>
          <w:rFonts w:eastAsia="Times New Roman" w:cs="Times New Roman"/>
          <w:b/>
          <w:szCs w:val="28"/>
          <w:lang w:val="nl-NL"/>
        </w:rPr>
        <w:t>5. Quy định về kiểm tra, nghiệm thu sản phẩm:</w:t>
      </w:r>
    </w:p>
    <w:p w14:paraId="6D3BE04D"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5.1. Kiểm tra, nghiệm thu sản phẩm.</w:t>
      </w:r>
    </w:p>
    <w:p w14:paraId="2D18E36F"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Nghiệm thu theo ngày bằng hình thức sổ nhật ký: Đơn vị cung ứng dịch vụ tự tổ chức ghi sổ nhật ký.</w:t>
      </w:r>
    </w:p>
    <w:p w14:paraId="2ED9DDBC"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Nghiệm thu tháng. Thời gian từ 01 đến ngày 05 tháng tiếp theo; Thời gian nghiệm thu tháng cuối quý thực hiện cùng thời điểm nghiệm thu hàng quý.</w:t>
      </w:r>
    </w:p>
    <w:p w14:paraId="771C48EA"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lastRenderedPageBreak/>
        <w:t>- Nghiệm thu thanh toán theo quý. Thời gian từ 01 đến ngày 05 tháng liền kề cuối quý.</w:t>
      </w:r>
    </w:p>
    <w:p w14:paraId="13262E20"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Nghiệm thu, thanh lý hợp đồng, quyết toán A-B,</w:t>
      </w:r>
    </w:p>
    <w:p w14:paraId="3AC43181"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5.2. Giao nộp</w:t>
      </w:r>
    </w:p>
    <w:p w14:paraId="13ABFE54"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xml:space="preserve">- Sổ nhật ký: 01 quyển; </w:t>
      </w:r>
    </w:p>
    <w:p w14:paraId="48489589"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Biên bản nghiệm thu tháng: 07 bản;</w:t>
      </w:r>
    </w:p>
    <w:p w14:paraId="239D8B61" w14:textId="77777777" w:rsidR="00FF39CA" w:rsidRPr="002055B0"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Biên bản nghiệm thu quý; Hồ sơ nghiệp thu hoàn thành quý:  07 bản;</w:t>
      </w:r>
    </w:p>
    <w:p w14:paraId="6DF8BD36" w14:textId="77777777" w:rsidR="00FF39CA" w:rsidRPr="00FF39CA" w:rsidRDefault="00FF39CA" w:rsidP="00FF39CA">
      <w:pPr>
        <w:spacing w:after="0" w:line="264" w:lineRule="auto"/>
        <w:ind w:firstLine="709"/>
        <w:jc w:val="both"/>
        <w:rPr>
          <w:rFonts w:eastAsia="Times New Roman" w:cs="Times New Roman"/>
          <w:spacing w:val="-2"/>
          <w:szCs w:val="28"/>
          <w:lang w:val="nl-NL"/>
        </w:rPr>
      </w:pPr>
      <w:r w:rsidRPr="002055B0">
        <w:rPr>
          <w:rFonts w:eastAsia="Times New Roman" w:cs="Times New Roman"/>
          <w:spacing w:val="-2"/>
          <w:szCs w:val="28"/>
          <w:lang w:val="nl-NL"/>
        </w:rPr>
        <w:t>- Hồ sơ Quyết toán A-B, Biên bản nghiệm thu, thanh lý hợp đồng: 07 bản.</w:t>
      </w:r>
    </w:p>
    <w:p w14:paraId="39F05EAC" w14:textId="77777777" w:rsidR="00B546C7" w:rsidRDefault="00B546C7"/>
    <w:sectPr w:rsidR="00B546C7" w:rsidSect="005F36C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CA"/>
    <w:rsid w:val="002055B0"/>
    <w:rsid w:val="005F36C6"/>
    <w:rsid w:val="009A4358"/>
    <w:rsid w:val="00B041F7"/>
    <w:rsid w:val="00B546C7"/>
    <w:rsid w:val="00D93E14"/>
    <w:rsid w:val="00EF5BEA"/>
    <w:rsid w:val="00F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8D10"/>
  <w15:chartTrackingRefBased/>
  <w15:docId w15:val="{0A151B90-89E2-44FD-8E8D-73CA450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9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9C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F39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39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39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39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39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39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9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9C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F39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39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39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39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39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39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3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39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39CA"/>
    <w:pPr>
      <w:spacing w:before="160"/>
      <w:jc w:val="center"/>
    </w:pPr>
    <w:rPr>
      <w:i/>
      <w:iCs/>
      <w:color w:val="404040" w:themeColor="text1" w:themeTint="BF"/>
    </w:rPr>
  </w:style>
  <w:style w:type="character" w:customStyle="1" w:styleId="QuoteChar">
    <w:name w:val="Quote Char"/>
    <w:basedOn w:val="DefaultParagraphFont"/>
    <w:link w:val="Quote"/>
    <w:uiPriority w:val="29"/>
    <w:rsid w:val="00FF39CA"/>
    <w:rPr>
      <w:i/>
      <w:iCs/>
      <w:color w:val="404040" w:themeColor="text1" w:themeTint="BF"/>
    </w:rPr>
  </w:style>
  <w:style w:type="paragraph" w:styleId="ListParagraph">
    <w:name w:val="List Paragraph"/>
    <w:basedOn w:val="Normal"/>
    <w:uiPriority w:val="34"/>
    <w:qFormat/>
    <w:rsid w:val="00FF39CA"/>
    <w:pPr>
      <w:ind w:left="720"/>
      <w:contextualSpacing/>
    </w:pPr>
  </w:style>
  <w:style w:type="character" w:styleId="IntenseEmphasis">
    <w:name w:val="Intense Emphasis"/>
    <w:basedOn w:val="DefaultParagraphFont"/>
    <w:uiPriority w:val="21"/>
    <w:qFormat/>
    <w:rsid w:val="00FF39CA"/>
    <w:rPr>
      <w:i/>
      <w:iCs/>
      <w:color w:val="2F5496" w:themeColor="accent1" w:themeShade="BF"/>
    </w:rPr>
  </w:style>
  <w:style w:type="paragraph" w:styleId="IntenseQuote">
    <w:name w:val="Intense Quote"/>
    <w:basedOn w:val="Normal"/>
    <w:next w:val="Normal"/>
    <w:link w:val="IntenseQuoteChar"/>
    <w:uiPriority w:val="30"/>
    <w:qFormat/>
    <w:rsid w:val="00FF3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9CA"/>
    <w:rPr>
      <w:i/>
      <w:iCs/>
      <w:color w:val="2F5496" w:themeColor="accent1" w:themeShade="BF"/>
    </w:rPr>
  </w:style>
  <w:style w:type="character" w:styleId="IntenseReference">
    <w:name w:val="Intense Reference"/>
    <w:basedOn w:val="DefaultParagraphFont"/>
    <w:uiPriority w:val="32"/>
    <w:qFormat/>
    <w:rsid w:val="00FF39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2025-12-12T08:43:00Z</dcterms:created>
  <dcterms:modified xsi:type="dcterms:W3CDTF">2025-12-16T03:44:00Z</dcterms:modified>
</cp:coreProperties>
</file>