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4854C" w14:textId="77777777" w:rsidR="002B32BF" w:rsidRPr="0054110E" w:rsidRDefault="002B32BF" w:rsidP="002B32BF">
      <w:pPr>
        <w:pStyle w:val="Sub-ClauseText"/>
        <w:ind w:firstLine="567"/>
        <w:rPr>
          <w:sz w:val="28"/>
          <w:szCs w:val="28"/>
          <w:u w:val="single"/>
        </w:rPr>
      </w:pPr>
      <w:bookmarkStart w:id="0" w:name="_Hlk216343986"/>
      <w:r w:rsidRPr="0054110E">
        <w:rPr>
          <w:sz w:val="28"/>
          <w:szCs w:val="28"/>
          <w:u w:val="single"/>
        </w:rPr>
        <w:t>Ghi chú cho phần thiết bị chủ yếu:</w:t>
      </w:r>
    </w:p>
    <w:bookmarkEnd w:id="0"/>
    <w:p w14:paraId="27DA6AF0" w14:textId="77777777" w:rsidR="002B32BF" w:rsidRPr="0054110E" w:rsidRDefault="002B32BF" w:rsidP="002B32BF">
      <w:pPr>
        <w:pStyle w:val="Sub-ClauseText"/>
        <w:ind w:firstLine="567"/>
        <w:rPr>
          <w:i/>
          <w:iCs/>
          <w:sz w:val="28"/>
          <w:szCs w:val="28"/>
        </w:rPr>
      </w:pPr>
      <w:r w:rsidRPr="0054110E">
        <w:rPr>
          <w:i/>
          <w:iCs/>
          <w:sz w:val="28"/>
          <w:szCs w:val="28"/>
        </w:rPr>
        <w:t>- Nhà thầu thực hiện xử lý nước rỉ rác phải có nhà máy xử lý nước rác hợp pháp, đảm bảo các quy định hiện hành về quy hoạch và bảo vệ môi trường; trạm xử lý nước thải phải đảm bảo xử lý nước rỉ rác đạt Quy chuẩn quốc gia về nước thải cột A theo quy định hiện hành và vận hành liên tục, trước khi xả nước vào môi trường. Trong trường hợp đơn vị xử lý nước rác cần quỹ đất tại Khu xử lý chất thải rắn Xuân Sơn để đầu tư xây dựng nhà máy xử lý nước rác, Chủ đầu tư sẽ báo cáo cấp thẩm quyền, bố trí vị trí xây dựng với diện tích tối đa 3.500 m2, đảm bảo xây dựng nhà máy có công suất xử lý tối thiểu đạt công suất trạm 426 m3/ngày/đêm. Sau khi kết thúc hợp đồng (31/12/2028) nhà thầu có thể tiếp tục tham gia đấu thầu gói thầu của năm tiếp theo. Nếu không trúng thầu nhà thầu phải tiến hành di chuyển toàn bộ nhà máy cùng các loại thiết bị ra khỏi hiện trường trong vòng 30 ngày kể từ ngày nhận được yêu cầu bằng văn bản của Chủ đầu tư/ Bên A).</w:t>
      </w:r>
    </w:p>
    <w:p w14:paraId="014537C2" w14:textId="77777777" w:rsidR="002B32BF" w:rsidRPr="0054110E" w:rsidRDefault="002B32BF" w:rsidP="002B32BF">
      <w:pPr>
        <w:pStyle w:val="Sub-ClauseText"/>
        <w:ind w:firstLine="567"/>
        <w:rPr>
          <w:i/>
          <w:iCs/>
          <w:sz w:val="28"/>
          <w:szCs w:val="28"/>
        </w:rPr>
      </w:pPr>
      <w:r w:rsidRPr="0054110E">
        <w:rPr>
          <w:i/>
          <w:iCs/>
          <w:sz w:val="28"/>
          <w:szCs w:val="28"/>
        </w:rPr>
        <w:tab/>
        <w:t>- Nhà thầu căn cứ khối lượng nước thải cần xử lý để đề xuất xây dựng nhà máy và bố trí các loại thiết bị phù hợp. Nhà máy và các loại thiết bị nhà thầu phải thống kê, mô tả cụ thể, chi tiết kèm theo công nghệ sử dụng để đánh giá so sánh.</w:t>
      </w:r>
    </w:p>
    <w:p w14:paraId="5778B44A" w14:textId="77777777" w:rsidR="002B32BF" w:rsidRPr="0054110E" w:rsidRDefault="002B32BF" w:rsidP="002B32BF">
      <w:pPr>
        <w:pStyle w:val="Sub-ClauseText"/>
        <w:ind w:firstLine="567"/>
        <w:rPr>
          <w:i/>
          <w:iCs/>
          <w:sz w:val="28"/>
          <w:szCs w:val="28"/>
        </w:rPr>
      </w:pPr>
      <w:r w:rsidRPr="0054110E">
        <w:rPr>
          <w:i/>
          <w:iCs/>
          <w:sz w:val="28"/>
          <w:szCs w:val="28"/>
        </w:rPr>
        <w:tab/>
        <w:t>- Các chỉ số về công suất nhà máy, công nghệ sử dụng, tính hiện đại của phòng thí nghiệm sẽ được ưu tiên so sánh tại bảng đánh giá về kỹ thuật.</w:t>
      </w:r>
    </w:p>
    <w:p w14:paraId="17A85466" w14:textId="77777777" w:rsidR="002B32BF" w:rsidRPr="0054110E" w:rsidRDefault="002B32BF" w:rsidP="002B32BF">
      <w:pPr>
        <w:spacing w:before="120" w:after="120"/>
        <w:ind w:firstLine="709"/>
        <w:outlineLvl w:val="1"/>
        <w:rPr>
          <w:rFonts w:eastAsia="MS Mincho"/>
          <w:b/>
          <w:szCs w:val="24"/>
          <w:lang w:val="vi-VN" w:eastAsia="vi-VN"/>
        </w:rPr>
      </w:pPr>
      <w:r w:rsidRPr="0054110E">
        <w:rPr>
          <w:b/>
          <w:bCs/>
          <w:sz w:val="28"/>
          <w:szCs w:val="28"/>
          <w:lang w:val="vi-VN"/>
        </w:rPr>
        <w:t xml:space="preserve">Mục </w:t>
      </w:r>
      <w:r w:rsidRPr="0054110E">
        <w:rPr>
          <w:b/>
          <w:bCs/>
          <w:sz w:val="28"/>
          <w:szCs w:val="28"/>
          <w:lang w:val="pl-PL"/>
        </w:rPr>
        <w:t>3</w:t>
      </w:r>
      <w:r w:rsidRPr="0054110E">
        <w:rPr>
          <w:b/>
          <w:bCs/>
          <w:sz w:val="28"/>
          <w:szCs w:val="28"/>
          <w:lang w:val="vi-VN"/>
        </w:rPr>
        <w:t>. Tiêu chuẩn đánh giá về kỹ thuật</w:t>
      </w:r>
      <w:r w:rsidRPr="0054110E">
        <w:rPr>
          <w:rFonts w:eastAsia="MS Mincho"/>
          <w:b/>
          <w:szCs w:val="24"/>
          <w:lang w:val="vi-VN" w:eastAsia="vi-VN"/>
        </w:rPr>
        <w:t xml:space="preserve"> </w:t>
      </w:r>
      <w:r w:rsidRPr="0054110E">
        <w:rPr>
          <w:b/>
          <w:sz w:val="28"/>
          <w:szCs w:val="28"/>
        </w:rPr>
        <w:t xml:space="preserve"> </w:t>
      </w:r>
    </w:p>
    <w:p w14:paraId="2FBA7A50" w14:textId="77777777" w:rsidR="002B32BF" w:rsidRPr="0054110E" w:rsidRDefault="002B32BF" w:rsidP="002B32BF">
      <w:pPr>
        <w:spacing w:before="120" w:after="120"/>
        <w:rPr>
          <w:b/>
          <w:iCs/>
          <w:sz w:val="28"/>
          <w:szCs w:val="28"/>
          <w:lang w:val="vi-VN"/>
        </w:rPr>
      </w:pPr>
      <w:r w:rsidRPr="0054110E">
        <w:rPr>
          <w:b/>
          <w:sz w:val="28"/>
          <w:szCs w:val="28"/>
          <w:lang w:val="pl-PL"/>
        </w:rPr>
        <w:t xml:space="preserve">3.1. Đánh giá theo </w:t>
      </w:r>
      <w:r w:rsidRPr="0054110E">
        <w:rPr>
          <w:b/>
          <w:iCs/>
          <w:sz w:val="28"/>
          <w:szCs w:val="28"/>
          <w:lang w:val="vi-VN"/>
        </w:rPr>
        <w:t>phương pháp chấm điểm</w:t>
      </w:r>
      <w:r w:rsidRPr="0054110E">
        <w:rPr>
          <w:b/>
          <w:iCs/>
          <w:sz w:val="28"/>
          <w:szCs w:val="28"/>
          <w:vertAlign w:val="superscript"/>
        </w:rPr>
        <w:footnoteReference w:id="1"/>
      </w:r>
      <w:r w:rsidRPr="0054110E">
        <w:rPr>
          <w:b/>
          <w:iCs/>
          <w:sz w:val="28"/>
          <w:szCs w:val="28"/>
          <w:lang w:val="vi-VN"/>
        </w:rPr>
        <w:t>:</w:t>
      </w:r>
    </w:p>
    <w:p w14:paraId="1FF31DD0" w14:textId="77777777" w:rsidR="002B32BF" w:rsidRPr="0054110E" w:rsidRDefault="002B32BF" w:rsidP="002B32BF">
      <w:pPr>
        <w:spacing w:before="120" w:after="120"/>
        <w:ind w:firstLine="630"/>
        <w:rPr>
          <w:bCs/>
          <w:sz w:val="28"/>
          <w:szCs w:val="28"/>
          <w:lang w:val="vi-VN"/>
        </w:rPr>
      </w:pPr>
      <w:r w:rsidRPr="0054110E">
        <w:rPr>
          <w:bCs/>
          <w:sz w:val="28"/>
          <w:szCs w:val="28"/>
          <w:lang w:val="vi-VN"/>
        </w:rPr>
        <w:t xml:space="preserve">Căn cứ quy mô, tính chất của gói thầu, Chủ đầu tư quy định mức điểm tối thiểu và mức điểm tối đa đối với từng tiêu chí tổng quát. Có thể quy định mức điểm tối thiểu đối với tiêu chí chi tiết cơ bản trong tiêu chí tổng quát; không được quy định mức điểm tối thiểu đối với các tiêu chí chi tiết không cơ bản. Mức điểm yêu cầu tối thiểu về kỹ thuật quy định không thấp hơn 70% tổng số điểm tối đa về kỹ thuật. </w:t>
      </w:r>
      <w:bookmarkStart w:id="1" w:name="_Hlk162608309"/>
      <w:r w:rsidRPr="0054110E">
        <w:rPr>
          <w:bCs/>
          <w:sz w:val="28"/>
          <w:szCs w:val="28"/>
          <w:lang w:val="vi-VN"/>
        </w:rPr>
        <w:t xml:space="preserve">Đối với gói thầu cần xem xét trên cơ sở chú trọng tới các yếu tố kỹ thuật, Chủ đầu tư có thể quy định mức điểm yêu cầu tối thiểu về kỹ thuật không thấp hơn 80% tổng số điểm tối đa về kỹ thuật. </w:t>
      </w:r>
      <w:bookmarkEnd w:id="1"/>
      <w:r w:rsidRPr="0054110E">
        <w:rPr>
          <w:bCs/>
          <w:sz w:val="28"/>
          <w:szCs w:val="28"/>
          <w:lang w:val="vi-VN"/>
        </w:rPr>
        <w:t xml:space="preserve">E-HSDT có tổng số điểm (cũng như số điểm của một số tiêu chuẩn tổng quát) bằng hoặc vượt mức điểm yêu cầu tối thiểu sẽ được đánh giá là đạt yêu cầu về kỹ thuật và được tiếp tục xem xét về tài chính. </w:t>
      </w:r>
    </w:p>
    <w:p w14:paraId="4CCB8ABB" w14:textId="77777777" w:rsidR="002B32BF" w:rsidRPr="0054110E" w:rsidRDefault="002B32BF" w:rsidP="002B32BF">
      <w:pPr>
        <w:spacing w:before="120" w:after="120"/>
        <w:ind w:firstLine="630"/>
        <w:rPr>
          <w:bCs/>
          <w:sz w:val="28"/>
          <w:szCs w:val="28"/>
          <w:lang w:val="vi-VN"/>
        </w:rPr>
      </w:pPr>
      <w:r w:rsidRPr="0054110E">
        <w:rPr>
          <w:bCs/>
          <w:sz w:val="28"/>
          <w:szCs w:val="28"/>
          <w:lang w:val="vi-VN"/>
        </w:rPr>
        <w:t>Điểm kỹ thuật của từng tiêu chuẩn tổng quát được tính theo điểm kỹ thuật của các tiêu chuẩn chi tiết theo công thức sau:</w:t>
      </w:r>
    </w:p>
    <w:p w14:paraId="3795FD6D" w14:textId="77777777" w:rsidR="002B32BF" w:rsidRPr="0054110E" w:rsidRDefault="002B32BF" w:rsidP="002B32BF">
      <w:pPr>
        <w:spacing w:before="120" w:after="120"/>
        <w:ind w:firstLine="630"/>
        <w:jc w:val="center"/>
        <w:rPr>
          <w:bCs/>
          <w:sz w:val="28"/>
          <w:szCs w:val="28"/>
        </w:rPr>
      </w:pPr>
      <w:r w:rsidRPr="0054110E">
        <w:rPr>
          <w:bCs/>
          <w:sz w:val="28"/>
          <w:szCs w:val="28"/>
        </w:rPr>
        <w:object w:dxaOrig="1670" w:dyaOrig="720" w14:anchorId="22997C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3pt;height:37.5pt;mso-width-percent:0;mso-height-percent:0;mso-width-percent:0;mso-height-percent:0" o:ole="" fillcolor="window">
            <v:imagedata r:id="rId6" o:title=""/>
          </v:shape>
          <o:OLEObject Type="Embed" ProgID="Equation.3" ShapeID="_x0000_i1025" DrawAspect="Content" ObjectID="_1827052715" r:id="rId7"/>
        </w:object>
      </w:r>
    </w:p>
    <w:p w14:paraId="1028221B" w14:textId="77777777" w:rsidR="002B32BF" w:rsidRPr="0054110E" w:rsidRDefault="002B32BF" w:rsidP="002B32BF">
      <w:pPr>
        <w:spacing w:before="120" w:after="120"/>
        <w:ind w:firstLine="630"/>
        <w:rPr>
          <w:bCs/>
          <w:sz w:val="28"/>
          <w:szCs w:val="28"/>
        </w:rPr>
      </w:pPr>
      <w:r w:rsidRPr="0054110E">
        <w:rPr>
          <w:bCs/>
          <w:sz w:val="28"/>
          <w:szCs w:val="28"/>
        </w:rPr>
        <w:lastRenderedPageBreak/>
        <w:t>Trong đó:</w:t>
      </w:r>
    </w:p>
    <w:p w14:paraId="6EB121AC" w14:textId="77777777" w:rsidR="002B32BF" w:rsidRPr="0054110E" w:rsidRDefault="002B32BF" w:rsidP="002B32BF">
      <w:pPr>
        <w:spacing w:before="120" w:after="120"/>
        <w:ind w:firstLine="630"/>
        <w:rPr>
          <w:bCs/>
          <w:sz w:val="28"/>
          <w:szCs w:val="28"/>
        </w:rPr>
      </w:pPr>
      <w:r w:rsidRPr="0054110E">
        <w:rPr>
          <w:bCs/>
          <w:i/>
          <w:iCs/>
          <w:sz w:val="28"/>
          <w:szCs w:val="28"/>
        </w:rPr>
        <w:t>t</w:t>
      </w:r>
      <w:r w:rsidRPr="0054110E">
        <w:rPr>
          <w:bCs/>
          <w:i/>
          <w:iCs/>
          <w:sz w:val="28"/>
          <w:szCs w:val="28"/>
          <w:vertAlign w:val="subscript"/>
        </w:rPr>
        <w:t xml:space="preserve">ji   </w:t>
      </w:r>
      <w:r w:rsidRPr="0054110E">
        <w:rPr>
          <w:bCs/>
          <w:sz w:val="28"/>
          <w:szCs w:val="28"/>
        </w:rPr>
        <w:t xml:space="preserve">= điểm kỹ thuật của tiêu chuẩn chi tiết “i” trong tiêu chuẩn tổng quát “j”, </w:t>
      </w:r>
    </w:p>
    <w:p w14:paraId="1C65C8B6" w14:textId="77777777" w:rsidR="002B32BF" w:rsidRPr="0054110E" w:rsidRDefault="002B32BF" w:rsidP="002B32BF">
      <w:pPr>
        <w:spacing w:before="120" w:after="120"/>
        <w:ind w:firstLine="630"/>
        <w:rPr>
          <w:bCs/>
          <w:sz w:val="28"/>
          <w:szCs w:val="28"/>
        </w:rPr>
      </w:pPr>
      <w:r w:rsidRPr="0054110E">
        <w:rPr>
          <w:bCs/>
          <w:i/>
          <w:iCs/>
          <w:sz w:val="28"/>
          <w:szCs w:val="28"/>
        </w:rPr>
        <w:t>w</w:t>
      </w:r>
      <w:r w:rsidRPr="0054110E">
        <w:rPr>
          <w:bCs/>
          <w:i/>
          <w:iCs/>
          <w:sz w:val="28"/>
          <w:szCs w:val="28"/>
          <w:vertAlign w:val="subscript"/>
        </w:rPr>
        <w:t xml:space="preserve">ji </w:t>
      </w:r>
      <w:r w:rsidRPr="0054110E">
        <w:rPr>
          <w:bCs/>
          <w:sz w:val="28"/>
          <w:szCs w:val="28"/>
        </w:rPr>
        <w:t xml:space="preserve">= tỷ trọng của tiêu chuẩn chi tiết “i” trong tiêu chuẩn tổng quát “j”, </w:t>
      </w:r>
    </w:p>
    <w:p w14:paraId="07D1A019" w14:textId="77777777" w:rsidR="002B32BF" w:rsidRPr="0054110E" w:rsidRDefault="002B32BF" w:rsidP="002B32BF">
      <w:pPr>
        <w:spacing w:before="120" w:after="120"/>
        <w:ind w:firstLine="630"/>
        <w:rPr>
          <w:bCs/>
          <w:sz w:val="28"/>
          <w:szCs w:val="28"/>
        </w:rPr>
      </w:pPr>
      <w:r w:rsidRPr="0054110E">
        <w:rPr>
          <w:bCs/>
          <w:i/>
          <w:iCs/>
          <w:sz w:val="28"/>
          <w:szCs w:val="28"/>
        </w:rPr>
        <w:t xml:space="preserve">k  </w:t>
      </w:r>
      <w:r w:rsidRPr="0054110E">
        <w:rPr>
          <w:bCs/>
          <w:sz w:val="28"/>
          <w:szCs w:val="28"/>
        </w:rPr>
        <w:t xml:space="preserve">= số lượng tiêu chuẩn chi tiết trong tiêu chuẩn tổng quát “j”, và </w:t>
      </w:r>
    </w:p>
    <w:p w14:paraId="0FF7987B" w14:textId="77777777" w:rsidR="002B32BF" w:rsidRPr="0054110E" w:rsidRDefault="002B32BF" w:rsidP="002B32BF">
      <w:pPr>
        <w:spacing w:before="120" w:after="120"/>
        <w:ind w:firstLine="630"/>
        <w:jc w:val="center"/>
        <w:rPr>
          <w:bCs/>
          <w:sz w:val="28"/>
          <w:szCs w:val="28"/>
        </w:rPr>
      </w:pPr>
      <w:r w:rsidRPr="0054110E">
        <w:rPr>
          <w:bCs/>
          <w:sz w:val="28"/>
          <w:szCs w:val="28"/>
        </w:rPr>
        <w:object w:dxaOrig="990" w:dyaOrig="720" w14:anchorId="755B8E9B">
          <v:shape id="_x0000_i1026" type="#_x0000_t75" alt="" style="width:49.5pt;height:37.5pt;mso-width-percent:0;mso-height-percent:0;mso-width-percent:0;mso-height-percent:0" o:ole="" fillcolor="window">
            <v:imagedata r:id="rId8" o:title=""/>
          </v:shape>
          <o:OLEObject Type="Embed" ProgID="Equation.3" ShapeID="_x0000_i1026" DrawAspect="Content" ObjectID="_1827052716" r:id="rId9"/>
        </w:object>
      </w:r>
    </w:p>
    <w:p w14:paraId="28A15F68" w14:textId="77777777" w:rsidR="002B32BF" w:rsidRPr="0054110E" w:rsidRDefault="002B32BF" w:rsidP="002B32BF">
      <w:pPr>
        <w:spacing w:before="120" w:after="120"/>
        <w:ind w:firstLine="630"/>
        <w:rPr>
          <w:bCs/>
          <w:sz w:val="28"/>
          <w:szCs w:val="28"/>
        </w:rPr>
      </w:pPr>
      <w:r w:rsidRPr="0054110E">
        <w:rPr>
          <w:bCs/>
          <w:sz w:val="28"/>
          <w:szCs w:val="28"/>
        </w:rPr>
        <w:t xml:space="preserve">Tổng điểm kỹ thuật được tính theo công thức sau: </w:t>
      </w:r>
    </w:p>
    <w:p w14:paraId="51D5DF83" w14:textId="77777777" w:rsidR="002B32BF" w:rsidRPr="0054110E" w:rsidRDefault="002B32BF" w:rsidP="002B32BF">
      <w:pPr>
        <w:spacing w:before="120" w:after="120"/>
        <w:ind w:firstLine="630"/>
        <w:jc w:val="center"/>
        <w:rPr>
          <w:b/>
          <w:sz w:val="28"/>
          <w:szCs w:val="28"/>
        </w:rPr>
      </w:pPr>
      <w:r w:rsidRPr="0054110E">
        <w:rPr>
          <w:b/>
          <w:sz w:val="28"/>
          <w:szCs w:val="28"/>
        </w:rPr>
        <w:object w:dxaOrig="1440" w:dyaOrig="720" w14:anchorId="547AB4B6">
          <v:shape id="_x0000_i1027" type="#_x0000_t75" alt="" style="width:1in;height:37.5pt;mso-width-percent:0;mso-height-percent:0;mso-width-percent:0;mso-height-percent:0" o:ole="" fillcolor="window">
            <v:imagedata r:id="rId10" o:title=""/>
          </v:shape>
          <o:OLEObject Type="Embed" ProgID="Equation.3" ShapeID="_x0000_i1027" DrawAspect="Content" ObjectID="_1827052717" r:id="rId11"/>
        </w:object>
      </w:r>
    </w:p>
    <w:p w14:paraId="14EC906A" w14:textId="77777777" w:rsidR="002B32BF" w:rsidRPr="0054110E" w:rsidRDefault="002B32BF" w:rsidP="002B32BF">
      <w:pPr>
        <w:spacing w:before="120" w:after="120"/>
        <w:ind w:firstLine="630"/>
        <w:rPr>
          <w:bCs/>
          <w:sz w:val="28"/>
          <w:szCs w:val="28"/>
        </w:rPr>
      </w:pPr>
      <w:r w:rsidRPr="0054110E">
        <w:rPr>
          <w:bCs/>
          <w:sz w:val="28"/>
          <w:szCs w:val="28"/>
        </w:rPr>
        <w:t>Trong đó:</w:t>
      </w:r>
    </w:p>
    <w:p w14:paraId="526CF498" w14:textId="77777777" w:rsidR="002B32BF" w:rsidRPr="0054110E" w:rsidRDefault="002B32BF" w:rsidP="002B32BF">
      <w:pPr>
        <w:spacing w:before="120" w:after="120"/>
        <w:ind w:firstLine="630"/>
        <w:rPr>
          <w:bCs/>
          <w:sz w:val="28"/>
          <w:szCs w:val="28"/>
        </w:rPr>
      </w:pPr>
      <w:r w:rsidRPr="0054110E">
        <w:rPr>
          <w:bCs/>
          <w:i/>
          <w:iCs/>
          <w:sz w:val="28"/>
          <w:szCs w:val="28"/>
        </w:rPr>
        <w:t>S</w:t>
      </w:r>
      <w:r w:rsidRPr="0054110E">
        <w:rPr>
          <w:bCs/>
          <w:i/>
          <w:iCs/>
          <w:sz w:val="28"/>
          <w:szCs w:val="28"/>
          <w:vertAlign w:val="subscript"/>
        </w:rPr>
        <w:t>j</w:t>
      </w:r>
      <w:r w:rsidRPr="0054110E">
        <w:rPr>
          <w:bCs/>
          <w:sz w:val="28"/>
          <w:szCs w:val="28"/>
        </w:rPr>
        <w:t xml:space="preserve">   = điểm kỹ thuật của tiêu chuẩn tổng quát “j”,</w:t>
      </w:r>
    </w:p>
    <w:p w14:paraId="38F04D00" w14:textId="77777777" w:rsidR="002B32BF" w:rsidRPr="0054110E" w:rsidRDefault="002B32BF" w:rsidP="002B32BF">
      <w:pPr>
        <w:spacing w:before="120" w:after="120"/>
        <w:ind w:firstLine="630"/>
        <w:rPr>
          <w:bCs/>
          <w:sz w:val="28"/>
          <w:szCs w:val="28"/>
        </w:rPr>
      </w:pPr>
      <w:r w:rsidRPr="0054110E">
        <w:rPr>
          <w:bCs/>
          <w:i/>
          <w:iCs/>
          <w:sz w:val="28"/>
          <w:szCs w:val="28"/>
        </w:rPr>
        <w:t>W</w:t>
      </w:r>
      <w:r w:rsidRPr="0054110E">
        <w:rPr>
          <w:bCs/>
          <w:i/>
          <w:iCs/>
          <w:sz w:val="28"/>
          <w:szCs w:val="28"/>
          <w:vertAlign w:val="subscript"/>
        </w:rPr>
        <w:t>j</w:t>
      </w:r>
      <w:r w:rsidRPr="0054110E">
        <w:rPr>
          <w:bCs/>
          <w:sz w:val="28"/>
          <w:szCs w:val="28"/>
        </w:rPr>
        <w:t xml:space="preserve">  = tỷ trọng của tiêu chuẩn tổng quát “j”, </w:t>
      </w:r>
    </w:p>
    <w:p w14:paraId="75C6D469" w14:textId="77777777" w:rsidR="002B32BF" w:rsidRPr="0054110E" w:rsidRDefault="002B32BF" w:rsidP="002B32BF">
      <w:pPr>
        <w:spacing w:before="120" w:after="120"/>
        <w:ind w:firstLine="630"/>
        <w:rPr>
          <w:bCs/>
          <w:sz w:val="28"/>
          <w:szCs w:val="28"/>
        </w:rPr>
      </w:pPr>
      <w:r w:rsidRPr="0054110E">
        <w:rPr>
          <w:bCs/>
          <w:i/>
          <w:iCs/>
          <w:sz w:val="28"/>
          <w:szCs w:val="28"/>
        </w:rPr>
        <w:t>N</w:t>
      </w:r>
      <w:r w:rsidRPr="0054110E">
        <w:rPr>
          <w:bCs/>
          <w:sz w:val="28"/>
          <w:szCs w:val="28"/>
        </w:rPr>
        <w:t xml:space="preserve">   = số lượng tiêu chuẩn tổng quát, và</w:t>
      </w:r>
    </w:p>
    <w:p w14:paraId="67CFB10F" w14:textId="77777777" w:rsidR="002B32BF" w:rsidRPr="0054110E" w:rsidRDefault="002B32BF" w:rsidP="002B32BF">
      <w:pPr>
        <w:spacing w:before="120" w:after="120"/>
        <w:jc w:val="center"/>
        <w:rPr>
          <w:b/>
          <w:sz w:val="28"/>
          <w:szCs w:val="28"/>
        </w:rPr>
      </w:pPr>
      <w:r w:rsidRPr="0054110E">
        <w:rPr>
          <w:b/>
          <w:sz w:val="28"/>
          <w:szCs w:val="28"/>
        </w:rPr>
        <w:object w:dxaOrig="990" w:dyaOrig="720" w14:anchorId="0273933F">
          <v:shape id="_x0000_i1028" type="#_x0000_t75" alt="" style="width:49.5pt;height:37.5pt;mso-width-percent:0;mso-height-percent:0;mso-width-percent:0;mso-height-percent:0" o:ole="" fillcolor="window">
            <v:imagedata r:id="rId12" o:title=""/>
          </v:shape>
          <o:OLEObject Type="Embed" ProgID="Equation.3" ShapeID="_x0000_i1028" DrawAspect="Content" ObjectID="_1827052718" r:id="rId13"/>
        </w:object>
      </w:r>
    </w:p>
    <w:p w14:paraId="25C88277" w14:textId="77777777" w:rsidR="002B32BF" w:rsidRPr="0054110E" w:rsidRDefault="002B32BF" w:rsidP="002B32BF">
      <w:pPr>
        <w:spacing w:line="360" w:lineRule="exact"/>
        <w:ind w:right="-230" w:firstLine="634"/>
        <w:rPr>
          <w:spacing w:val="-8"/>
          <w:sz w:val="28"/>
          <w:szCs w:val="28"/>
        </w:rPr>
      </w:pPr>
      <w:r w:rsidRPr="0054110E">
        <w:rPr>
          <w:spacing w:val="-8"/>
          <w:sz w:val="28"/>
          <w:szCs w:val="28"/>
        </w:rPr>
        <w:t xml:space="preserve">Mức điểm yêu cầu tối thiểu của gói thầu này là </w:t>
      </w:r>
      <w:r w:rsidRPr="0054110E">
        <w:rPr>
          <w:b/>
          <w:bCs/>
          <w:spacing w:val="-8"/>
          <w:sz w:val="28"/>
          <w:szCs w:val="28"/>
        </w:rPr>
        <w:t>≥ 80%</w:t>
      </w:r>
      <w:r w:rsidRPr="0054110E">
        <w:rPr>
          <w:spacing w:val="-8"/>
          <w:sz w:val="28"/>
          <w:szCs w:val="28"/>
        </w:rPr>
        <w:t xml:space="preserve"> tổng số điểm về kỹ thuật. E - HSDT có tổng số điểm (cũng như số điểm của các tiêu chuẩn tổng quát) đạt bằng hoặc vượt mức điểm yêu cầu tối thiểu sẽ được đánh giá là đạt yêu cầu về kỹ thuật và được tiếp tục xem xét về tài chính;</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604"/>
        <w:gridCol w:w="851"/>
        <w:gridCol w:w="923"/>
      </w:tblGrid>
      <w:tr w:rsidR="002B32BF" w:rsidRPr="0054110E" w14:paraId="3493E9DB" w14:textId="77777777" w:rsidTr="005606D7">
        <w:trPr>
          <w:trHeight w:val="161"/>
          <w:jc w:val="center"/>
        </w:trPr>
        <w:tc>
          <w:tcPr>
            <w:tcW w:w="851" w:type="dxa"/>
            <w:vMerge w:val="restart"/>
            <w:vAlign w:val="center"/>
          </w:tcPr>
          <w:p w14:paraId="1841C5EE" w14:textId="77777777" w:rsidR="002B32BF" w:rsidRPr="0054110E" w:rsidRDefault="002B32BF" w:rsidP="005606D7">
            <w:pPr>
              <w:jc w:val="center"/>
              <w:rPr>
                <w:b/>
                <w:sz w:val="26"/>
                <w:szCs w:val="26"/>
                <w:lang w:val="es-ES"/>
              </w:rPr>
            </w:pPr>
            <w:r w:rsidRPr="0054110E">
              <w:rPr>
                <w:i/>
                <w:iCs/>
                <w:spacing w:val="-8"/>
                <w:sz w:val="26"/>
                <w:szCs w:val="26"/>
              </w:rPr>
              <w:t xml:space="preserve"> </w:t>
            </w:r>
            <w:r w:rsidRPr="0054110E">
              <w:rPr>
                <w:b/>
                <w:sz w:val="26"/>
                <w:szCs w:val="26"/>
                <w:lang w:val="es-ES"/>
              </w:rPr>
              <w:t>TT</w:t>
            </w:r>
          </w:p>
        </w:tc>
        <w:tc>
          <w:tcPr>
            <w:tcW w:w="7604" w:type="dxa"/>
            <w:vMerge w:val="restart"/>
            <w:vAlign w:val="center"/>
          </w:tcPr>
          <w:p w14:paraId="2E5305DE" w14:textId="77777777" w:rsidR="002B32BF" w:rsidRPr="0054110E" w:rsidRDefault="002B32BF" w:rsidP="005606D7">
            <w:pPr>
              <w:jc w:val="center"/>
              <w:rPr>
                <w:b/>
                <w:sz w:val="26"/>
                <w:szCs w:val="26"/>
                <w:lang w:val="es-ES"/>
              </w:rPr>
            </w:pPr>
            <w:r w:rsidRPr="0054110E">
              <w:rPr>
                <w:b/>
                <w:sz w:val="26"/>
                <w:szCs w:val="26"/>
                <w:lang w:val="es-ES"/>
              </w:rPr>
              <w:t>Nội dung đánh giá</w:t>
            </w:r>
          </w:p>
        </w:tc>
        <w:tc>
          <w:tcPr>
            <w:tcW w:w="1774" w:type="dxa"/>
            <w:gridSpan w:val="2"/>
            <w:vAlign w:val="center"/>
          </w:tcPr>
          <w:p w14:paraId="4214D749" w14:textId="77777777" w:rsidR="002B32BF" w:rsidRPr="0054110E" w:rsidRDefault="002B32BF" w:rsidP="005606D7">
            <w:pPr>
              <w:jc w:val="center"/>
              <w:rPr>
                <w:b/>
                <w:sz w:val="26"/>
                <w:szCs w:val="26"/>
                <w:lang w:val="es-ES"/>
              </w:rPr>
            </w:pPr>
            <w:r w:rsidRPr="0054110E">
              <w:rPr>
                <w:b/>
                <w:sz w:val="26"/>
                <w:szCs w:val="26"/>
                <w:lang w:val="es-ES"/>
              </w:rPr>
              <w:t>Mức điểm</w:t>
            </w:r>
          </w:p>
        </w:tc>
      </w:tr>
      <w:tr w:rsidR="002B32BF" w:rsidRPr="0054110E" w14:paraId="5F368990" w14:textId="77777777" w:rsidTr="005606D7">
        <w:trPr>
          <w:trHeight w:val="503"/>
          <w:jc w:val="center"/>
        </w:trPr>
        <w:tc>
          <w:tcPr>
            <w:tcW w:w="851" w:type="dxa"/>
            <w:vMerge/>
            <w:vAlign w:val="center"/>
          </w:tcPr>
          <w:p w14:paraId="297F4456" w14:textId="77777777" w:rsidR="002B32BF" w:rsidRPr="0054110E" w:rsidRDefault="002B32BF" w:rsidP="005606D7">
            <w:pPr>
              <w:jc w:val="center"/>
              <w:rPr>
                <w:b/>
                <w:sz w:val="26"/>
                <w:szCs w:val="26"/>
                <w:lang w:val="es-ES"/>
              </w:rPr>
            </w:pPr>
          </w:p>
        </w:tc>
        <w:tc>
          <w:tcPr>
            <w:tcW w:w="7604" w:type="dxa"/>
            <w:vMerge/>
            <w:vAlign w:val="center"/>
          </w:tcPr>
          <w:p w14:paraId="126D5F8D" w14:textId="77777777" w:rsidR="002B32BF" w:rsidRPr="0054110E" w:rsidRDefault="002B32BF" w:rsidP="005606D7">
            <w:pPr>
              <w:jc w:val="center"/>
              <w:rPr>
                <w:b/>
                <w:sz w:val="26"/>
                <w:szCs w:val="26"/>
                <w:lang w:val="es-ES"/>
              </w:rPr>
            </w:pPr>
          </w:p>
        </w:tc>
        <w:tc>
          <w:tcPr>
            <w:tcW w:w="851" w:type="dxa"/>
            <w:vAlign w:val="center"/>
          </w:tcPr>
          <w:p w14:paraId="08F76291" w14:textId="77777777" w:rsidR="002B32BF" w:rsidRPr="0054110E" w:rsidRDefault="002B32BF" w:rsidP="005606D7">
            <w:pPr>
              <w:jc w:val="center"/>
              <w:rPr>
                <w:b/>
                <w:sz w:val="26"/>
                <w:szCs w:val="26"/>
                <w:lang w:val="es-ES"/>
              </w:rPr>
            </w:pPr>
            <w:r w:rsidRPr="0054110E">
              <w:rPr>
                <w:b/>
                <w:sz w:val="26"/>
                <w:szCs w:val="26"/>
                <w:lang w:val="es-ES"/>
              </w:rPr>
              <w:t>Tối đa</w:t>
            </w:r>
          </w:p>
        </w:tc>
        <w:tc>
          <w:tcPr>
            <w:tcW w:w="923" w:type="dxa"/>
            <w:vAlign w:val="center"/>
          </w:tcPr>
          <w:p w14:paraId="158D0CF3" w14:textId="77777777" w:rsidR="002B32BF" w:rsidRPr="0054110E" w:rsidRDefault="002B32BF" w:rsidP="005606D7">
            <w:pPr>
              <w:jc w:val="center"/>
              <w:rPr>
                <w:b/>
                <w:sz w:val="26"/>
                <w:szCs w:val="26"/>
                <w:lang w:val="es-ES"/>
              </w:rPr>
            </w:pPr>
            <w:r w:rsidRPr="0054110E">
              <w:rPr>
                <w:b/>
                <w:sz w:val="26"/>
                <w:szCs w:val="26"/>
                <w:lang w:val="es-ES"/>
              </w:rPr>
              <w:t>Tối thiểu</w:t>
            </w:r>
          </w:p>
        </w:tc>
      </w:tr>
      <w:tr w:rsidR="002B32BF" w:rsidRPr="0054110E" w14:paraId="72AB8DF0" w14:textId="77777777" w:rsidTr="005606D7">
        <w:trPr>
          <w:trHeight w:val="423"/>
          <w:jc w:val="center"/>
        </w:trPr>
        <w:tc>
          <w:tcPr>
            <w:tcW w:w="851" w:type="dxa"/>
            <w:tcBorders>
              <w:bottom w:val="single" w:sz="4" w:space="0" w:color="auto"/>
            </w:tcBorders>
            <w:vAlign w:val="center"/>
          </w:tcPr>
          <w:p w14:paraId="4A48377F" w14:textId="77777777" w:rsidR="002B32BF" w:rsidRPr="0054110E" w:rsidRDefault="002B32BF" w:rsidP="005606D7">
            <w:pPr>
              <w:jc w:val="center"/>
              <w:rPr>
                <w:b/>
                <w:sz w:val="26"/>
                <w:szCs w:val="26"/>
              </w:rPr>
            </w:pPr>
            <w:r w:rsidRPr="0054110E">
              <w:rPr>
                <w:b/>
                <w:sz w:val="26"/>
                <w:szCs w:val="26"/>
              </w:rPr>
              <w:t>A</w:t>
            </w:r>
          </w:p>
        </w:tc>
        <w:tc>
          <w:tcPr>
            <w:tcW w:w="7604" w:type="dxa"/>
            <w:tcBorders>
              <w:bottom w:val="single" w:sz="4" w:space="0" w:color="auto"/>
            </w:tcBorders>
          </w:tcPr>
          <w:p w14:paraId="4F85E957" w14:textId="77777777" w:rsidR="002B32BF" w:rsidRPr="0054110E" w:rsidRDefault="002B32BF" w:rsidP="005606D7">
            <w:pPr>
              <w:jc w:val="center"/>
              <w:rPr>
                <w:b/>
                <w:sz w:val="26"/>
                <w:szCs w:val="26"/>
                <w:u w:val="single"/>
              </w:rPr>
            </w:pPr>
            <w:r w:rsidRPr="0054110E">
              <w:rPr>
                <w:b/>
                <w:sz w:val="26"/>
                <w:szCs w:val="26"/>
                <w:u w:val="single"/>
              </w:rPr>
              <w:t>Giải pháp kỹ thuật</w:t>
            </w:r>
          </w:p>
        </w:tc>
        <w:tc>
          <w:tcPr>
            <w:tcW w:w="851" w:type="dxa"/>
            <w:tcBorders>
              <w:bottom w:val="single" w:sz="4" w:space="0" w:color="auto"/>
            </w:tcBorders>
            <w:vAlign w:val="center"/>
          </w:tcPr>
          <w:p w14:paraId="5F557F27" w14:textId="77777777" w:rsidR="002B32BF" w:rsidRPr="0054110E" w:rsidRDefault="002B32BF" w:rsidP="005606D7">
            <w:pPr>
              <w:jc w:val="center"/>
              <w:rPr>
                <w:b/>
                <w:sz w:val="26"/>
                <w:szCs w:val="26"/>
              </w:rPr>
            </w:pPr>
          </w:p>
        </w:tc>
        <w:tc>
          <w:tcPr>
            <w:tcW w:w="923" w:type="dxa"/>
            <w:tcBorders>
              <w:bottom w:val="single" w:sz="4" w:space="0" w:color="auto"/>
            </w:tcBorders>
            <w:vAlign w:val="center"/>
          </w:tcPr>
          <w:p w14:paraId="6DFBDF1F" w14:textId="77777777" w:rsidR="002B32BF" w:rsidRPr="0054110E" w:rsidRDefault="002B32BF" w:rsidP="005606D7">
            <w:pPr>
              <w:jc w:val="center"/>
              <w:rPr>
                <w:b/>
                <w:sz w:val="26"/>
                <w:szCs w:val="26"/>
              </w:rPr>
            </w:pPr>
          </w:p>
        </w:tc>
      </w:tr>
      <w:tr w:rsidR="002B32BF" w:rsidRPr="0054110E" w14:paraId="3A64F1F1" w14:textId="77777777" w:rsidTr="005606D7">
        <w:trPr>
          <w:trHeight w:val="457"/>
          <w:jc w:val="center"/>
        </w:trPr>
        <w:tc>
          <w:tcPr>
            <w:tcW w:w="851" w:type="dxa"/>
            <w:tcBorders>
              <w:bottom w:val="single" w:sz="4" w:space="0" w:color="auto"/>
            </w:tcBorders>
            <w:vAlign w:val="center"/>
          </w:tcPr>
          <w:p w14:paraId="3A711CC2" w14:textId="77777777" w:rsidR="002B32BF" w:rsidRPr="0054110E" w:rsidRDefault="002B32BF" w:rsidP="005606D7">
            <w:pPr>
              <w:jc w:val="center"/>
              <w:rPr>
                <w:b/>
                <w:sz w:val="26"/>
                <w:szCs w:val="26"/>
              </w:rPr>
            </w:pPr>
            <w:r w:rsidRPr="0054110E">
              <w:rPr>
                <w:b/>
                <w:sz w:val="26"/>
                <w:szCs w:val="26"/>
              </w:rPr>
              <w:t>1</w:t>
            </w:r>
          </w:p>
        </w:tc>
        <w:tc>
          <w:tcPr>
            <w:tcW w:w="7604" w:type="dxa"/>
            <w:tcBorders>
              <w:bottom w:val="single" w:sz="4" w:space="0" w:color="auto"/>
            </w:tcBorders>
            <w:vAlign w:val="center"/>
          </w:tcPr>
          <w:p w14:paraId="20691FF6" w14:textId="77777777" w:rsidR="002B32BF" w:rsidRPr="0054110E" w:rsidRDefault="002B32BF" w:rsidP="005606D7">
            <w:pPr>
              <w:rPr>
                <w:b/>
                <w:sz w:val="26"/>
                <w:szCs w:val="26"/>
              </w:rPr>
            </w:pPr>
            <w:r w:rsidRPr="0054110E">
              <w:rPr>
                <w:b/>
                <w:spacing w:val="2"/>
                <w:sz w:val="26"/>
                <w:szCs w:val="26"/>
                <w:lang w:val="vi-VN"/>
              </w:rPr>
              <w:t>Tính hiệu quả của việc cung cấp dịch vụ</w:t>
            </w:r>
            <w:r w:rsidRPr="0054110E">
              <w:rPr>
                <w:b/>
                <w:spacing w:val="2"/>
                <w:sz w:val="26"/>
                <w:szCs w:val="26"/>
              </w:rPr>
              <w:t xml:space="preserve">: </w:t>
            </w:r>
          </w:p>
        </w:tc>
        <w:tc>
          <w:tcPr>
            <w:tcW w:w="851" w:type="dxa"/>
            <w:tcBorders>
              <w:bottom w:val="single" w:sz="4" w:space="0" w:color="auto"/>
            </w:tcBorders>
            <w:vAlign w:val="center"/>
          </w:tcPr>
          <w:p w14:paraId="7BFBDFE7" w14:textId="77777777" w:rsidR="002B32BF" w:rsidRPr="0054110E" w:rsidRDefault="002B32BF" w:rsidP="005606D7">
            <w:pPr>
              <w:jc w:val="center"/>
              <w:rPr>
                <w:b/>
                <w:sz w:val="26"/>
                <w:szCs w:val="26"/>
                <w:lang w:val="es-ES"/>
              </w:rPr>
            </w:pPr>
            <w:r w:rsidRPr="0054110E">
              <w:rPr>
                <w:b/>
                <w:sz w:val="26"/>
                <w:szCs w:val="26"/>
                <w:lang w:val="es-ES"/>
              </w:rPr>
              <w:t>10</w:t>
            </w:r>
          </w:p>
        </w:tc>
        <w:tc>
          <w:tcPr>
            <w:tcW w:w="923" w:type="dxa"/>
            <w:tcBorders>
              <w:bottom w:val="single" w:sz="4" w:space="0" w:color="auto"/>
            </w:tcBorders>
            <w:vAlign w:val="center"/>
          </w:tcPr>
          <w:p w14:paraId="08C9A253" w14:textId="77777777" w:rsidR="002B32BF" w:rsidRPr="0054110E" w:rsidRDefault="002B32BF" w:rsidP="005606D7">
            <w:pPr>
              <w:jc w:val="center"/>
              <w:rPr>
                <w:b/>
                <w:sz w:val="26"/>
                <w:szCs w:val="26"/>
                <w:lang w:val="es-ES"/>
              </w:rPr>
            </w:pPr>
            <w:r w:rsidRPr="0054110E">
              <w:rPr>
                <w:b/>
                <w:sz w:val="26"/>
                <w:szCs w:val="26"/>
                <w:lang w:val="es-ES"/>
              </w:rPr>
              <w:t>8</w:t>
            </w:r>
          </w:p>
        </w:tc>
      </w:tr>
      <w:tr w:rsidR="002B32BF" w:rsidRPr="0054110E" w14:paraId="6B01DD75" w14:textId="77777777" w:rsidTr="005606D7">
        <w:trPr>
          <w:trHeight w:val="21"/>
          <w:jc w:val="center"/>
        </w:trPr>
        <w:tc>
          <w:tcPr>
            <w:tcW w:w="851" w:type="dxa"/>
            <w:tcBorders>
              <w:bottom w:val="single" w:sz="4" w:space="0" w:color="auto"/>
            </w:tcBorders>
            <w:shd w:val="clear" w:color="auto" w:fill="FFFFFF"/>
            <w:vAlign w:val="center"/>
          </w:tcPr>
          <w:p w14:paraId="4DA26F56" w14:textId="77777777" w:rsidR="002B32BF" w:rsidRPr="0054110E" w:rsidRDefault="002B32BF" w:rsidP="005606D7">
            <w:pPr>
              <w:jc w:val="center"/>
              <w:rPr>
                <w:b/>
                <w:sz w:val="26"/>
                <w:szCs w:val="26"/>
              </w:rPr>
            </w:pPr>
          </w:p>
        </w:tc>
        <w:tc>
          <w:tcPr>
            <w:tcW w:w="7604" w:type="dxa"/>
            <w:tcBorders>
              <w:bottom w:val="single" w:sz="4" w:space="0" w:color="auto"/>
            </w:tcBorders>
            <w:shd w:val="clear" w:color="auto" w:fill="FFFFFF"/>
          </w:tcPr>
          <w:p w14:paraId="6B960657" w14:textId="77777777" w:rsidR="002B32BF" w:rsidRPr="0054110E" w:rsidRDefault="002B32BF" w:rsidP="005606D7">
            <w:pPr>
              <w:rPr>
                <w:sz w:val="26"/>
                <w:szCs w:val="26"/>
              </w:rPr>
            </w:pPr>
            <w:r w:rsidRPr="0054110E">
              <w:rPr>
                <w:sz w:val="26"/>
                <w:szCs w:val="26"/>
              </w:rPr>
              <w:t xml:space="preserve">Có thuyết minh chi tiết, phân tích cụ thể về tính hiệu quả của việc cung cấp các dịch vụ </w:t>
            </w:r>
            <w:bookmarkStart w:id="2" w:name="_Hlk186064451"/>
            <w:r w:rsidRPr="0054110E">
              <w:rPr>
                <w:sz w:val="26"/>
                <w:szCs w:val="26"/>
              </w:rPr>
              <w:t>xử lý nước rỉ rác bao gồm:</w:t>
            </w:r>
          </w:p>
          <w:p w14:paraId="757E181C" w14:textId="77777777" w:rsidR="002B32BF" w:rsidRPr="0054110E" w:rsidRDefault="002B32BF" w:rsidP="005606D7">
            <w:pPr>
              <w:rPr>
                <w:sz w:val="26"/>
                <w:szCs w:val="26"/>
              </w:rPr>
            </w:pPr>
            <w:r w:rsidRPr="0054110E">
              <w:rPr>
                <w:sz w:val="26"/>
                <w:szCs w:val="26"/>
              </w:rPr>
              <w:t xml:space="preserve">- Đầu tư xây dựng hệ thống (trạm) xử lý nước rác đạt tiêu chuẩn xả thải theo quy định tại giấy phép môi trường với công suất tối thiểu xử lý ≥ </w:t>
            </w:r>
            <w:r w:rsidRPr="0054110E">
              <w:rPr>
                <w:b/>
                <w:spacing w:val="-10"/>
                <w:sz w:val="26"/>
                <w:szCs w:val="26"/>
              </w:rPr>
              <w:t>426 m3/ngày đêm</w:t>
            </w:r>
            <w:r w:rsidRPr="0054110E">
              <w:rPr>
                <w:sz w:val="26"/>
                <w:szCs w:val="26"/>
              </w:rPr>
              <w:t>;</w:t>
            </w:r>
          </w:p>
          <w:p w14:paraId="016FE894" w14:textId="77777777" w:rsidR="002B32BF" w:rsidRPr="0054110E" w:rsidRDefault="002B32BF" w:rsidP="005606D7">
            <w:pPr>
              <w:rPr>
                <w:sz w:val="26"/>
                <w:szCs w:val="26"/>
              </w:rPr>
            </w:pPr>
            <w:r w:rsidRPr="0054110E">
              <w:rPr>
                <w:sz w:val="26"/>
                <w:szCs w:val="26"/>
              </w:rPr>
              <w:t>- Đầu tư hệ thống đường ống dẫn + Máy bơm để bơm hút nước rỉ rác đưa vào hệ thống nhà máy xử lý;</w:t>
            </w:r>
          </w:p>
          <w:p w14:paraId="3D3A39BA" w14:textId="77777777" w:rsidR="002B32BF" w:rsidRPr="0054110E" w:rsidRDefault="002B32BF" w:rsidP="005606D7">
            <w:pPr>
              <w:rPr>
                <w:sz w:val="26"/>
                <w:szCs w:val="26"/>
              </w:rPr>
            </w:pPr>
            <w:r w:rsidRPr="0054110E">
              <w:rPr>
                <w:sz w:val="26"/>
                <w:szCs w:val="26"/>
              </w:rPr>
              <w:t>- Xây dựng Phòng thí nghiệm (có đủ máy móc thiết bị) kiểm soát chất lượng nước; (hoặc có hợp đồng nguyên tắc thuê đơn vị thí nghiệm)</w:t>
            </w:r>
          </w:p>
          <w:p w14:paraId="7DC564BE" w14:textId="77777777" w:rsidR="002B32BF" w:rsidRPr="0054110E" w:rsidRDefault="002B32BF" w:rsidP="005606D7">
            <w:pPr>
              <w:rPr>
                <w:sz w:val="26"/>
                <w:szCs w:val="26"/>
              </w:rPr>
            </w:pPr>
            <w:r w:rsidRPr="0054110E">
              <w:rPr>
                <w:sz w:val="26"/>
                <w:szCs w:val="26"/>
              </w:rPr>
              <w:t>- Bố trí ô tô vận chuyển bùn thải đến nơi đổ quy định</w:t>
            </w:r>
          </w:p>
          <w:p w14:paraId="18B6BFF7" w14:textId="77777777" w:rsidR="002B32BF" w:rsidRPr="0054110E" w:rsidRDefault="002B32BF" w:rsidP="005606D7">
            <w:pPr>
              <w:rPr>
                <w:sz w:val="26"/>
                <w:szCs w:val="26"/>
              </w:rPr>
            </w:pPr>
            <w:r w:rsidRPr="0054110E">
              <w:rPr>
                <w:sz w:val="26"/>
                <w:szCs w:val="26"/>
              </w:rPr>
              <w:lastRenderedPageBreak/>
              <w:t>- Có cam kết cung cấp hệ thống quan trắc tự động để kiểm soát chất lượng nước thải đầu ra khi thực hiện hợp đồng.</w:t>
            </w:r>
          </w:p>
          <w:bookmarkEnd w:id="2"/>
          <w:p w14:paraId="35EF32C9" w14:textId="77777777" w:rsidR="002B32BF" w:rsidRPr="0054110E" w:rsidRDefault="002B32BF" w:rsidP="005606D7">
            <w:pPr>
              <w:rPr>
                <w:sz w:val="26"/>
                <w:szCs w:val="26"/>
              </w:rPr>
            </w:pPr>
            <w:r w:rsidRPr="0054110E">
              <w:rPr>
                <w:sz w:val="26"/>
                <w:szCs w:val="26"/>
              </w:rPr>
              <w:t xml:space="preserve"> + Có thuyết minh đầy đủ, chi tiết, cụ thể các công tác đồng thời nêu rõ được tính hiệu quả của từng hạng mục đầu tư và được đánh giá khả thi, phù hợp: Từ 08 điểm đến 10 điểm.</w:t>
            </w:r>
          </w:p>
          <w:p w14:paraId="347C0A82" w14:textId="77777777" w:rsidR="002B32BF" w:rsidRPr="0054110E" w:rsidRDefault="002B32BF" w:rsidP="005606D7">
            <w:pPr>
              <w:rPr>
                <w:sz w:val="26"/>
                <w:szCs w:val="26"/>
              </w:rPr>
            </w:pPr>
            <w:r w:rsidRPr="0054110E">
              <w:rPr>
                <w:sz w:val="26"/>
                <w:szCs w:val="26"/>
              </w:rPr>
              <w:t>+ Có đầy đủ các công tác nhưng thuyết minh không cụ thể, không chứng minh được tính hiệu quả, tính khả thi thấp, chưa phù hợp: Từ 01 điểm đến dưới 08 điểm.</w:t>
            </w:r>
          </w:p>
          <w:p w14:paraId="15ABEDA1" w14:textId="77777777" w:rsidR="002B32BF" w:rsidRPr="0054110E" w:rsidRDefault="002B32BF" w:rsidP="005606D7">
            <w:pPr>
              <w:rPr>
                <w:spacing w:val="-8"/>
                <w:sz w:val="26"/>
                <w:szCs w:val="26"/>
              </w:rPr>
            </w:pPr>
            <w:r w:rsidRPr="0054110E">
              <w:rPr>
                <w:sz w:val="26"/>
                <w:szCs w:val="26"/>
              </w:rPr>
              <w:t>+ Thuyết minh sơ sài, thiếu thuyết phục hoặc không có cam kết cung cấp hệ thống quan trắc tự động để kiểm soát chất lượng nước thải đầu ra khi thực hiện hợp đồng: 0 điểm.</w:t>
            </w:r>
            <w:r w:rsidRPr="0054110E">
              <w:rPr>
                <w:spacing w:val="-8"/>
                <w:sz w:val="26"/>
                <w:szCs w:val="26"/>
              </w:rPr>
              <w:t xml:space="preserve"> </w:t>
            </w:r>
          </w:p>
        </w:tc>
        <w:tc>
          <w:tcPr>
            <w:tcW w:w="851" w:type="dxa"/>
            <w:tcBorders>
              <w:bottom w:val="single" w:sz="4" w:space="0" w:color="auto"/>
            </w:tcBorders>
            <w:vAlign w:val="center"/>
          </w:tcPr>
          <w:p w14:paraId="7FC7E924" w14:textId="77777777" w:rsidR="002B32BF" w:rsidRPr="0054110E" w:rsidRDefault="002B32BF" w:rsidP="005606D7">
            <w:pPr>
              <w:jc w:val="center"/>
              <w:rPr>
                <w:sz w:val="26"/>
                <w:szCs w:val="26"/>
                <w:lang w:val="es-ES"/>
              </w:rPr>
            </w:pPr>
          </w:p>
        </w:tc>
        <w:tc>
          <w:tcPr>
            <w:tcW w:w="923" w:type="dxa"/>
            <w:tcBorders>
              <w:bottom w:val="single" w:sz="4" w:space="0" w:color="auto"/>
            </w:tcBorders>
            <w:vAlign w:val="center"/>
          </w:tcPr>
          <w:p w14:paraId="3347F800" w14:textId="77777777" w:rsidR="002B32BF" w:rsidRPr="0054110E" w:rsidRDefault="002B32BF" w:rsidP="005606D7">
            <w:pPr>
              <w:jc w:val="center"/>
              <w:rPr>
                <w:sz w:val="26"/>
                <w:szCs w:val="26"/>
                <w:lang w:val="es-ES"/>
              </w:rPr>
            </w:pPr>
          </w:p>
        </w:tc>
      </w:tr>
      <w:tr w:rsidR="002B32BF" w:rsidRPr="0054110E" w14:paraId="6CD646E6" w14:textId="77777777" w:rsidTr="005606D7">
        <w:trPr>
          <w:trHeight w:val="29"/>
          <w:jc w:val="center"/>
        </w:trPr>
        <w:tc>
          <w:tcPr>
            <w:tcW w:w="851" w:type="dxa"/>
            <w:tcBorders>
              <w:bottom w:val="single" w:sz="4" w:space="0" w:color="auto"/>
            </w:tcBorders>
            <w:vAlign w:val="center"/>
          </w:tcPr>
          <w:p w14:paraId="4199B9F4" w14:textId="77777777" w:rsidR="002B32BF" w:rsidRPr="0054110E" w:rsidRDefault="002B32BF" w:rsidP="005606D7">
            <w:pPr>
              <w:tabs>
                <w:tab w:val="left" w:pos="3402"/>
              </w:tabs>
              <w:ind w:left="90"/>
              <w:jc w:val="center"/>
              <w:rPr>
                <w:b/>
                <w:sz w:val="26"/>
                <w:szCs w:val="26"/>
              </w:rPr>
            </w:pPr>
            <w:r w:rsidRPr="0054110E">
              <w:rPr>
                <w:b/>
                <w:sz w:val="26"/>
                <w:szCs w:val="26"/>
              </w:rPr>
              <w:t>2</w:t>
            </w:r>
          </w:p>
        </w:tc>
        <w:tc>
          <w:tcPr>
            <w:tcW w:w="7604" w:type="dxa"/>
            <w:tcBorders>
              <w:bottom w:val="single" w:sz="4" w:space="0" w:color="auto"/>
            </w:tcBorders>
          </w:tcPr>
          <w:p w14:paraId="417FA792" w14:textId="77777777" w:rsidR="002B32BF" w:rsidRPr="0054110E" w:rsidRDefault="002B32BF" w:rsidP="005606D7">
            <w:pPr>
              <w:rPr>
                <w:b/>
                <w:sz w:val="26"/>
                <w:szCs w:val="26"/>
              </w:rPr>
            </w:pPr>
            <w:r w:rsidRPr="0054110E">
              <w:rPr>
                <w:b/>
                <w:spacing w:val="2"/>
                <w:sz w:val="26"/>
                <w:szCs w:val="26"/>
                <w:lang w:val="vi-VN"/>
              </w:rPr>
              <w:t>Mức độ hiểu biết về tính chất và mục đích công việc</w:t>
            </w:r>
          </w:p>
        </w:tc>
        <w:tc>
          <w:tcPr>
            <w:tcW w:w="851" w:type="dxa"/>
            <w:tcBorders>
              <w:bottom w:val="single" w:sz="4" w:space="0" w:color="auto"/>
            </w:tcBorders>
            <w:vAlign w:val="center"/>
          </w:tcPr>
          <w:p w14:paraId="594C7563" w14:textId="77777777" w:rsidR="002B32BF" w:rsidRPr="0054110E" w:rsidRDefault="002B32BF" w:rsidP="005606D7">
            <w:pPr>
              <w:jc w:val="center"/>
              <w:rPr>
                <w:b/>
                <w:sz w:val="26"/>
                <w:szCs w:val="26"/>
                <w:lang w:val="es-ES"/>
              </w:rPr>
            </w:pPr>
            <w:r w:rsidRPr="0054110E">
              <w:rPr>
                <w:b/>
                <w:sz w:val="26"/>
                <w:szCs w:val="26"/>
                <w:lang w:val="es-ES"/>
              </w:rPr>
              <w:t>10</w:t>
            </w:r>
          </w:p>
        </w:tc>
        <w:tc>
          <w:tcPr>
            <w:tcW w:w="923" w:type="dxa"/>
            <w:tcBorders>
              <w:bottom w:val="single" w:sz="4" w:space="0" w:color="auto"/>
            </w:tcBorders>
            <w:vAlign w:val="center"/>
          </w:tcPr>
          <w:p w14:paraId="65403FA3" w14:textId="77777777" w:rsidR="002B32BF" w:rsidRPr="0054110E" w:rsidRDefault="002B32BF" w:rsidP="005606D7">
            <w:pPr>
              <w:jc w:val="center"/>
              <w:rPr>
                <w:b/>
                <w:sz w:val="26"/>
                <w:szCs w:val="26"/>
                <w:lang w:val="es-ES"/>
              </w:rPr>
            </w:pPr>
            <w:r w:rsidRPr="0054110E">
              <w:rPr>
                <w:b/>
                <w:sz w:val="26"/>
                <w:szCs w:val="26"/>
                <w:lang w:val="es-ES"/>
              </w:rPr>
              <w:t>8</w:t>
            </w:r>
          </w:p>
        </w:tc>
      </w:tr>
      <w:tr w:rsidR="002B32BF" w:rsidRPr="0054110E" w14:paraId="5D64850A" w14:textId="77777777" w:rsidTr="005606D7">
        <w:trPr>
          <w:trHeight w:val="94"/>
          <w:jc w:val="center"/>
        </w:trPr>
        <w:tc>
          <w:tcPr>
            <w:tcW w:w="851" w:type="dxa"/>
            <w:tcBorders>
              <w:top w:val="single" w:sz="4" w:space="0" w:color="auto"/>
              <w:bottom w:val="nil"/>
            </w:tcBorders>
            <w:vAlign w:val="center"/>
          </w:tcPr>
          <w:p w14:paraId="736ADAF7" w14:textId="77777777" w:rsidR="002B32BF" w:rsidRPr="0054110E" w:rsidRDefault="002B32BF" w:rsidP="005606D7">
            <w:pPr>
              <w:spacing w:before="40"/>
              <w:jc w:val="center"/>
              <w:rPr>
                <w:sz w:val="26"/>
                <w:szCs w:val="26"/>
              </w:rPr>
            </w:pPr>
          </w:p>
        </w:tc>
        <w:tc>
          <w:tcPr>
            <w:tcW w:w="7604" w:type="dxa"/>
            <w:tcBorders>
              <w:top w:val="single" w:sz="4" w:space="0" w:color="auto"/>
              <w:bottom w:val="nil"/>
            </w:tcBorders>
          </w:tcPr>
          <w:p w14:paraId="655F27D8" w14:textId="77777777" w:rsidR="002B32BF" w:rsidRPr="0054110E" w:rsidRDefault="002B32BF" w:rsidP="005606D7">
            <w:pPr>
              <w:spacing w:before="40"/>
              <w:rPr>
                <w:spacing w:val="-6"/>
                <w:sz w:val="26"/>
                <w:szCs w:val="26"/>
              </w:rPr>
            </w:pPr>
            <w:r w:rsidRPr="0054110E">
              <w:rPr>
                <w:sz w:val="26"/>
                <w:szCs w:val="26"/>
              </w:rPr>
              <w:t>Có thuyết minh chi tiết, phân tích cụ thể về nội dung yêu cầu của việc cung cấp các dịch vụ thuộc gói thầu này</w:t>
            </w:r>
            <w:r w:rsidRPr="0054110E">
              <w:rPr>
                <w:spacing w:val="-6"/>
                <w:sz w:val="26"/>
                <w:szCs w:val="26"/>
              </w:rPr>
              <w:t>.</w:t>
            </w:r>
          </w:p>
        </w:tc>
        <w:tc>
          <w:tcPr>
            <w:tcW w:w="851" w:type="dxa"/>
            <w:vMerge w:val="restart"/>
            <w:tcBorders>
              <w:top w:val="single" w:sz="4" w:space="0" w:color="auto"/>
            </w:tcBorders>
            <w:vAlign w:val="center"/>
          </w:tcPr>
          <w:p w14:paraId="0E887BE3" w14:textId="77777777" w:rsidR="002B32BF" w:rsidRPr="0054110E" w:rsidRDefault="002B32BF" w:rsidP="005606D7">
            <w:pPr>
              <w:spacing w:before="40"/>
              <w:jc w:val="center"/>
              <w:rPr>
                <w:sz w:val="26"/>
                <w:szCs w:val="26"/>
                <w:lang w:val="es-ES"/>
              </w:rPr>
            </w:pPr>
          </w:p>
        </w:tc>
        <w:tc>
          <w:tcPr>
            <w:tcW w:w="923" w:type="dxa"/>
            <w:tcBorders>
              <w:top w:val="single" w:sz="4" w:space="0" w:color="auto"/>
              <w:bottom w:val="nil"/>
            </w:tcBorders>
            <w:vAlign w:val="center"/>
          </w:tcPr>
          <w:p w14:paraId="250574F4" w14:textId="77777777" w:rsidR="002B32BF" w:rsidRPr="0054110E" w:rsidRDefault="002B32BF" w:rsidP="005606D7">
            <w:pPr>
              <w:spacing w:before="40"/>
              <w:jc w:val="center"/>
              <w:rPr>
                <w:sz w:val="26"/>
                <w:szCs w:val="26"/>
                <w:lang w:val="es-ES"/>
              </w:rPr>
            </w:pPr>
          </w:p>
        </w:tc>
      </w:tr>
      <w:tr w:rsidR="002B32BF" w:rsidRPr="0054110E" w14:paraId="10918D8F" w14:textId="77777777" w:rsidTr="005606D7">
        <w:trPr>
          <w:trHeight w:val="38"/>
          <w:jc w:val="center"/>
        </w:trPr>
        <w:tc>
          <w:tcPr>
            <w:tcW w:w="851" w:type="dxa"/>
            <w:tcBorders>
              <w:top w:val="nil"/>
              <w:bottom w:val="single" w:sz="4" w:space="0" w:color="auto"/>
            </w:tcBorders>
            <w:vAlign w:val="center"/>
          </w:tcPr>
          <w:p w14:paraId="7450A6A6" w14:textId="77777777" w:rsidR="002B32BF" w:rsidRPr="0054110E" w:rsidRDefault="002B32BF" w:rsidP="005606D7">
            <w:pPr>
              <w:spacing w:before="40"/>
              <w:jc w:val="center"/>
              <w:rPr>
                <w:sz w:val="26"/>
                <w:szCs w:val="26"/>
              </w:rPr>
            </w:pPr>
          </w:p>
        </w:tc>
        <w:tc>
          <w:tcPr>
            <w:tcW w:w="7604" w:type="dxa"/>
            <w:tcBorders>
              <w:top w:val="nil"/>
              <w:bottom w:val="single" w:sz="4" w:space="0" w:color="auto"/>
            </w:tcBorders>
          </w:tcPr>
          <w:p w14:paraId="55161C39" w14:textId="77777777" w:rsidR="002B32BF" w:rsidRPr="0054110E" w:rsidRDefault="002B32BF" w:rsidP="005606D7">
            <w:pPr>
              <w:spacing w:before="40"/>
              <w:rPr>
                <w:sz w:val="26"/>
                <w:szCs w:val="26"/>
              </w:rPr>
            </w:pPr>
            <w:r w:rsidRPr="0054110E">
              <w:rPr>
                <w:sz w:val="26"/>
                <w:szCs w:val="26"/>
              </w:rPr>
              <w:t>- Am hiểu hiện trạng bãi rác đang cần xử lý nước rỉ rác. Có đầy đủ các thông số cần thiết để phục vụ quá trình xử lý nước rỉ rác và được đánh giá khả thi, phù hợp: Từ 08 điểm đến 10 điểm.</w:t>
            </w:r>
          </w:p>
          <w:p w14:paraId="4C45A287" w14:textId="77777777" w:rsidR="002B32BF" w:rsidRPr="0054110E" w:rsidRDefault="002B32BF" w:rsidP="005606D7">
            <w:pPr>
              <w:spacing w:before="40"/>
              <w:rPr>
                <w:sz w:val="26"/>
                <w:szCs w:val="26"/>
              </w:rPr>
            </w:pPr>
            <w:r w:rsidRPr="0054110E">
              <w:rPr>
                <w:sz w:val="26"/>
                <w:szCs w:val="26"/>
              </w:rPr>
              <w:t>- Có mô tả hiện trạng bãi rác đang cần xử lý nước rỉ rác nhưng không cụ thể, các thông số sai lệch, không thuyết phục, tính khả thi thấp: Từ 01 điểm đến dưới 08 điểm.</w:t>
            </w:r>
          </w:p>
          <w:p w14:paraId="2678FD7F" w14:textId="77777777" w:rsidR="002B32BF" w:rsidRPr="0054110E" w:rsidRDefault="002B32BF" w:rsidP="005606D7">
            <w:pPr>
              <w:spacing w:before="40"/>
              <w:rPr>
                <w:sz w:val="26"/>
                <w:szCs w:val="26"/>
              </w:rPr>
            </w:pPr>
            <w:r w:rsidRPr="0054110E">
              <w:rPr>
                <w:sz w:val="26"/>
                <w:szCs w:val="26"/>
              </w:rPr>
              <w:t xml:space="preserve">- Thuyết minh sơ sài, thiếu thuyết phục: 0 điểm </w:t>
            </w:r>
          </w:p>
        </w:tc>
        <w:tc>
          <w:tcPr>
            <w:tcW w:w="851" w:type="dxa"/>
            <w:vMerge/>
            <w:tcBorders>
              <w:bottom w:val="single" w:sz="4" w:space="0" w:color="auto"/>
            </w:tcBorders>
            <w:vAlign w:val="center"/>
          </w:tcPr>
          <w:p w14:paraId="0AA1AC8F" w14:textId="77777777" w:rsidR="002B32BF" w:rsidRPr="0054110E" w:rsidRDefault="002B32BF" w:rsidP="005606D7">
            <w:pPr>
              <w:spacing w:before="40"/>
              <w:jc w:val="center"/>
              <w:rPr>
                <w:sz w:val="26"/>
                <w:szCs w:val="26"/>
                <w:lang w:val="es-ES"/>
              </w:rPr>
            </w:pPr>
          </w:p>
        </w:tc>
        <w:tc>
          <w:tcPr>
            <w:tcW w:w="923" w:type="dxa"/>
            <w:tcBorders>
              <w:top w:val="nil"/>
              <w:bottom w:val="single" w:sz="4" w:space="0" w:color="auto"/>
            </w:tcBorders>
            <w:vAlign w:val="center"/>
          </w:tcPr>
          <w:p w14:paraId="77659EFF" w14:textId="77777777" w:rsidR="002B32BF" w:rsidRPr="0054110E" w:rsidRDefault="002B32BF" w:rsidP="005606D7">
            <w:pPr>
              <w:spacing w:before="40"/>
              <w:jc w:val="center"/>
              <w:rPr>
                <w:sz w:val="26"/>
                <w:szCs w:val="26"/>
                <w:lang w:val="es-ES"/>
              </w:rPr>
            </w:pPr>
          </w:p>
        </w:tc>
      </w:tr>
      <w:tr w:rsidR="002B32BF" w:rsidRPr="0054110E" w14:paraId="299D9281" w14:textId="77777777" w:rsidTr="005606D7">
        <w:trPr>
          <w:trHeight w:val="184"/>
          <w:jc w:val="center"/>
        </w:trPr>
        <w:tc>
          <w:tcPr>
            <w:tcW w:w="851" w:type="dxa"/>
            <w:tcBorders>
              <w:bottom w:val="single" w:sz="4" w:space="0" w:color="auto"/>
            </w:tcBorders>
            <w:vAlign w:val="center"/>
          </w:tcPr>
          <w:p w14:paraId="3AF0503C" w14:textId="77777777" w:rsidR="002B32BF" w:rsidRPr="0054110E" w:rsidRDefault="002B32BF" w:rsidP="005606D7">
            <w:pPr>
              <w:tabs>
                <w:tab w:val="left" w:pos="3402"/>
              </w:tabs>
              <w:spacing w:before="40" w:line="264" w:lineRule="auto"/>
              <w:jc w:val="center"/>
              <w:rPr>
                <w:b/>
                <w:sz w:val="26"/>
                <w:szCs w:val="26"/>
              </w:rPr>
            </w:pPr>
            <w:r w:rsidRPr="0054110E">
              <w:rPr>
                <w:b/>
                <w:sz w:val="26"/>
                <w:szCs w:val="26"/>
              </w:rPr>
              <w:t>3</w:t>
            </w:r>
          </w:p>
        </w:tc>
        <w:tc>
          <w:tcPr>
            <w:tcW w:w="7604" w:type="dxa"/>
            <w:tcBorders>
              <w:bottom w:val="single" w:sz="4" w:space="0" w:color="auto"/>
            </w:tcBorders>
          </w:tcPr>
          <w:p w14:paraId="3042EADC" w14:textId="77777777" w:rsidR="002B32BF" w:rsidRPr="0054110E" w:rsidRDefault="002B32BF" w:rsidP="005606D7">
            <w:pPr>
              <w:spacing w:before="40" w:line="264" w:lineRule="auto"/>
              <w:rPr>
                <w:b/>
                <w:bCs/>
                <w:spacing w:val="2"/>
                <w:sz w:val="26"/>
                <w:szCs w:val="26"/>
              </w:rPr>
            </w:pPr>
            <w:r w:rsidRPr="0054110E">
              <w:rPr>
                <w:b/>
                <w:bCs/>
                <w:spacing w:val="2"/>
                <w:sz w:val="26"/>
                <w:szCs w:val="26"/>
                <w:lang w:val="vi-VN"/>
              </w:rPr>
              <w:t>Tính hợp lý và khả thi của kế hoạch, các giải pháp kỹ thuật, biện pháp tổ chức cung cấp dịch vụ</w:t>
            </w:r>
          </w:p>
        </w:tc>
        <w:tc>
          <w:tcPr>
            <w:tcW w:w="851" w:type="dxa"/>
            <w:tcBorders>
              <w:bottom w:val="single" w:sz="4" w:space="0" w:color="auto"/>
            </w:tcBorders>
            <w:vAlign w:val="center"/>
          </w:tcPr>
          <w:p w14:paraId="1238C454" w14:textId="77777777" w:rsidR="002B32BF" w:rsidRPr="0054110E" w:rsidRDefault="002B32BF" w:rsidP="005606D7">
            <w:pPr>
              <w:spacing w:before="40" w:line="264" w:lineRule="auto"/>
              <w:jc w:val="center"/>
              <w:rPr>
                <w:b/>
                <w:sz w:val="26"/>
                <w:szCs w:val="26"/>
                <w:lang w:val="es-ES"/>
              </w:rPr>
            </w:pPr>
            <w:r w:rsidRPr="0054110E">
              <w:rPr>
                <w:b/>
                <w:sz w:val="26"/>
                <w:szCs w:val="26"/>
                <w:lang w:val="es-ES"/>
              </w:rPr>
              <w:t>20</w:t>
            </w:r>
          </w:p>
        </w:tc>
        <w:tc>
          <w:tcPr>
            <w:tcW w:w="923" w:type="dxa"/>
            <w:tcBorders>
              <w:bottom w:val="single" w:sz="4" w:space="0" w:color="auto"/>
            </w:tcBorders>
            <w:vAlign w:val="center"/>
          </w:tcPr>
          <w:p w14:paraId="26D08C28" w14:textId="77777777" w:rsidR="002B32BF" w:rsidRPr="0054110E" w:rsidRDefault="002B32BF" w:rsidP="005606D7">
            <w:pPr>
              <w:spacing w:before="40" w:line="264" w:lineRule="auto"/>
              <w:jc w:val="center"/>
              <w:rPr>
                <w:b/>
                <w:sz w:val="26"/>
                <w:szCs w:val="26"/>
                <w:lang w:val="es-ES"/>
              </w:rPr>
            </w:pPr>
            <w:r w:rsidRPr="0054110E">
              <w:rPr>
                <w:b/>
                <w:sz w:val="26"/>
                <w:szCs w:val="26"/>
                <w:lang w:val="es-ES"/>
              </w:rPr>
              <w:t>16</w:t>
            </w:r>
          </w:p>
        </w:tc>
      </w:tr>
      <w:tr w:rsidR="002B32BF" w:rsidRPr="0054110E" w14:paraId="38F7737C" w14:textId="77777777" w:rsidTr="005606D7">
        <w:trPr>
          <w:trHeight w:val="126"/>
          <w:jc w:val="center"/>
        </w:trPr>
        <w:tc>
          <w:tcPr>
            <w:tcW w:w="851" w:type="dxa"/>
            <w:tcBorders>
              <w:bottom w:val="single" w:sz="4" w:space="0" w:color="auto"/>
            </w:tcBorders>
            <w:vAlign w:val="center"/>
          </w:tcPr>
          <w:p w14:paraId="1D0A2CA4" w14:textId="77777777" w:rsidR="002B32BF" w:rsidRPr="0054110E" w:rsidRDefault="002B32BF" w:rsidP="005606D7">
            <w:pPr>
              <w:tabs>
                <w:tab w:val="left" w:pos="3402"/>
              </w:tabs>
              <w:spacing w:before="40" w:line="264" w:lineRule="auto"/>
              <w:jc w:val="center"/>
              <w:rPr>
                <w:sz w:val="26"/>
                <w:szCs w:val="26"/>
              </w:rPr>
            </w:pPr>
            <w:r w:rsidRPr="0054110E">
              <w:rPr>
                <w:sz w:val="26"/>
                <w:szCs w:val="26"/>
              </w:rPr>
              <w:t>3.1</w:t>
            </w:r>
          </w:p>
        </w:tc>
        <w:tc>
          <w:tcPr>
            <w:tcW w:w="7604" w:type="dxa"/>
            <w:tcBorders>
              <w:bottom w:val="single" w:sz="4" w:space="0" w:color="auto"/>
            </w:tcBorders>
          </w:tcPr>
          <w:p w14:paraId="2A5F57E3" w14:textId="77777777" w:rsidR="002B32BF" w:rsidRPr="0054110E" w:rsidRDefault="002B32BF" w:rsidP="005606D7">
            <w:pPr>
              <w:spacing w:before="40" w:line="264" w:lineRule="auto"/>
              <w:rPr>
                <w:sz w:val="26"/>
                <w:szCs w:val="26"/>
              </w:rPr>
            </w:pPr>
            <w:r w:rsidRPr="0054110E">
              <w:rPr>
                <w:b/>
                <w:i/>
                <w:sz w:val="26"/>
                <w:szCs w:val="26"/>
              </w:rPr>
              <w:t>Kế hoạch triển khai các dịch vụ:</w:t>
            </w:r>
            <w:r w:rsidRPr="0054110E">
              <w:rPr>
                <w:sz w:val="26"/>
                <w:szCs w:val="26"/>
              </w:rPr>
              <w:t xml:space="preserve"> </w:t>
            </w:r>
          </w:p>
          <w:p w14:paraId="26BB5DCF" w14:textId="77777777" w:rsidR="002B32BF" w:rsidRPr="0054110E" w:rsidRDefault="002B32BF" w:rsidP="005606D7">
            <w:pPr>
              <w:spacing w:before="40" w:line="264" w:lineRule="auto"/>
              <w:rPr>
                <w:sz w:val="26"/>
                <w:szCs w:val="26"/>
              </w:rPr>
            </w:pPr>
            <w:r w:rsidRPr="0054110E">
              <w:rPr>
                <w:sz w:val="26"/>
                <w:szCs w:val="26"/>
              </w:rPr>
              <w:t>- Có đầy đủ kế hoạch triển khai các công tác và được đánh giá khả thi, phù hợp: Từ 08 điểm đến 10 điểm.</w:t>
            </w:r>
          </w:p>
          <w:p w14:paraId="7D0A8678" w14:textId="77777777" w:rsidR="002B32BF" w:rsidRPr="0054110E" w:rsidRDefault="002B32BF" w:rsidP="005606D7">
            <w:pPr>
              <w:spacing w:before="40" w:line="264" w:lineRule="auto"/>
              <w:rPr>
                <w:sz w:val="26"/>
                <w:szCs w:val="26"/>
              </w:rPr>
            </w:pPr>
            <w:r w:rsidRPr="0054110E">
              <w:rPr>
                <w:sz w:val="26"/>
                <w:szCs w:val="26"/>
              </w:rPr>
              <w:t>- Có đầy đủ kế hoạch triển khai các công tác nhưng tính khả thi thấp, chưa phù hợp: Từ 01 điểm đến dưới 08 điểm.</w:t>
            </w:r>
          </w:p>
          <w:p w14:paraId="17D5933F" w14:textId="77777777" w:rsidR="002B32BF" w:rsidRPr="0054110E" w:rsidRDefault="002B32BF" w:rsidP="005606D7">
            <w:pPr>
              <w:spacing w:before="40" w:line="264" w:lineRule="auto"/>
              <w:rPr>
                <w:spacing w:val="-8"/>
                <w:sz w:val="26"/>
                <w:szCs w:val="26"/>
              </w:rPr>
            </w:pPr>
            <w:r w:rsidRPr="0054110E">
              <w:rPr>
                <w:sz w:val="26"/>
                <w:szCs w:val="26"/>
              </w:rPr>
              <w:t>- Kế hoạch triển khai sơ sài, thiếu thuyết phục: 0 điểm.</w:t>
            </w:r>
          </w:p>
        </w:tc>
        <w:tc>
          <w:tcPr>
            <w:tcW w:w="851" w:type="dxa"/>
            <w:tcBorders>
              <w:bottom w:val="single" w:sz="4" w:space="0" w:color="auto"/>
            </w:tcBorders>
            <w:vAlign w:val="center"/>
          </w:tcPr>
          <w:p w14:paraId="777E8FDB" w14:textId="77777777" w:rsidR="002B32BF" w:rsidRPr="0054110E" w:rsidRDefault="002B32BF" w:rsidP="005606D7">
            <w:pPr>
              <w:spacing w:before="40" w:line="264" w:lineRule="auto"/>
              <w:jc w:val="center"/>
              <w:rPr>
                <w:sz w:val="26"/>
                <w:szCs w:val="26"/>
                <w:lang w:val="es-ES"/>
              </w:rPr>
            </w:pPr>
            <w:r w:rsidRPr="0054110E">
              <w:rPr>
                <w:sz w:val="26"/>
                <w:szCs w:val="26"/>
                <w:lang w:val="es-ES"/>
              </w:rPr>
              <w:t>10</w:t>
            </w:r>
          </w:p>
        </w:tc>
        <w:tc>
          <w:tcPr>
            <w:tcW w:w="923" w:type="dxa"/>
            <w:tcBorders>
              <w:bottom w:val="single" w:sz="4" w:space="0" w:color="auto"/>
            </w:tcBorders>
            <w:vAlign w:val="center"/>
          </w:tcPr>
          <w:p w14:paraId="4D61B8B2" w14:textId="77777777" w:rsidR="002B32BF" w:rsidRPr="0054110E" w:rsidRDefault="002B32BF" w:rsidP="005606D7">
            <w:pPr>
              <w:spacing w:before="40" w:line="264" w:lineRule="auto"/>
              <w:jc w:val="center"/>
              <w:rPr>
                <w:sz w:val="26"/>
                <w:szCs w:val="26"/>
                <w:lang w:val="es-ES"/>
              </w:rPr>
            </w:pPr>
          </w:p>
        </w:tc>
      </w:tr>
      <w:tr w:rsidR="002B32BF" w:rsidRPr="0054110E" w14:paraId="18D142D2" w14:textId="77777777" w:rsidTr="005606D7">
        <w:trPr>
          <w:trHeight w:val="161"/>
          <w:jc w:val="center"/>
        </w:trPr>
        <w:tc>
          <w:tcPr>
            <w:tcW w:w="851" w:type="dxa"/>
            <w:tcBorders>
              <w:top w:val="single" w:sz="4" w:space="0" w:color="auto"/>
              <w:bottom w:val="single" w:sz="4" w:space="0" w:color="auto"/>
            </w:tcBorders>
            <w:vAlign w:val="center"/>
          </w:tcPr>
          <w:p w14:paraId="08162854" w14:textId="77777777" w:rsidR="002B32BF" w:rsidRPr="0054110E" w:rsidRDefault="002B32BF" w:rsidP="005606D7">
            <w:pPr>
              <w:tabs>
                <w:tab w:val="left" w:pos="3402"/>
              </w:tabs>
              <w:ind w:left="90"/>
              <w:jc w:val="center"/>
              <w:rPr>
                <w:sz w:val="26"/>
                <w:szCs w:val="26"/>
              </w:rPr>
            </w:pPr>
            <w:r w:rsidRPr="0054110E">
              <w:rPr>
                <w:sz w:val="26"/>
                <w:szCs w:val="26"/>
              </w:rPr>
              <w:t>3.2</w:t>
            </w:r>
          </w:p>
        </w:tc>
        <w:tc>
          <w:tcPr>
            <w:tcW w:w="7604" w:type="dxa"/>
            <w:tcBorders>
              <w:top w:val="single" w:sz="4" w:space="0" w:color="auto"/>
              <w:bottom w:val="single" w:sz="4" w:space="0" w:color="auto"/>
            </w:tcBorders>
          </w:tcPr>
          <w:p w14:paraId="5515CE8B" w14:textId="77777777" w:rsidR="002B32BF" w:rsidRPr="0054110E" w:rsidRDefault="002B32BF" w:rsidP="005606D7">
            <w:pPr>
              <w:rPr>
                <w:b/>
                <w:i/>
                <w:sz w:val="26"/>
                <w:szCs w:val="26"/>
              </w:rPr>
            </w:pPr>
            <w:r w:rsidRPr="0054110E">
              <w:rPr>
                <w:b/>
                <w:i/>
                <w:sz w:val="26"/>
                <w:szCs w:val="26"/>
              </w:rPr>
              <w:t>Các giải pháp kỹ thuật và biện pháp tổ chức cung cấp dịch vụ :</w:t>
            </w:r>
          </w:p>
          <w:p w14:paraId="40A194E5" w14:textId="77777777" w:rsidR="002B32BF" w:rsidRPr="0054110E" w:rsidRDefault="002B32BF" w:rsidP="005606D7">
            <w:pPr>
              <w:spacing w:before="40" w:line="264" w:lineRule="auto"/>
              <w:rPr>
                <w:sz w:val="26"/>
                <w:szCs w:val="26"/>
              </w:rPr>
            </w:pPr>
            <w:r w:rsidRPr="0054110E">
              <w:rPr>
                <w:sz w:val="26"/>
                <w:szCs w:val="26"/>
              </w:rPr>
              <w:t xml:space="preserve">- Giải pháp kỹ thuật đầy đủ hợp lý, phù hợp với yêu cầu dịch vụ và điều kiện của nhà thầu, phù hợp với </w:t>
            </w:r>
            <w:r w:rsidRPr="0054110E">
              <w:rPr>
                <w:spacing w:val="2"/>
                <w:sz w:val="26"/>
                <w:szCs w:val="26"/>
                <w:lang w:val="vi-VN"/>
              </w:rPr>
              <w:t>biện pháp tổ chức cung cấp</w:t>
            </w:r>
            <w:r w:rsidRPr="0054110E">
              <w:rPr>
                <w:spacing w:val="2"/>
                <w:sz w:val="26"/>
                <w:szCs w:val="26"/>
              </w:rPr>
              <w:t xml:space="preserve"> các</w:t>
            </w:r>
            <w:r w:rsidRPr="0054110E">
              <w:rPr>
                <w:spacing w:val="2"/>
                <w:sz w:val="26"/>
                <w:szCs w:val="26"/>
                <w:lang w:val="vi-VN"/>
              </w:rPr>
              <w:t xml:space="preserve"> dịch vụ</w:t>
            </w:r>
            <w:r w:rsidRPr="0054110E">
              <w:rPr>
                <w:spacing w:val="2"/>
                <w:sz w:val="26"/>
                <w:szCs w:val="26"/>
              </w:rPr>
              <w:t>, được đánh giá tính khả thi cao</w:t>
            </w:r>
            <w:r w:rsidRPr="0054110E">
              <w:rPr>
                <w:sz w:val="26"/>
                <w:szCs w:val="26"/>
              </w:rPr>
              <w:t>: Từ 08 điểm đến 10 điểm.</w:t>
            </w:r>
          </w:p>
          <w:p w14:paraId="11D9EC56" w14:textId="77777777" w:rsidR="002B32BF" w:rsidRPr="0054110E" w:rsidRDefault="002B32BF" w:rsidP="005606D7">
            <w:pPr>
              <w:spacing w:before="40" w:line="264" w:lineRule="auto"/>
              <w:rPr>
                <w:sz w:val="26"/>
                <w:szCs w:val="26"/>
              </w:rPr>
            </w:pPr>
            <w:r w:rsidRPr="0054110E">
              <w:rPr>
                <w:sz w:val="26"/>
                <w:szCs w:val="26"/>
              </w:rPr>
              <w:t xml:space="preserve">- Giải pháp kỹ thuật chưa đầy đủ, chưa hợp lý, các </w:t>
            </w:r>
            <w:r w:rsidRPr="0054110E">
              <w:rPr>
                <w:spacing w:val="2"/>
                <w:sz w:val="26"/>
                <w:szCs w:val="26"/>
                <w:lang w:val="vi-VN"/>
              </w:rPr>
              <w:t>biện pháp tổ chức cung cấp</w:t>
            </w:r>
            <w:r w:rsidRPr="0054110E">
              <w:rPr>
                <w:spacing w:val="2"/>
                <w:sz w:val="26"/>
                <w:szCs w:val="26"/>
              </w:rPr>
              <w:t xml:space="preserve"> các</w:t>
            </w:r>
            <w:r w:rsidRPr="0054110E">
              <w:rPr>
                <w:spacing w:val="2"/>
                <w:sz w:val="26"/>
                <w:szCs w:val="26"/>
                <w:lang w:val="vi-VN"/>
              </w:rPr>
              <w:t xml:space="preserve"> dịch vụ</w:t>
            </w:r>
            <w:r w:rsidRPr="0054110E">
              <w:rPr>
                <w:spacing w:val="2"/>
                <w:sz w:val="26"/>
                <w:szCs w:val="26"/>
              </w:rPr>
              <w:t>, được đánh giá tính khả thi thấp</w:t>
            </w:r>
            <w:r w:rsidRPr="0054110E">
              <w:rPr>
                <w:sz w:val="26"/>
                <w:szCs w:val="26"/>
              </w:rPr>
              <w:t>: Từ 01 điểm đến dưới 08 điểm.</w:t>
            </w:r>
          </w:p>
          <w:p w14:paraId="704C5C3B" w14:textId="77777777" w:rsidR="002B32BF" w:rsidRPr="0054110E" w:rsidRDefault="002B32BF" w:rsidP="005606D7">
            <w:pPr>
              <w:spacing w:before="40" w:line="264" w:lineRule="auto"/>
              <w:rPr>
                <w:sz w:val="26"/>
                <w:szCs w:val="26"/>
              </w:rPr>
            </w:pPr>
            <w:r w:rsidRPr="0054110E">
              <w:rPr>
                <w:sz w:val="26"/>
                <w:szCs w:val="26"/>
              </w:rPr>
              <w:t>- Giải pháp kỹ thuật và biện pháp tổ chức cung cấp dịch vụ sơ sài: 0 điểm.</w:t>
            </w:r>
          </w:p>
        </w:tc>
        <w:tc>
          <w:tcPr>
            <w:tcW w:w="851" w:type="dxa"/>
            <w:tcBorders>
              <w:top w:val="single" w:sz="4" w:space="0" w:color="auto"/>
              <w:bottom w:val="single" w:sz="4" w:space="0" w:color="auto"/>
            </w:tcBorders>
            <w:vAlign w:val="center"/>
          </w:tcPr>
          <w:p w14:paraId="3C7B3E17" w14:textId="77777777" w:rsidR="002B32BF" w:rsidRPr="0054110E" w:rsidRDefault="002B32BF" w:rsidP="005606D7">
            <w:pPr>
              <w:jc w:val="center"/>
              <w:rPr>
                <w:sz w:val="26"/>
                <w:szCs w:val="26"/>
                <w:lang w:val="es-ES"/>
              </w:rPr>
            </w:pPr>
            <w:r w:rsidRPr="0054110E">
              <w:rPr>
                <w:sz w:val="26"/>
                <w:szCs w:val="26"/>
                <w:lang w:val="es-ES"/>
              </w:rPr>
              <w:t>10</w:t>
            </w:r>
          </w:p>
        </w:tc>
        <w:tc>
          <w:tcPr>
            <w:tcW w:w="923" w:type="dxa"/>
            <w:tcBorders>
              <w:top w:val="single" w:sz="4" w:space="0" w:color="auto"/>
              <w:bottom w:val="single" w:sz="4" w:space="0" w:color="auto"/>
            </w:tcBorders>
            <w:vAlign w:val="center"/>
          </w:tcPr>
          <w:p w14:paraId="5F09DF88" w14:textId="77777777" w:rsidR="002B32BF" w:rsidRPr="0054110E" w:rsidRDefault="002B32BF" w:rsidP="005606D7">
            <w:pPr>
              <w:jc w:val="center"/>
              <w:rPr>
                <w:sz w:val="26"/>
                <w:szCs w:val="26"/>
                <w:lang w:val="es-ES"/>
              </w:rPr>
            </w:pPr>
          </w:p>
        </w:tc>
      </w:tr>
      <w:tr w:rsidR="002B32BF" w:rsidRPr="0054110E" w14:paraId="0EF8CAA0" w14:textId="77777777" w:rsidTr="005606D7">
        <w:trPr>
          <w:trHeight w:val="161"/>
          <w:jc w:val="center"/>
        </w:trPr>
        <w:tc>
          <w:tcPr>
            <w:tcW w:w="851" w:type="dxa"/>
            <w:tcBorders>
              <w:top w:val="single" w:sz="4" w:space="0" w:color="auto"/>
              <w:bottom w:val="single" w:sz="4" w:space="0" w:color="auto"/>
            </w:tcBorders>
            <w:vAlign w:val="center"/>
          </w:tcPr>
          <w:p w14:paraId="2EFD20AC" w14:textId="77777777" w:rsidR="002B32BF" w:rsidRPr="0054110E" w:rsidRDefault="002B32BF" w:rsidP="005606D7">
            <w:pPr>
              <w:tabs>
                <w:tab w:val="left" w:pos="3402"/>
              </w:tabs>
              <w:ind w:left="90"/>
              <w:jc w:val="center"/>
              <w:rPr>
                <w:b/>
                <w:bCs/>
                <w:sz w:val="26"/>
                <w:szCs w:val="26"/>
              </w:rPr>
            </w:pPr>
            <w:r w:rsidRPr="0054110E">
              <w:rPr>
                <w:b/>
                <w:bCs/>
                <w:sz w:val="26"/>
                <w:szCs w:val="26"/>
              </w:rPr>
              <w:lastRenderedPageBreak/>
              <w:t>4</w:t>
            </w:r>
          </w:p>
        </w:tc>
        <w:tc>
          <w:tcPr>
            <w:tcW w:w="7604" w:type="dxa"/>
            <w:tcBorders>
              <w:top w:val="single" w:sz="4" w:space="0" w:color="auto"/>
              <w:bottom w:val="single" w:sz="4" w:space="0" w:color="auto"/>
            </w:tcBorders>
          </w:tcPr>
          <w:p w14:paraId="3FDB2AAB" w14:textId="77777777" w:rsidR="002B32BF" w:rsidRPr="0054110E" w:rsidRDefault="002B32BF" w:rsidP="005606D7">
            <w:pPr>
              <w:rPr>
                <w:b/>
                <w:bCs/>
                <w:i/>
                <w:sz w:val="26"/>
                <w:szCs w:val="26"/>
              </w:rPr>
            </w:pPr>
            <w:r w:rsidRPr="0054110E">
              <w:rPr>
                <w:b/>
                <w:bCs/>
                <w:spacing w:val="2"/>
                <w:sz w:val="26"/>
                <w:szCs w:val="26"/>
                <w:lang w:val="pl-PL"/>
              </w:rPr>
              <w:t xml:space="preserve">Mức độ đáp ứng </w:t>
            </w:r>
            <w:r w:rsidRPr="0054110E">
              <w:rPr>
                <w:b/>
                <w:bCs/>
                <w:spacing w:val="2"/>
                <w:sz w:val="26"/>
                <w:szCs w:val="26"/>
                <w:lang w:val="vi-VN"/>
              </w:rPr>
              <w:t xml:space="preserve">hệ thống </w:t>
            </w:r>
            <w:r w:rsidRPr="0054110E">
              <w:rPr>
                <w:b/>
                <w:bCs/>
                <w:spacing w:val="2"/>
                <w:sz w:val="26"/>
                <w:szCs w:val="26"/>
                <w:lang w:val="pl-PL"/>
              </w:rPr>
              <w:t>đảm bảo</w:t>
            </w:r>
            <w:r w:rsidRPr="0054110E">
              <w:rPr>
                <w:b/>
                <w:bCs/>
                <w:spacing w:val="2"/>
                <w:sz w:val="26"/>
                <w:szCs w:val="26"/>
                <w:lang w:val="vi-VN"/>
              </w:rPr>
              <w:t xml:space="preserve"> chất lượng và phương pháp </w:t>
            </w:r>
            <w:r w:rsidRPr="0054110E">
              <w:rPr>
                <w:b/>
                <w:bCs/>
                <w:spacing w:val="2"/>
                <w:sz w:val="26"/>
                <w:szCs w:val="26"/>
                <w:lang w:val="pl-PL"/>
              </w:rPr>
              <w:t>thực hiện</w:t>
            </w:r>
          </w:p>
        </w:tc>
        <w:tc>
          <w:tcPr>
            <w:tcW w:w="851" w:type="dxa"/>
            <w:tcBorders>
              <w:top w:val="single" w:sz="4" w:space="0" w:color="auto"/>
              <w:bottom w:val="single" w:sz="4" w:space="0" w:color="auto"/>
            </w:tcBorders>
            <w:vAlign w:val="center"/>
          </w:tcPr>
          <w:p w14:paraId="5600C733" w14:textId="77777777" w:rsidR="002B32BF" w:rsidRPr="0054110E" w:rsidRDefault="002B32BF" w:rsidP="005606D7">
            <w:pPr>
              <w:jc w:val="center"/>
              <w:rPr>
                <w:b/>
                <w:bCs/>
                <w:sz w:val="26"/>
                <w:szCs w:val="26"/>
                <w:lang w:val="es-ES"/>
              </w:rPr>
            </w:pPr>
            <w:r w:rsidRPr="0054110E">
              <w:rPr>
                <w:b/>
                <w:bCs/>
                <w:sz w:val="26"/>
                <w:szCs w:val="26"/>
                <w:lang w:val="es-ES"/>
              </w:rPr>
              <w:t>20</w:t>
            </w:r>
          </w:p>
        </w:tc>
        <w:tc>
          <w:tcPr>
            <w:tcW w:w="923" w:type="dxa"/>
            <w:tcBorders>
              <w:top w:val="single" w:sz="4" w:space="0" w:color="auto"/>
              <w:bottom w:val="single" w:sz="4" w:space="0" w:color="auto"/>
            </w:tcBorders>
            <w:vAlign w:val="center"/>
          </w:tcPr>
          <w:p w14:paraId="76E6CAA3" w14:textId="77777777" w:rsidR="002B32BF" w:rsidRPr="0054110E" w:rsidRDefault="002B32BF" w:rsidP="005606D7">
            <w:pPr>
              <w:jc w:val="center"/>
              <w:rPr>
                <w:b/>
                <w:bCs/>
                <w:sz w:val="26"/>
                <w:szCs w:val="26"/>
                <w:lang w:val="es-ES"/>
              </w:rPr>
            </w:pPr>
            <w:r w:rsidRPr="0054110E">
              <w:rPr>
                <w:b/>
                <w:bCs/>
                <w:sz w:val="26"/>
                <w:szCs w:val="26"/>
                <w:lang w:val="es-ES"/>
              </w:rPr>
              <w:t>16</w:t>
            </w:r>
          </w:p>
        </w:tc>
      </w:tr>
      <w:tr w:rsidR="002B32BF" w:rsidRPr="0054110E" w14:paraId="0BA3A849" w14:textId="77777777" w:rsidTr="005606D7">
        <w:trPr>
          <w:trHeight w:val="404"/>
          <w:jc w:val="center"/>
        </w:trPr>
        <w:tc>
          <w:tcPr>
            <w:tcW w:w="851" w:type="dxa"/>
            <w:tcBorders>
              <w:bottom w:val="single" w:sz="4" w:space="0" w:color="auto"/>
            </w:tcBorders>
            <w:vAlign w:val="center"/>
          </w:tcPr>
          <w:p w14:paraId="798215E4" w14:textId="77777777" w:rsidR="002B32BF" w:rsidRPr="0054110E" w:rsidRDefault="002B32BF" w:rsidP="005606D7">
            <w:pPr>
              <w:jc w:val="center"/>
              <w:rPr>
                <w:sz w:val="26"/>
                <w:szCs w:val="26"/>
              </w:rPr>
            </w:pPr>
            <w:r w:rsidRPr="0054110E">
              <w:rPr>
                <w:sz w:val="26"/>
                <w:szCs w:val="26"/>
              </w:rPr>
              <w:t>4.1</w:t>
            </w:r>
          </w:p>
        </w:tc>
        <w:tc>
          <w:tcPr>
            <w:tcW w:w="7604" w:type="dxa"/>
            <w:tcBorders>
              <w:bottom w:val="single" w:sz="4" w:space="0" w:color="auto"/>
            </w:tcBorders>
          </w:tcPr>
          <w:p w14:paraId="0E8ECDC2" w14:textId="77777777" w:rsidR="002B32BF" w:rsidRPr="0054110E" w:rsidRDefault="002B32BF" w:rsidP="005606D7">
            <w:pPr>
              <w:rPr>
                <w:b/>
                <w:bCs/>
                <w:spacing w:val="2"/>
                <w:sz w:val="26"/>
                <w:szCs w:val="26"/>
              </w:rPr>
            </w:pPr>
            <w:r w:rsidRPr="0054110E">
              <w:rPr>
                <w:b/>
                <w:bCs/>
                <w:i/>
                <w:iCs/>
                <w:spacing w:val="2"/>
                <w:sz w:val="26"/>
                <w:szCs w:val="26"/>
              </w:rPr>
              <w:t>H</w:t>
            </w:r>
            <w:r w:rsidRPr="0054110E">
              <w:rPr>
                <w:b/>
                <w:bCs/>
                <w:i/>
                <w:iCs/>
                <w:spacing w:val="2"/>
                <w:sz w:val="26"/>
                <w:szCs w:val="26"/>
                <w:lang w:val="vi-VN"/>
              </w:rPr>
              <w:t xml:space="preserve">ệ thống </w:t>
            </w:r>
            <w:r w:rsidRPr="0054110E">
              <w:rPr>
                <w:b/>
                <w:bCs/>
                <w:i/>
                <w:iCs/>
                <w:spacing w:val="2"/>
                <w:sz w:val="26"/>
                <w:szCs w:val="26"/>
                <w:lang w:val="pl-PL"/>
              </w:rPr>
              <w:t>đảm bảo</w:t>
            </w:r>
            <w:r w:rsidRPr="0054110E">
              <w:rPr>
                <w:b/>
                <w:bCs/>
                <w:i/>
                <w:iCs/>
                <w:spacing w:val="2"/>
                <w:sz w:val="26"/>
                <w:szCs w:val="26"/>
                <w:lang w:val="vi-VN"/>
              </w:rPr>
              <w:t xml:space="preserve"> chất lượng</w:t>
            </w:r>
            <w:r w:rsidRPr="0054110E">
              <w:rPr>
                <w:b/>
                <w:bCs/>
                <w:spacing w:val="2"/>
                <w:sz w:val="26"/>
                <w:szCs w:val="26"/>
                <w:lang w:val="vi-VN"/>
              </w:rPr>
              <w:t xml:space="preserve"> </w:t>
            </w:r>
          </w:p>
          <w:p w14:paraId="17783DC2" w14:textId="77777777" w:rsidR="002B32BF" w:rsidRPr="0054110E" w:rsidRDefault="002B32BF" w:rsidP="005606D7">
            <w:pPr>
              <w:spacing w:before="40" w:line="264" w:lineRule="auto"/>
              <w:rPr>
                <w:sz w:val="26"/>
                <w:szCs w:val="26"/>
              </w:rPr>
            </w:pPr>
            <w:r w:rsidRPr="0054110E">
              <w:rPr>
                <w:sz w:val="26"/>
                <w:szCs w:val="26"/>
              </w:rPr>
              <w:t xml:space="preserve">- Có đề xuất tiêu chí hệ thống đảm bảo chất lượng dịch vụ cho từng công tác </w:t>
            </w:r>
            <w:r w:rsidRPr="0054110E">
              <w:rPr>
                <w:spacing w:val="2"/>
                <w:sz w:val="26"/>
                <w:szCs w:val="26"/>
              </w:rPr>
              <w:t>để đạt được chất lượng dịch vụ cao nhất</w:t>
            </w:r>
            <w:r w:rsidRPr="0054110E">
              <w:rPr>
                <w:sz w:val="26"/>
                <w:szCs w:val="26"/>
              </w:rPr>
              <w:t>: Từ 08 điểm đến 10 điểm.</w:t>
            </w:r>
          </w:p>
          <w:p w14:paraId="7AE5EA61" w14:textId="77777777" w:rsidR="002B32BF" w:rsidRPr="0054110E" w:rsidRDefault="002B32BF" w:rsidP="005606D7">
            <w:pPr>
              <w:spacing w:before="40" w:line="264" w:lineRule="auto"/>
              <w:rPr>
                <w:sz w:val="26"/>
                <w:szCs w:val="26"/>
              </w:rPr>
            </w:pPr>
            <w:r w:rsidRPr="0054110E">
              <w:rPr>
                <w:sz w:val="26"/>
                <w:szCs w:val="26"/>
              </w:rPr>
              <w:t>- Đề xuất chưa đầy đủ cho các công tác, tính hợp lý, phù hợp chưa cao: Từ 01 điểm đến dưới 08 điểm.</w:t>
            </w:r>
          </w:p>
          <w:p w14:paraId="615D8033" w14:textId="77777777" w:rsidR="002B32BF" w:rsidRPr="0054110E" w:rsidRDefault="002B32BF" w:rsidP="005606D7">
            <w:pPr>
              <w:rPr>
                <w:sz w:val="26"/>
                <w:szCs w:val="26"/>
              </w:rPr>
            </w:pPr>
            <w:r w:rsidRPr="0054110E">
              <w:rPr>
                <w:sz w:val="26"/>
                <w:szCs w:val="26"/>
              </w:rPr>
              <w:t>- Đề xuất sơ sài hoặc không có đề xuất: 0 điểm.</w:t>
            </w:r>
          </w:p>
        </w:tc>
        <w:tc>
          <w:tcPr>
            <w:tcW w:w="851" w:type="dxa"/>
            <w:tcBorders>
              <w:bottom w:val="single" w:sz="4" w:space="0" w:color="auto"/>
            </w:tcBorders>
            <w:vAlign w:val="center"/>
          </w:tcPr>
          <w:p w14:paraId="5B0C1332" w14:textId="77777777" w:rsidR="002B32BF" w:rsidRPr="0054110E" w:rsidRDefault="002B32BF" w:rsidP="005606D7">
            <w:pPr>
              <w:jc w:val="center"/>
              <w:rPr>
                <w:sz w:val="26"/>
                <w:szCs w:val="26"/>
                <w:lang w:val="es-ES"/>
              </w:rPr>
            </w:pPr>
            <w:r w:rsidRPr="0054110E">
              <w:rPr>
                <w:sz w:val="26"/>
                <w:szCs w:val="26"/>
                <w:lang w:val="es-ES"/>
              </w:rPr>
              <w:t>10</w:t>
            </w:r>
          </w:p>
        </w:tc>
        <w:tc>
          <w:tcPr>
            <w:tcW w:w="923" w:type="dxa"/>
            <w:tcBorders>
              <w:bottom w:val="single" w:sz="4" w:space="0" w:color="auto"/>
            </w:tcBorders>
            <w:vAlign w:val="center"/>
          </w:tcPr>
          <w:p w14:paraId="794949DD" w14:textId="77777777" w:rsidR="002B32BF" w:rsidRPr="0054110E" w:rsidRDefault="002B32BF" w:rsidP="005606D7">
            <w:pPr>
              <w:jc w:val="center"/>
              <w:rPr>
                <w:sz w:val="26"/>
                <w:szCs w:val="26"/>
                <w:lang w:val="es-ES"/>
              </w:rPr>
            </w:pPr>
          </w:p>
        </w:tc>
      </w:tr>
      <w:tr w:rsidR="002B32BF" w:rsidRPr="0054110E" w14:paraId="54DB0CF9" w14:textId="77777777" w:rsidTr="005606D7">
        <w:trPr>
          <w:trHeight w:val="2213"/>
          <w:jc w:val="center"/>
        </w:trPr>
        <w:tc>
          <w:tcPr>
            <w:tcW w:w="851" w:type="dxa"/>
            <w:vAlign w:val="center"/>
          </w:tcPr>
          <w:p w14:paraId="207BBBE2" w14:textId="77777777" w:rsidR="002B32BF" w:rsidRPr="0054110E" w:rsidRDefault="002B32BF" w:rsidP="005606D7">
            <w:pPr>
              <w:jc w:val="center"/>
              <w:rPr>
                <w:sz w:val="26"/>
                <w:szCs w:val="26"/>
              </w:rPr>
            </w:pPr>
            <w:r w:rsidRPr="0054110E">
              <w:rPr>
                <w:sz w:val="26"/>
                <w:szCs w:val="26"/>
              </w:rPr>
              <w:t>4.2</w:t>
            </w:r>
          </w:p>
        </w:tc>
        <w:tc>
          <w:tcPr>
            <w:tcW w:w="7604" w:type="dxa"/>
          </w:tcPr>
          <w:p w14:paraId="45E38BE4" w14:textId="77777777" w:rsidR="002B32BF" w:rsidRPr="0054110E" w:rsidRDefault="002B32BF" w:rsidP="005606D7">
            <w:pPr>
              <w:rPr>
                <w:bCs/>
                <w:i/>
                <w:sz w:val="26"/>
                <w:szCs w:val="26"/>
              </w:rPr>
            </w:pPr>
            <w:r w:rsidRPr="0054110E">
              <w:rPr>
                <w:b/>
                <w:bCs/>
                <w:i/>
                <w:iCs/>
                <w:spacing w:val="2"/>
                <w:sz w:val="26"/>
                <w:szCs w:val="26"/>
                <w:lang w:val="pl-PL"/>
              </w:rPr>
              <w:t>Phương pháp thực hiện</w:t>
            </w:r>
            <w:r w:rsidRPr="0054110E">
              <w:rPr>
                <w:b/>
                <w:i/>
                <w:sz w:val="26"/>
                <w:szCs w:val="26"/>
              </w:rPr>
              <w:t xml:space="preserve">: </w:t>
            </w:r>
          </w:p>
          <w:p w14:paraId="457A8BE9" w14:textId="77777777" w:rsidR="002B32BF" w:rsidRPr="0054110E" w:rsidRDefault="002B32BF" w:rsidP="005606D7">
            <w:pPr>
              <w:spacing w:before="40" w:line="264" w:lineRule="auto"/>
              <w:rPr>
                <w:spacing w:val="-6"/>
                <w:sz w:val="26"/>
                <w:szCs w:val="26"/>
              </w:rPr>
            </w:pPr>
            <w:r w:rsidRPr="0054110E">
              <w:rPr>
                <w:spacing w:val="-6"/>
                <w:sz w:val="26"/>
                <w:szCs w:val="26"/>
              </w:rPr>
              <w:t>- Phương pháp thực hiện dịch vụ cụ thể chi tiết để đạt được chất lượng dịch vụ cao nhất được đánh giá tính khả thi cao: Từ 08 điểm đến 10 điểm.</w:t>
            </w:r>
          </w:p>
          <w:p w14:paraId="09563A92" w14:textId="77777777" w:rsidR="002B32BF" w:rsidRPr="0054110E" w:rsidRDefault="002B32BF" w:rsidP="005606D7">
            <w:pPr>
              <w:spacing w:before="40" w:line="264" w:lineRule="auto"/>
              <w:rPr>
                <w:spacing w:val="-10"/>
                <w:sz w:val="26"/>
                <w:szCs w:val="26"/>
              </w:rPr>
            </w:pPr>
            <w:r w:rsidRPr="0054110E">
              <w:rPr>
                <w:spacing w:val="-6"/>
                <w:sz w:val="26"/>
                <w:szCs w:val="26"/>
              </w:rPr>
              <w:t>- Phương pháp thực hiện dịch vụ chưa cụ thể, không chi tiết: Từ 05 điểm đến dưới 08 điểm</w:t>
            </w:r>
            <w:r w:rsidRPr="0054110E">
              <w:rPr>
                <w:sz w:val="26"/>
                <w:szCs w:val="26"/>
              </w:rPr>
              <w:t>.</w:t>
            </w:r>
          </w:p>
          <w:p w14:paraId="4C11AD1C" w14:textId="77777777" w:rsidR="002B32BF" w:rsidRPr="0054110E" w:rsidRDefault="002B32BF" w:rsidP="005606D7">
            <w:pPr>
              <w:rPr>
                <w:spacing w:val="-10"/>
                <w:sz w:val="26"/>
                <w:szCs w:val="26"/>
              </w:rPr>
            </w:pPr>
            <w:r w:rsidRPr="0054110E">
              <w:rPr>
                <w:spacing w:val="-10"/>
                <w:sz w:val="26"/>
                <w:szCs w:val="26"/>
              </w:rPr>
              <w:t>- Phương pháp thực hiện dịch vụ sơ sài,: Từ 0 điểm đến dưới 05 điểm.</w:t>
            </w:r>
          </w:p>
        </w:tc>
        <w:tc>
          <w:tcPr>
            <w:tcW w:w="851" w:type="dxa"/>
            <w:vAlign w:val="center"/>
          </w:tcPr>
          <w:p w14:paraId="5D2ADC3E" w14:textId="77777777" w:rsidR="002B32BF" w:rsidRPr="0054110E" w:rsidRDefault="002B32BF" w:rsidP="005606D7">
            <w:pPr>
              <w:jc w:val="center"/>
              <w:rPr>
                <w:sz w:val="26"/>
                <w:szCs w:val="26"/>
                <w:lang w:val="es-ES"/>
              </w:rPr>
            </w:pPr>
          </w:p>
          <w:p w14:paraId="505024E4" w14:textId="77777777" w:rsidR="002B32BF" w:rsidRPr="0054110E" w:rsidRDefault="002B32BF" w:rsidP="005606D7">
            <w:pPr>
              <w:jc w:val="center"/>
              <w:rPr>
                <w:sz w:val="26"/>
                <w:szCs w:val="26"/>
                <w:lang w:val="es-ES"/>
              </w:rPr>
            </w:pPr>
            <w:r w:rsidRPr="0054110E">
              <w:rPr>
                <w:sz w:val="26"/>
                <w:szCs w:val="26"/>
                <w:lang w:val="es-ES"/>
              </w:rPr>
              <w:t>10</w:t>
            </w:r>
          </w:p>
          <w:p w14:paraId="2DA42E06" w14:textId="77777777" w:rsidR="002B32BF" w:rsidRPr="0054110E" w:rsidRDefault="002B32BF" w:rsidP="005606D7">
            <w:pPr>
              <w:jc w:val="center"/>
              <w:rPr>
                <w:sz w:val="26"/>
                <w:szCs w:val="26"/>
                <w:lang w:val="es-ES"/>
              </w:rPr>
            </w:pPr>
          </w:p>
        </w:tc>
        <w:tc>
          <w:tcPr>
            <w:tcW w:w="923" w:type="dxa"/>
            <w:vAlign w:val="center"/>
          </w:tcPr>
          <w:p w14:paraId="0E8664F0" w14:textId="77777777" w:rsidR="002B32BF" w:rsidRPr="0054110E" w:rsidRDefault="002B32BF" w:rsidP="005606D7">
            <w:pPr>
              <w:jc w:val="center"/>
              <w:rPr>
                <w:sz w:val="26"/>
                <w:szCs w:val="26"/>
                <w:lang w:val="es-ES"/>
              </w:rPr>
            </w:pPr>
          </w:p>
        </w:tc>
      </w:tr>
      <w:tr w:rsidR="002B32BF" w:rsidRPr="0054110E" w14:paraId="31809247" w14:textId="77777777" w:rsidTr="005606D7">
        <w:trPr>
          <w:trHeight w:val="263"/>
          <w:jc w:val="center"/>
        </w:trPr>
        <w:tc>
          <w:tcPr>
            <w:tcW w:w="851" w:type="dxa"/>
            <w:vAlign w:val="center"/>
          </w:tcPr>
          <w:p w14:paraId="728D98BA" w14:textId="77777777" w:rsidR="002B32BF" w:rsidRPr="0054110E" w:rsidRDefault="002B32BF" w:rsidP="005606D7">
            <w:pPr>
              <w:tabs>
                <w:tab w:val="left" w:pos="3402"/>
              </w:tabs>
              <w:ind w:left="90"/>
              <w:jc w:val="center"/>
              <w:rPr>
                <w:b/>
                <w:bCs/>
                <w:sz w:val="26"/>
                <w:szCs w:val="26"/>
              </w:rPr>
            </w:pPr>
            <w:r w:rsidRPr="0054110E">
              <w:rPr>
                <w:b/>
                <w:bCs/>
                <w:sz w:val="26"/>
                <w:szCs w:val="26"/>
              </w:rPr>
              <w:t>5</w:t>
            </w:r>
          </w:p>
        </w:tc>
        <w:tc>
          <w:tcPr>
            <w:tcW w:w="7604" w:type="dxa"/>
          </w:tcPr>
          <w:p w14:paraId="3D290378" w14:textId="77777777" w:rsidR="002B32BF" w:rsidRPr="0054110E" w:rsidRDefault="002B32BF" w:rsidP="005606D7">
            <w:pPr>
              <w:tabs>
                <w:tab w:val="left" w:pos="3402"/>
              </w:tabs>
              <w:ind w:left="90"/>
              <w:rPr>
                <w:spacing w:val="-6"/>
                <w:sz w:val="26"/>
                <w:szCs w:val="26"/>
              </w:rPr>
            </w:pPr>
            <w:r w:rsidRPr="0054110E">
              <w:rPr>
                <w:b/>
                <w:bCs/>
                <w:spacing w:val="2"/>
                <w:sz w:val="26"/>
                <w:szCs w:val="26"/>
                <w:lang w:val="pl-PL"/>
              </w:rPr>
              <w:t xml:space="preserve">Mức độ đáp ứng các yêu cầu về Quy chuẩn, tiêu chuẩn thực hiện dịch vụ sau xử lý nước rỉ rác đạt </w:t>
            </w:r>
            <w:r w:rsidRPr="0054110E">
              <w:rPr>
                <w:b/>
                <w:sz w:val="26"/>
                <w:szCs w:val="26"/>
              </w:rPr>
              <w:t>Quy chuẩn quốc gia về nước thải cột A</w:t>
            </w:r>
            <w:r w:rsidRPr="0054110E">
              <w:rPr>
                <w:b/>
                <w:bCs/>
                <w:spacing w:val="2"/>
                <w:sz w:val="26"/>
                <w:szCs w:val="26"/>
                <w:lang w:val="pl-PL"/>
              </w:rPr>
              <w:t xml:space="preserve">: </w:t>
            </w:r>
            <w:r w:rsidRPr="0054110E">
              <w:rPr>
                <w:spacing w:val="-6"/>
                <w:sz w:val="26"/>
                <w:szCs w:val="26"/>
              </w:rPr>
              <w:t xml:space="preserve">Có đề xuất cụ thể tiêu chuẩn thực hiện các dịch vụ để đạt được chất lượng dịch vụ cao nhất gồm: </w:t>
            </w:r>
          </w:p>
          <w:p w14:paraId="6976DBA6" w14:textId="77777777" w:rsidR="002B32BF" w:rsidRPr="0054110E" w:rsidRDefault="002B32BF" w:rsidP="005606D7">
            <w:pPr>
              <w:spacing w:before="40"/>
              <w:rPr>
                <w:spacing w:val="-6"/>
                <w:sz w:val="26"/>
                <w:szCs w:val="26"/>
              </w:rPr>
            </w:pPr>
            <w:r w:rsidRPr="0054110E">
              <w:rPr>
                <w:spacing w:val="-6"/>
                <w:sz w:val="26"/>
                <w:szCs w:val="26"/>
              </w:rPr>
              <w:t>+ Quy chuẩn kỹ thuật quốc gia QCVN 25:2009 BTNMT (</w:t>
            </w:r>
            <w:r w:rsidRPr="0054110E">
              <w:rPr>
                <w:sz w:val="26"/>
                <w:szCs w:val="26"/>
                <w:lang w:val="pt-BR"/>
              </w:rPr>
              <w:t>chất lượng nước rác sau xử lý phải đáp ứng được các quy chuẩn cột A)</w:t>
            </w:r>
            <w:r w:rsidRPr="0054110E">
              <w:rPr>
                <w:spacing w:val="-6"/>
                <w:sz w:val="26"/>
                <w:szCs w:val="26"/>
              </w:rPr>
              <w:t xml:space="preserve"> và </w:t>
            </w:r>
            <w:r w:rsidRPr="0054110E">
              <w:rPr>
                <w:sz w:val="26"/>
                <w:szCs w:val="26"/>
                <w:lang w:val="pt-BR"/>
              </w:rPr>
              <w:t>QCTĐHN 02:2014/BTNMT</w:t>
            </w:r>
            <w:r w:rsidRPr="0054110E">
              <w:rPr>
                <w:spacing w:val="-6"/>
                <w:sz w:val="26"/>
                <w:szCs w:val="26"/>
              </w:rPr>
              <w:t xml:space="preserve"> (về chất lượng </w:t>
            </w:r>
            <w:r w:rsidRPr="0054110E">
              <w:rPr>
                <w:sz w:val="26"/>
                <w:szCs w:val="26"/>
                <w:lang w:val="pt-BR"/>
              </w:rPr>
              <w:t xml:space="preserve">nước thải của bãi chôn lấp tại Việt Nam) hoặc QCVN 40:2025/BTNMT (Quy chuẩn kỹ thuật quốc gia về nước thải) và các quy định hiện hành. </w:t>
            </w:r>
          </w:p>
          <w:p w14:paraId="0FD54CF8" w14:textId="77777777" w:rsidR="002B32BF" w:rsidRPr="0054110E" w:rsidRDefault="002B32BF" w:rsidP="005606D7">
            <w:pPr>
              <w:spacing w:before="40"/>
              <w:rPr>
                <w:spacing w:val="-6"/>
                <w:sz w:val="26"/>
                <w:szCs w:val="26"/>
              </w:rPr>
            </w:pPr>
            <w:r w:rsidRPr="0054110E">
              <w:rPr>
                <w:spacing w:val="-6"/>
                <w:sz w:val="26"/>
                <w:szCs w:val="26"/>
              </w:rPr>
              <w:t>+ Phương pháp xử lý nước rỉ rác qua nhà máy của nhà thầu;</w:t>
            </w:r>
          </w:p>
          <w:p w14:paraId="04F67B86" w14:textId="77777777" w:rsidR="002B32BF" w:rsidRPr="0054110E" w:rsidRDefault="002B32BF" w:rsidP="005606D7">
            <w:pPr>
              <w:spacing w:before="40"/>
              <w:rPr>
                <w:spacing w:val="-6"/>
                <w:sz w:val="26"/>
                <w:szCs w:val="26"/>
              </w:rPr>
            </w:pPr>
            <w:r w:rsidRPr="0054110E">
              <w:rPr>
                <w:spacing w:val="-6"/>
                <w:sz w:val="26"/>
                <w:szCs w:val="26"/>
              </w:rPr>
              <w:t>+ Quy trình công nghệ xử lý nước rác thải;</w:t>
            </w:r>
          </w:p>
          <w:p w14:paraId="7EED6458" w14:textId="77777777" w:rsidR="002B32BF" w:rsidRPr="0054110E" w:rsidRDefault="002B32BF" w:rsidP="005606D7">
            <w:pPr>
              <w:spacing w:before="40"/>
              <w:rPr>
                <w:spacing w:val="-6"/>
                <w:sz w:val="26"/>
                <w:szCs w:val="26"/>
              </w:rPr>
            </w:pPr>
            <w:r w:rsidRPr="0054110E">
              <w:rPr>
                <w:spacing w:val="-6"/>
                <w:sz w:val="26"/>
                <w:szCs w:val="26"/>
              </w:rPr>
              <w:t>+ Công suất tối thiểu 426 m3/01 ngày đêm; và đảm bảo xử lý ổn định liên tục trong suốt thời gian thực hiện hợp đồng.</w:t>
            </w:r>
          </w:p>
          <w:p w14:paraId="742F8BA9" w14:textId="77777777" w:rsidR="002B32BF" w:rsidRPr="0054110E" w:rsidRDefault="002B32BF" w:rsidP="005606D7">
            <w:pPr>
              <w:spacing w:before="40"/>
              <w:rPr>
                <w:spacing w:val="-6"/>
                <w:sz w:val="26"/>
                <w:szCs w:val="26"/>
              </w:rPr>
            </w:pPr>
            <w:r w:rsidRPr="0054110E">
              <w:rPr>
                <w:spacing w:val="-6"/>
                <w:sz w:val="26"/>
                <w:szCs w:val="26"/>
              </w:rPr>
              <w:t xml:space="preserve">+ Chất lượng nước trước khi xả ra môi trường (phù hợp theo quy chuẩn, tiêu chuẩn hiện hành hoặc đảm bảo theo quy định của Giấy phép môi trường được cấp có thẩm quyền phê duyệt </w:t>
            </w:r>
            <w:r w:rsidRPr="0054110E">
              <w:rPr>
                <w:sz w:val="26"/>
                <w:szCs w:val="26"/>
                <w:lang w:val="pt-BR"/>
              </w:rPr>
              <w:t>đạt quy chuẩn cột A theo các quy định hiện hành</w:t>
            </w:r>
            <w:r w:rsidRPr="0054110E">
              <w:rPr>
                <w:spacing w:val="-6"/>
                <w:sz w:val="26"/>
                <w:szCs w:val="26"/>
              </w:rPr>
              <w:t>).</w:t>
            </w:r>
          </w:p>
          <w:p w14:paraId="5F0DD0CC" w14:textId="77777777" w:rsidR="002B32BF" w:rsidRPr="0054110E" w:rsidRDefault="002B32BF" w:rsidP="005606D7">
            <w:pPr>
              <w:spacing w:before="40"/>
              <w:rPr>
                <w:spacing w:val="-6"/>
                <w:sz w:val="26"/>
                <w:szCs w:val="26"/>
              </w:rPr>
            </w:pPr>
            <w:r w:rsidRPr="0054110E">
              <w:rPr>
                <w:spacing w:val="-6"/>
                <w:sz w:val="26"/>
                <w:szCs w:val="26"/>
              </w:rPr>
              <w:t>+ Biện pháp giảm thiểu ô nhiễm đất, nước, không khí môi trường khu vực liên quan.</w:t>
            </w:r>
          </w:p>
          <w:p w14:paraId="30100C6F" w14:textId="77777777" w:rsidR="002B32BF" w:rsidRPr="0054110E" w:rsidRDefault="002B32BF" w:rsidP="005606D7">
            <w:pPr>
              <w:spacing w:before="40"/>
              <w:rPr>
                <w:spacing w:val="-6"/>
                <w:sz w:val="26"/>
                <w:szCs w:val="26"/>
              </w:rPr>
            </w:pPr>
            <w:r w:rsidRPr="0054110E">
              <w:rPr>
                <w:spacing w:val="-6"/>
                <w:sz w:val="26"/>
                <w:szCs w:val="26"/>
              </w:rPr>
              <w:t>- Đáp ứng tốt các yêu cầu nêu trên được Từ 16 điểm đến 20 điểm.</w:t>
            </w:r>
          </w:p>
          <w:p w14:paraId="72B9CE7F" w14:textId="77777777" w:rsidR="002B32BF" w:rsidRPr="0054110E" w:rsidRDefault="002B32BF" w:rsidP="005606D7">
            <w:pPr>
              <w:spacing w:before="40"/>
              <w:rPr>
                <w:spacing w:val="-10"/>
                <w:sz w:val="26"/>
                <w:szCs w:val="26"/>
              </w:rPr>
            </w:pPr>
            <w:r w:rsidRPr="0054110E">
              <w:rPr>
                <w:spacing w:val="-6"/>
                <w:sz w:val="26"/>
                <w:szCs w:val="26"/>
              </w:rPr>
              <w:t>- Có đề xuất các nội dung dịch vụ nhưng thiếu cụ thể, không chi tiết: Từ 01 điểm đến dưới 16 điểm</w:t>
            </w:r>
            <w:r w:rsidRPr="0054110E">
              <w:rPr>
                <w:sz w:val="26"/>
                <w:szCs w:val="26"/>
              </w:rPr>
              <w:t>.</w:t>
            </w:r>
          </w:p>
          <w:p w14:paraId="5D33C59C" w14:textId="77777777" w:rsidR="002B32BF" w:rsidRPr="0054110E" w:rsidRDefault="002B32BF" w:rsidP="005606D7">
            <w:pPr>
              <w:tabs>
                <w:tab w:val="left" w:pos="3402"/>
              </w:tabs>
              <w:ind w:left="90"/>
              <w:jc w:val="left"/>
              <w:rPr>
                <w:b/>
                <w:bCs/>
                <w:sz w:val="26"/>
                <w:szCs w:val="26"/>
              </w:rPr>
            </w:pPr>
            <w:r w:rsidRPr="0054110E">
              <w:rPr>
                <w:spacing w:val="-10"/>
                <w:sz w:val="26"/>
                <w:szCs w:val="26"/>
              </w:rPr>
              <w:t xml:space="preserve">- </w:t>
            </w:r>
            <w:r w:rsidRPr="0054110E">
              <w:rPr>
                <w:spacing w:val="-6"/>
                <w:sz w:val="26"/>
                <w:szCs w:val="26"/>
              </w:rPr>
              <w:t>Đề xuất các dịch vụ không đầy đủ, sơ sài</w:t>
            </w:r>
            <w:r w:rsidRPr="0054110E">
              <w:rPr>
                <w:spacing w:val="-10"/>
                <w:sz w:val="26"/>
                <w:szCs w:val="26"/>
              </w:rPr>
              <w:t>: 0 điểm.</w:t>
            </w:r>
          </w:p>
        </w:tc>
        <w:tc>
          <w:tcPr>
            <w:tcW w:w="851" w:type="dxa"/>
            <w:vAlign w:val="center"/>
          </w:tcPr>
          <w:p w14:paraId="2630EC08" w14:textId="77777777" w:rsidR="002B32BF" w:rsidRPr="0054110E" w:rsidRDefault="002B32BF" w:rsidP="005606D7">
            <w:pPr>
              <w:tabs>
                <w:tab w:val="left" w:pos="3402"/>
              </w:tabs>
              <w:ind w:left="90"/>
              <w:jc w:val="center"/>
              <w:rPr>
                <w:b/>
                <w:bCs/>
                <w:sz w:val="26"/>
                <w:szCs w:val="26"/>
              </w:rPr>
            </w:pPr>
            <w:r w:rsidRPr="0054110E">
              <w:rPr>
                <w:b/>
                <w:bCs/>
                <w:sz w:val="26"/>
                <w:szCs w:val="26"/>
              </w:rPr>
              <w:t>20</w:t>
            </w:r>
          </w:p>
        </w:tc>
        <w:tc>
          <w:tcPr>
            <w:tcW w:w="923" w:type="dxa"/>
            <w:vAlign w:val="center"/>
          </w:tcPr>
          <w:p w14:paraId="3DDBBA22" w14:textId="77777777" w:rsidR="002B32BF" w:rsidRPr="0054110E" w:rsidRDefault="002B32BF" w:rsidP="005606D7">
            <w:pPr>
              <w:tabs>
                <w:tab w:val="left" w:pos="3402"/>
              </w:tabs>
              <w:ind w:left="90"/>
              <w:jc w:val="center"/>
              <w:rPr>
                <w:b/>
                <w:bCs/>
                <w:sz w:val="26"/>
                <w:szCs w:val="26"/>
              </w:rPr>
            </w:pPr>
            <w:r w:rsidRPr="0054110E">
              <w:rPr>
                <w:b/>
                <w:bCs/>
                <w:sz w:val="26"/>
                <w:szCs w:val="26"/>
              </w:rPr>
              <w:t>16</w:t>
            </w:r>
          </w:p>
        </w:tc>
      </w:tr>
      <w:tr w:rsidR="002B32BF" w:rsidRPr="0054110E" w14:paraId="47A9013B" w14:textId="77777777" w:rsidTr="005606D7">
        <w:trPr>
          <w:trHeight w:val="404"/>
          <w:jc w:val="center"/>
        </w:trPr>
        <w:tc>
          <w:tcPr>
            <w:tcW w:w="851" w:type="dxa"/>
            <w:tcBorders>
              <w:bottom w:val="single" w:sz="4" w:space="0" w:color="auto"/>
            </w:tcBorders>
            <w:vAlign w:val="center"/>
          </w:tcPr>
          <w:p w14:paraId="2C788529" w14:textId="77777777" w:rsidR="002B32BF" w:rsidRPr="0054110E" w:rsidRDefault="002B32BF" w:rsidP="005606D7">
            <w:pPr>
              <w:spacing w:line="264" w:lineRule="auto"/>
              <w:jc w:val="center"/>
              <w:rPr>
                <w:sz w:val="26"/>
                <w:szCs w:val="26"/>
              </w:rPr>
            </w:pPr>
            <w:r w:rsidRPr="0054110E">
              <w:rPr>
                <w:sz w:val="26"/>
                <w:szCs w:val="26"/>
              </w:rPr>
              <w:lastRenderedPageBreak/>
              <w:t>6</w:t>
            </w:r>
          </w:p>
        </w:tc>
        <w:tc>
          <w:tcPr>
            <w:tcW w:w="7604" w:type="dxa"/>
            <w:tcBorders>
              <w:bottom w:val="single" w:sz="4" w:space="0" w:color="auto"/>
            </w:tcBorders>
          </w:tcPr>
          <w:p w14:paraId="269947CB" w14:textId="77777777" w:rsidR="002B32BF" w:rsidRPr="0054110E" w:rsidRDefault="002B32BF" w:rsidP="005606D7">
            <w:pPr>
              <w:rPr>
                <w:b/>
                <w:bCs/>
                <w:spacing w:val="2"/>
                <w:sz w:val="26"/>
                <w:szCs w:val="26"/>
                <w:lang w:val="pl-PL"/>
              </w:rPr>
            </w:pPr>
            <w:r w:rsidRPr="0054110E">
              <w:rPr>
                <w:b/>
                <w:bCs/>
                <w:spacing w:val="2"/>
                <w:sz w:val="26"/>
                <w:szCs w:val="26"/>
                <w:lang w:val="pl-PL"/>
              </w:rPr>
              <w:t>Công tác Bảo đảm điều kiện vệ sinh môi trường và các điều kiện khác như phòng cháy, chữa cháy, an toàn lao động ...</w:t>
            </w:r>
          </w:p>
          <w:p w14:paraId="6163FEAD" w14:textId="77777777" w:rsidR="002B32BF" w:rsidRPr="0054110E" w:rsidRDefault="002B32BF" w:rsidP="005606D7">
            <w:pPr>
              <w:rPr>
                <w:sz w:val="26"/>
                <w:szCs w:val="26"/>
                <w:lang w:val="pl-PL"/>
              </w:rPr>
            </w:pPr>
            <w:r w:rsidRPr="0054110E">
              <w:rPr>
                <w:sz w:val="26"/>
                <w:szCs w:val="26"/>
                <w:lang w:val="pl-PL"/>
              </w:rPr>
              <w:t xml:space="preserve">- Có đề xuất đầy đủ các </w:t>
            </w:r>
            <w:r w:rsidRPr="0054110E">
              <w:rPr>
                <w:spacing w:val="2"/>
                <w:sz w:val="26"/>
                <w:szCs w:val="26"/>
                <w:lang w:val="pl-PL"/>
              </w:rPr>
              <w:t>điều kiện vệ sinh môi trường và các điều kiện khác như phòng cháy, chữa cháy, an toàn lao động trong quá trình thực hiện gói thầu</w:t>
            </w:r>
            <w:r w:rsidRPr="0054110E">
              <w:rPr>
                <w:sz w:val="26"/>
                <w:szCs w:val="26"/>
                <w:lang w:val="pl-PL"/>
              </w:rPr>
              <w:t xml:space="preserve">: Từ 8,5 đến 10 điểm. </w:t>
            </w:r>
          </w:p>
          <w:p w14:paraId="542E1B12" w14:textId="77777777" w:rsidR="002B32BF" w:rsidRPr="0054110E" w:rsidRDefault="002B32BF" w:rsidP="005606D7">
            <w:pPr>
              <w:rPr>
                <w:sz w:val="26"/>
                <w:szCs w:val="26"/>
                <w:lang w:val="pl-PL"/>
              </w:rPr>
            </w:pPr>
            <w:r w:rsidRPr="0054110E">
              <w:rPr>
                <w:spacing w:val="-8"/>
                <w:sz w:val="26"/>
                <w:szCs w:val="26"/>
                <w:lang w:val="pl-PL"/>
              </w:rPr>
              <w:t xml:space="preserve">- </w:t>
            </w:r>
            <w:r w:rsidRPr="0054110E">
              <w:rPr>
                <w:sz w:val="26"/>
                <w:szCs w:val="26"/>
                <w:lang w:val="pl-PL"/>
              </w:rPr>
              <w:t xml:space="preserve">Có đề xuất các </w:t>
            </w:r>
            <w:r w:rsidRPr="0054110E">
              <w:rPr>
                <w:spacing w:val="2"/>
                <w:sz w:val="26"/>
                <w:szCs w:val="26"/>
                <w:lang w:val="pl-PL"/>
              </w:rPr>
              <w:t>điều kiện vệ sinh môi trường và các điều kiện khác như phòng cháy, chữa cháy, an toàn lao động trong quá trình thực hiện gói thầu nhưng chưa cụ thể chi tiết</w:t>
            </w:r>
            <w:r w:rsidRPr="0054110E">
              <w:rPr>
                <w:sz w:val="26"/>
                <w:szCs w:val="26"/>
                <w:lang w:val="pl-PL"/>
              </w:rPr>
              <w:t>: Từ 01 đến dưới 08 điểm.</w:t>
            </w:r>
          </w:p>
          <w:p w14:paraId="07D174C8" w14:textId="77777777" w:rsidR="002B32BF" w:rsidRPr="0054110E" w:rsidRDefault="002B32BF" w:rsidP="005606D7">
            <w:pPr>
              <w:rPr>
                <w:b/>
                <w:bCs/>
                <w:sz w:val="26"/>
                <w:szCs w:val="26"/>
                <w:lang w:val="pl-PL"/>
              </w:rPr>
            </w:pPr>
            <w:r w:rsidRPr="0054110E">
              <w:rPr>
                <w:sz w:val="26"/>
                <w:szCs w:val="26"/>
                <w:lang w:val="pl-PL"/>
              </w:rPr>
              <w:t>- Đề xuất sơ sài: 0 điểm.</w:t>
            </w:r>
          </w:p>
        </w:tc>
        <w:tc>
          <w:tcPr>
            <w:tcW w:w="851" w:type="dxa"/>
            <w:tcBorders>
              <w:bottom w:val="single" w:sz="4" w:space="0" w:color="auto"/>
            </w:tcBorders>
            <w:vAlign w:val="center"/>
          </w:tcPr>
          <w:p w14:paraId="0979DE13" w14:textId="77777777" w:rsidR="002B32BF" w:rsidRPr="0054110E" w:rsidRDefault="002B32BF" w:rsidP="005606D7">
            <w:pPr>
              <w:spacing w:line="264" w:lineRule="auto"/>
              <w:jc w:val="center"/>
              <w:rPr>
                <w:b/>
                <w:bCs/>
                <w:sz w:val="26"/>
                <w:szCs w:val="26"/>
                <w:lang w:val="es-ES"/>
              </w:rPr>
            </w:pPr>
            <w:r w:rsidRPr="0054110E">
              <w:rPr>
                <w:b/>
                <w:bCs/>
                <w:sz w:val="26"/>
                <w:szCs w:val="26"/>
                <w:lang w:val="es-ES"/>
              </w:rPr>
              <w:t>10</w:t>
            </w:r>
          </w:p>
        </w:tc>
        <w:tc>
          <w:tcPr>
            <w:tcW w:w="923" w:type="dxa"/>
            <w:tcBorders>
              <w:bottom w:val="single" w:sz="4" w:space="0" w:color="auto"/>
            </w:tcBorders>
            <w:vAlign w:val="center"/>
          </w:tcPr>
          <w:p w14:paraId="234921F9" w14:textId="77777777" w:rsidR="002B32BF" w:rsidRPr="0054110E" w:rsidRDefault="002B32BF" w:rsidP="005606D7">
            <w:pPr>
              <w:spacing w:line="264" w:lineRule="auto"/>
              <w:jc w:val="center"/>
              <w:rPr>
                <w:b/>
                <w:bCs/>
                <w:sz w:val="26"/>
                <w:szCs w:val="26"/>
                <w:lang w:val="es-ES"/>
              </w:rPr>
            </w:pPr>
            <w:r w:rsidRPr="0054110E">
              <w:rPr>
                <w:b/>
                <w:bCs/>
                <w:sz w:val="26"/>
                <w:szCs w:val="26"/>
                <w:lang w:val="es-ES"/>
              </w:rPr>
              <w:t>8,5</w:t>
            </w:r>
          </w:p>
        </w:tc>
      </w:tr>
      <w:tr w:rsidR="002B32BF" w:rsidRPr="0054110E" w14:paraId="58945034" w14:textId="77777777" w:rsidTr="005606D7">
        <w:trPr>
          <w:trHeight w:val="20"/>
          <w:jc w:val="center"/>
        </w:trPr>
        <w:tc>
          <w:tcPr>
            <w:tcW w:w="851" w:type="dxa"/>
            <w:tcBorders>
              <w:bottom w:val="single" w:sz="4" w:space="0" w:color="auto"/>
            </w:tcBorders>
            <w:vAlign w:val="center"/>
          </w:tcPr>
          <w:p w14:paraId="39A121FB" w14:textId="77777777" w:rsidR="002B32BF" w:rsidRPr="0054110E" w:rsidRDefault="002B32BF" w:rsidP="005606D7">
            <w:pPr>
              <w:spacing w:before="60" w:after="60"/>
              <w:jc w:val="center"/>
              <w:rPr>
                <w:b/>
                <w:sz w:val="26"/>
                <w:szCs w:val="26"/>
                <w:lang w:val="nl-NL"/>
              </w:rPr>
            </w:pPr>
            <w:r w:rsidRPr="0054110E">
              <w:rPr>
                <w:b/>
                <w:sz w:val="26"/>
                <w:szCs w:val="26"/>
                <w:lang w:val="nl-NL"/>
              </w:rPr>
              <w:t>B</w:t>
            </w:r>
          </w:p>
        </w:tc>
        <w:tc>
          <w:tcPr>
            <w:tcW w:w="7604" w:type="dxa"/>
            <w:tcBorders>
              <w:bottom w:val="single" w:sz="4" w:space="0" w:color="auto"/>
            </w:tcBorders>
            <w:vAlign w:val="center"/>
          </w:tcPr>
          <w:p w14:paraId="75A16316" w14:textId="77777777" w:rsidR="002B32BF" w:rsidRPr="0054110E" w:rsidRDefault="002B32BF" w:rsidP="005606D7">
            <w:pPr>
              <w:spacing w:before="60" w:after="60"/>
              <w:ind w:left="45"/>
              <w:rPr>
                <w:b/>
                <w:sz w:val="26"/>
                <w:szCs w:val="26"/>
                <w:u w:val="single"/>
                <w:lang w:val="nl-NL"/>
              </w:rPr>
            </w:pPr>
            <w:r w:rsidRPr="0054110E">
              <w:rPr>
                <w:b/>
                <w:sz w:val="26"/>
                <w:szCs w:val="26"/>
                <w:u w:val="single"/>
                <w:lang w:val="nl-NL"/>
              </w:rPr>
              <w:t>Uy tín của nhà thầu hoặc nhà thầu đứng đầu liên danh (nếu có) trong việc thực hiện công việc xử lý nước rỉ rác hoặc xử lý nước rác phát sinh từ các khu xử lý rác thải sinh hoạt</w:t>
            </w:r>
          </w:p>
          <w:p w14:paraId="4B633914" w14:textId="77777777" w:rsidR="002B32BF" w:rsidRPr="0054110E" w:rsidRDefault="002B32BF" w:rsidP="005606D7">
            <w:pPr>
              <w:spacing w:before="60" w:after="60"/>
              <w:ind w:left="45"/>
              <w:rPr>
                <w:b/>
                <w:sz w:val="26"/>
                <w:szCs w:val="26"/>
                <w:u w:val="single"/>
                <w:lang w:val="nl-NL"/>
              </w:rPr>
            </w:pPr>
            <w:r w:rsidRPr="0054110E">
              <w:rPr>
                <w:bCs/>
                <w:sz w:val="26"/>
                <w:szCs w:val="26"/>
                <w:lang w:val="nl-NL"/>
              </w:rPr>
              <w:t>Nhà thầu phải tự chứng minh, kê khai kèm theo tài liệu: Hợp đồng + biên bản nghiệm thu bàn giao hoặc xác nhận của Chủ đầu tư có thể sẽ xác minh.</w:t>
            </w:r>
          </w:p>
        </w:tc>
        <w:tc>
          <w:tcPr>
            <w:tcW w:w="851" w:type="dxa"/>
            <w:tcBorders>
              <w:bottom w:val="single" w:sz="4" w:space="0" w:color="auto"/>
            </w:tcBorders>
            <w:vAlign w:val="center"/>
          </w:tcPr>
          <w:p w14:paraId="3891984C" w14:textId="77777777" w:rsidR="002B32BF" w:rsidRPr="0054110E" w:rsidRDefault="002B32BF" w:rsidP="005606D7">
            <w:pPr>
              <w:spacing w:before="60" w:after="60"/>
              <w:jc w:val="center"/>
              <w:rPr>
                <w:b/>
                <w:sz w:val="26"/>
                <w:szCs w:val="26"/>
                <w:lang w:val="es-ES"/>
              </w:rPr>
            </w:pPr>
            <w:r w:rsidRPr="0054110E">
              <w:rPr>
                <w:b/>
                <w:sz w:val="26"/>
                <w:szCs w:val="26"/>
                <w:lang w:val="es-ES"/>
              </w:rPr>
              <w:t>10</w:t>
            </w:r>
          </w:p>
        </w:tc>
        <w:tc>
          <w:tcPr>
            <w:tcW w:w="923" w:type="dxa"/>
            <w:tcBorders>
              <w:bottom w:val="single" w:sz="4" w:space="0" w:color="auto"/>
            </w:tcBorders>
            <w:vAlign w:val="center"/>
          </w:tcPr>
          <w:p w14:paraId="448C61E4" w14:textId="77777777" w:rsidR="002B32BF" w:rsidRPr="0054110E" w:rsidRDefault="002B32BF" w:rsidP="005606D7">
            <w:pPr>
              <w:spacing w:before="60" w:after="60"/>
              <w:jc w:val="center"/>
              <w:rPr>
                <w:b/>
                <w:sz w:val="26"/>
                <w:szCs w:val="26"/>
                <w:lang w:val="es-ES"/>
              </w:rPr>
            </w:pPr>
          </w:p>
        </w:tc>
      </w:tr>
      <w:tr w:rsidR="002B32BF" w:rsidRPr="0054110E" w14:paraId="78BE6083" w14:textId="77777777" w:rsidTr="005606D7">
        <w:trPr>
          <w:trHeight w:val="20"/>
          <w:jc w:val="center"/>
        </w:trPr>
        <w:tc>
          <w:tcPr>
            <w:tcW w:w="851" w:type="dxa"/>
            <w:tcBorders>
              <w:bottom w:val="single" w:sz="4" w:space="0" w:color="auto"/>
            </w:tcBorders>
            <w:vAlign w:val="center"/>
          </w:tcPr>
          <w:p w14:paraId="4CD5B5B4" w14:textId="77777777" w:rsidR="002B32BF" w:rsidRPr="0054110E" w:rsidRDefault="002B32BF" w:rsidP="005606D7">
            <w:pPr>
              <w:spacing w:before="60" w:after="60"/>
              <w:jc w:val="center"/>
              <w:rPr>
                <w:sz w:val="26"/>
                <w:szCs w:val="26"/>
                <w:lang w:val="nl-NL"/>
              </w:rPr>
            </w:pPr>
          </w:p>
        </w:tc>
        <w:tc>
          <w:tcPr>
            <w:tcW w:w="7604" w:type="dxa"/>
            <w:tcBorders>
              <w:bottom w:val="single" w:sz="4" w:space="0" w:color="auto"/>
            </w:tcBorders>
            <w:vAlign w:val="center"/>
          </w:tcPr>
          <w:p w14:paraId="3DA899ED" w14:textId="77777777" w:rsidR="002B32BF" w:rsidRPr="0054110E" w:rsidRDefault="002B32BF" w:rsidP="005606D7">
            <w:pPr>
              <w:spacing w:before="60" w:after="60"/>
              <w:ind w:left="45"/>
              <w:rPr>
                <w:sz w:val="26"/>
                <w:szCs w:val="26"/>
                <w:lang w:val="nl-NL"/>
              </w:rPr>
            </w:pPr>
            <w:r w:rsidRPr="0054110E">
              <w:rPr>
                <w:sz w:val="26"/>
                <w:szCs w:val="26"/>
                <w:lang w:val="es-ES"/>
              </w:rPr>
              <w:t xml:space="preserve">Các hợp đồng </w:t>
            </w:r>
            <w:r w:rsidRPr="0054110E">
              <w:rPr>
                <w:sz w:val="26"/>
                <w:szCs w:val="26"/>
                <w:lang w:val="nl-NL"/>
              </w:rPr>
              <w:t>trong 05 năm gần nhất (tính từ 01/01/2020 đến thời điểm đóng thầu),</w:t>
            </w:r>
            <w:r w:rsidRPr="0054110E">
              <w:rPr>
                <w:sz w:val="26"/>
                <w:szCs w:val="26"/>
                <w:lang w:val="es-ES"/>
              </w:rPr>
              <w:t xml:space="preserve"> nhà thầu đã hoàn thành toàn bộ hoặc hoàn thành cơ bản (từ 80% trở lên), được nghiệm thu, được đánh giá chất lượng tốt, bảo đảm tiến độ</w:t>
            </w:r>
            <w:r w:rsidRPr="0054110E">
              <w:rPr>
                <w:sz w:val="26"/>
                <w:szCs w:val="26"/>
                <w:lang w:val="nl-NL"/>
              </w:rPr>
              <w:t>.</w:t>
            </w:r>
          </w:p>
          <w:p w14:paraId="0825E348" w14:textId="77777777" w:rsidR="002B32BF" w:rsidRPr="0054110E" w:rsidRDefault="002B32BF" w:rsidP="005606D7">
            <w:pPr>
              <w:spacing w:before="60" w:after="60"/>
              <w:ind w:left="45"/>
              <w:rPr>
                <w:sz w:val="26"/>
                <w:szCs w:val="26"/>
                <w:lang w:val="nl-NL"/>
              </w:rPr>
            </w:pPr>
            <w:r w:rsidRPr="0054110E">
              <w:rPr>
                <w:sz w:val="26"/>
                <w:szCs w:val="26"/>
                <w:lang w:val="nl-NL"/>
              </w:rPr>
              <w:t>+ Cứ mỗi hợp đồng được 2,5 điểm tổng số không quá 10 điểm;</w:t>
            </w:r>
          </w:p>
          <w:p w14:paraId="308CEDE4" w14:textId="77777777" w:rsidR="002B32BF" w:rsidRPr="0054110E" w:rsidRDefault="002B32BF" w:rsidP="005606D7">
            <w:pPr>
              <w:spacing w:before="60" w:after="60"/>
              <w:ind w:left="45"/>
              <w:rPr>
                <w:b/>
                <w:sz w:val="26"/>
                <w:szCs w:val="26"/>
                <w:lang w:val="nl-NL"/>
              </w:rPr>
            </w:pPr>
            <w:r w:rsidRPr="0054110E">
              <w:rPr>
                <w:iCs/>
                <w:sz w:val="26"/>
                <w:szCs w:val="26"/>
                <w:lang w:val="pl-PL" w:eastAsia="vi-VN"/>
              </w:rPr>
              <w:t>+ Không đáp ứng các yêu cầu trên: 0 điểm.</w:t>
            </w:r>
          </w:p>
        </w:tc>
        <w:tc>
          <w:tcPr>
            <w:tcW w:w="851" w:type="dxa"/>
            <w:tcBorders>
              <w:bottom w:val="single" w:sz="4" w:space="0" w:color="auto"/>
            </w:tcBorders>
            <w:vAlign w:val="center"/>
          </w:tcPr>
          <w:p w14:paraId="298F082A" w14:textId="77777777" w:rsidR="002B32BF" w:rsidRPr="0054110E" w:rsidRDefault="002B32BF" w:rsidP="005606D7">
            <w:pPr>
              <w:spacing w:before="60" w:after="60"/>
              <w:jc w:val="center"/>
              <w:rPr>
                <w:sz w:val="26"/>
                <w:szCs w:val="26"/>
                <w:lang w:val="es-ES"/>
              </w:rPr>
            </w:pPr>
          </w:p>
        </w:tc>
        <w:tc>
          <w:tcPr>
            <w:tcW w:w="923" w:type="dxa"/>
            <w:tcBorders>
              <w:bottom w:val="single" w:sz="4" w:space="0" w:color="auto"/>
            </w:tcBorders>
            <w:vAlign w:val="center"/>
          </w:tcPr>
          <w:p w14:paraId="6F38FFE8" w14:textId="77777777" w:rsidR="002B32BF" w:rsidRPr="0054110E" w:rsidRDefault="002B32BF" w:rsidP="005606D7">
            <w:pPr>
              <w:spacing w:before="60" w:after="60"/>
              <w:jc w:val="center"/>
              <w:rPr>
                <w:sz w:val="26"/>
                <w:szCs w:val="26"/>
                <w:lang w:val="es-ES"/>
              </w:rPr>
            </w:pPr>
          </w:p>
        </w:tc>
      </w:tr>
      <w:tr w:rsidR="002B32BF" w:rsidRPr="0054110E" w14:paraId="0F508372" w14:textId="77777777" w:rsidTr="005606D7">
        <w:trPr>
          <w:trHeight w:val="20"/>
          <w:jc w:val="center"/>
        </w:trPr>
        <w:tc>
          <w:tcPr>
            <w:tcW w:w="851" w:type="dxa"/>
            <w:tcBorders>
              <w:bottom w:val="single" w:sz="4" w:space="0" w:color="auto"/>
            </w:tcBorders>
            <w:vAlign w:val="center"/>
          </w:tcPr>
          <w:p w14:paraId="3A897DE6" w14:textId="77777777" w:rsidR="002B32BF" w:rsidRPr="0054110E" w:rsidRDefault="002B32BF" w:rsidP="005606D7">
            <w:pPr>
              <w:spacing w:before="60" w:after="60"/>
              <w:jc w:val="center"/>
              <w:rPr>
                <w:sz w:val="26"/>
                <w:szCs w:val="26"/>
                <w:lang w:val="nl-NL"/>
              </w:rPr>
            </w:pPr>
            <w:r w:rsidRPr="0054110E">
              <w:rPr>
                <w:b/>
                <w:sz w:val="26"/>
                <w:szCs w:val="26"/>
              </w:rPr>
              <w:t>C</w:t>
            </w:r>
          </w:p>
        </w:tc>
        <w:tc>
          <w:tcPr>
            <w:tcW w:w="7604" w:type="dxa"/>
            <w:tcBorders>
              <w:bottom w:val="single" w:sz="4" w:space="0" w:color="auto"/>
            </w:tcBorders>
            <w:vAlign w:val="center"/>
          </w:tcPr>
          <w:p w14:paraId="47AFA138" w14:textId="77777777" w:rsidR="002B32BF" w:rsidRPr="0054110E" w:rsidRDefault="002B32BF" w:rsidP="005606D7">
            <w:pPr>
              <w:spacing w:before="60" w:after="60"/>
              <w:ind w:left="45"/>
              <w:jc w:val="center"/>
              <w:rPr>
                <w:sz w:val="26"/>
                <w:szCs w:val="26"/>
                <w:lang w:val="nl-NL"/>
              </w:rPr>
            </w:pPr>
            <w:r w:rsidRPr="0054110E">
              <w:rPr>
                <w:b/>
                <w:sz w:val="26"/>
                <w:szCs w:val="26"/>
                <w:u w:val="single"/>
                <w:lang w:val="nl-NL"/>
              </w:rPr>
              <w:t>Lịch sử không hoàn thành hợp đồng hoặc kiện tụng trước đây:</w:t>
            </w:r>
          </w:p>
        </w:tc>
        <w:tc>
          <w:tcPr>
            <w:tcW w:w="851" w:type="dxa"/>
            <w:tcBorders>
              <w:bottom w:val="single" w:sz="4" w:space="0" w:color="auto"/>
            </w:tcBorders>
            <w:vAlign w:val="center"/>
          </w:tcPr>
          <w:p w14:paraId="37C8B1D1" w14:textId="77777777" w:rsidR="002B32BF" w:rsidRPr="0054110E" w:rsidRDefault="002B32BF" w:rsidP="005606D7">
            <w:pPr>
              <w:spacing w:before="60" w:after="60"/>
              <w:jc w:val="center"/>
              <w:rPr>
                <w:sz w:val="26"/>
                <w:szCs w:val="26"/>
                <w:lang w:val="es-ES"/>
              </w:rPr>
            </w:pPr>
          </w:p>
        </w:tc>
        <w:tc>
          <w:tcPr>
            <w:tcW w:w="923" w:type="dxa"/>
            <w:tcBorders>
              <w:bottom w:val="single" w:sz="4" w:space="0" w:color="auto"/>
            </w:tcBorders>
            <w:vAlign w:val="center"/>
          </w:tcPr>
          <w:p w14:paraId="295A7BEA" w14:textId="77777777" w:rsidR="002B32BF" w:rsidRPr="0054110E" w:rsidRDefault="002B32BF" w:rsidP="005606D7">
            <w:pPr>
              <w:spacing w:before="60" w:after="60"/>
              <w:jc w:val="center"/>
              <w:rPr>
                <w:sz w:val="26"/>
                <w:szCs w:val="26"/>
                <w:lang w:val="es-ES"/>
              </w:rPr>
            </w:pPr>
          </w:p>
        </w:tc>
      </w:tr>
      <w:tr w:rsidR="002B32BF" w:rsidRPr="0054110E" w14:paraId="570399DF" w14:textId="77777777" w:rsidTr="005606D7">
        <w:trPr>
          <w:trHeight w:val="20"/>
          <w:jc w:val="center"/>
        </w:trPr>
        <w:tc>
          <w:tcPr>
            <w:tcW w:w="851" w:type="dxa"/>
            <w:tcBorders>
              <w:bottom w:val="single" w:sz="4" w:space="0" w:color="auto"/>
            </w:tcBorders>
            <w:vAlign w:val="center"/>
          </w:tcPr>
          <w:p w14:paraId="1ECF722D" w14:textId="77777777" w:rsidR="002B32BF" w:rsidRPr="0054110E" w:rsidRDefault="002B32BF" w:rsidP="005606D7">
            <w:pPr>
              <w:spacing w:before="60" w:after="60"/>
              <w:jc w:val="center"/>
              <w:rPr>
                <w:b/>
                <w:sz w:val="26"/>
                <w:szCs w:val="26"/>
                <w:lang w:val="nl-NL"/>
              </w:rPr>
            </w:pPr>
            <w:r w:rsidRPr="0054110E">
              <w:rPr>
                <w:b/>
                <w:sz w:val="26"/>
                <w:szCs w:val="26"/>
                <w:lang w:val="nl-NL"/>
              </w:rPr>
              <w:t>*</w:t>
            </w:r>
          </w:p>
        </w:tc>
        <w:tc>
          <w:tcPr>
            <w:tcW w:w="7604" w:type="dxa"/>
            <w:tcBorders>
              <w:bottom w:val="single" w:sz="4" w:space="0" w:color="auto"/>
            </w:tcBorders>
            <w:vAlign w:val="center"/>
          </w:tcPr>
          <w:p w14:paraId="175BDFF2" w14:textId="77777777" w:rsidR="002B32BF" w:rsidRPr="0054110E" w:rsidRDefault="002B32BF" w:rsidP="005606D7">
            <w:pPr>
              <w:spacing w:before="60" w:after="60"/>
              <w:ind w:left="45"/>
              <w:rPr>
                <w:b/>
                <w:spacing w:val="-8"/>
                <w:sz w:val="26"/>
                <w:szCs w:val="26"/>
                <w:lang w:val="nl-NL"/>
              </w:rPr>
            </w:pPr>
            <w:r w:rsidRPr="0054110E">
              <w:rPr>
                <w:spacing w:val="-8"/>
                <w:sz w:val="26"/>
                <w:szCs w:val="26"/>
                <w:lang w:val="nl-NL"/>
              </w:rPr>
              <w:t xml:space="preserve">- </w:t>
            </w:r>
            <w:r w:rsidRPr="0054110E">
              <w:rPr>
                <w:spacing w:val="-8"/>
                <w:sz w:val="26"/>
                <w:szCs w:val="26"/>
                <w:lang w:val="pl-PL"/>
              </w:rPr>
              <w:t xml:space="preserve">Thông tin về kết quả thực hiện hợp đồng của nhà thầu theo quy định tại Điều 19 và Điều 20 của Nghị định số 214/2025/NĐ-CP và lịch sử kiện tụng: </w:t>
            </w:r>
            <w:r w:rsidRPr="0054110E">
              <w:rPr>
                <w:spacing w:val="-8"/>
                <w:sz w:val="26"/>
                <w:szCs w:val="26"/>
                <w:lang w:val="nl-NL"/>
              </w:rPr>
              <w:t xml:space="preserve">Cứ mỗi vi phạm hoặc 01 vụ kiện </w:t>
            </w:r>
            <w:r w:rsidRPr="0054110E">
              <w:rPr>
                <w:spacing w:val="-8"/>
                <w:sz w:val="26"/>
                <w:szCs w:val="26"/>
                <w:lang w:val="pl-PL"/>
              </w:rPr>
              <w:t xml:space="preserve">(bị Tòa án xử thua) </w:t>
            </w:r>
            <w:r w:rsidRPr="0054110E">
              <w:rPr>
                <w:spacing w:val="-8"/>
                <w:sz w:val="26"/>
                <w:szCs w:val="26"/>
                <w:lang w:val="nl-NL"/>
              </w:rPr>
              <w:t>trừ 05 điểm vào tổng số điểm của các chỉ tiêu đạt được (không giới hạn số điểm bị trừ)</w:t>
            </w:r>
          </w:p>
        </w:tc>
        <w:tc>
          <w:tcPr>
            <w:tcW w:w="851" w:type="dxa"/>
            <w:tcBorders>
              <w:bottom w:val="single" w:sz="4" w:space="0" w:color="auto"/>
            </w:tcBorders>
            <w:vAlign w:val="center"/>
          </w:tcPr>
          <w:p w14:paraId="3AAB1836" w14:textId="77777777" w:rsidR="002B32BF" w:rsidRPr="0054110E" w:rsidRDefault="002B32BF" w:rsidP="005606D7">
            <w:pPr>
              <w:spacing w:before="60" w:after="60"/>
              <w:jc w:val="center"/>
              <w:rPr>
                <w:sz w:val="26"/>
                <w:szCs w:val="26"/>
                <w:lang w:val="es-ES"/>
              </w:rPr>
            </w:pPr>
          </w:p>
        </w:tc>
        <w:tc>
          <w:tcPr>
            <w:tcW w:w="923" w:type="dxa"/>
            <w:tcBorders>
              <w:bottom w:val="single" w:sz="4" w:space="0" w:color="auto"/>
            </w:tcBorders>
            <w:vAlign w:val="center"/>
          </w:tcPr>
          <w:p w14:paraId="50CCAC87" w14:textId="77777777" w:rsidR="002B32BF" w:rsidRPr="0054110E" w:rsidRDefault="002B32BF" w:rsidP="005606D7">
            <w:pPr>
              <w:spacing w:before="60" w:after="60"/>
              <w:jc w:val="center"/>
              <w:rPr>
                <w:sz w:val="26"/>
                <w:szCs w:val="26"/>
                <w:lang w:val="es-ES"/>
              </w:rPr>
            </w:pPr>
          </w:p>
        </w:tc>
      </w:tr>
      <w:tr w:rsidR="002B32BF" w:rsidRPr="0054110E" w14:paraId="722D797B" w14:textId="77777777" w:rsidTr="005606D7">
        <w:trPr>
          <w:trHeight w:val="251"/>
          <w:jc w:val="center"/>
        </w:trPr>
        <w:tc>
          <w:tcPr>
            <w:tcW w:w="8455" w:type="dxa"/>
            <w:gridSpan w:val="2"/>
            <w:vAlign w:val="center"/>
          </w:tcPr>
          <w:p w14:paraId="4032F041" w14:textId="77777777" w:rsidR="002B32BF" w:rsidRPr="0054110E" w:rsidRDefault="002B32BF" w:rsidP="005606D7">
            <w:pPr>
              <w:spacing w:before="60" w:after="60"/>
              <w:jc w:val="center"/>
              <w:rPr>
                <w:b/>
                <w:sz w:val="26"/>
                <w:szCs w:val="26"/>
              </w:rPr>
            </w:pPr>
            <w:r w:rsidRPr="0054110E">
              <w:rPr>
                <w:b/>
                <w:sz w:val="26"/>
                <w:szCs w:val="26"/>
              </w:rPr>
              <w:t>Tổng số điểm</w:t>
            </w:r>
          </w:p>
        </w:tc>
        <w:tc>
          <w:tcPr>
            <w:tcW w:w="851" w:type="dxa"/>
            <w:vAlign w:val="center"/>
          </w:tcPr>
          <w:p w14:paraId="7D37CB32" w14:textId="77777777" w:rsidR="002B32BF" w:rsidRPr="0054110E" w:rsidRDefault="002B32BF" w:rsidP="005606D7">
            <w:pPr>
              <w:spacing w:before="60" w:after="60"/>
              <w:jc w:val="center"/>
              <w:rPr>
                <w:b/>
                <w:sz w:val="26"/>
                <w:szCs w:val="26"/>
              </w:rPr>
            </w:pPr>
            <w:r w:rsidRPr="0054110E">
              <w:rPr>
                <w:b/>
                <w:sz w:val="26"/>
                <w:szCs w:val="26"/>
              </w:rPr>
              <w:t>100</w:t>
            </w:r>
          </w:p>
        </w:tc>
        <w:tc>
          <w:tcPr>
            <w:tcW w:w="923" w:type="dxa"/>
            <w:vAlign w:val="center"/>
          </w:tcPr>
          <w:p w14:paraId="607B3858" w14:textId="77777777" w:rsidR="002B32BF" w:rsidRPr="0054110E" w:rsidRDefault="002B32BF" w:rsidP="005606D7">
            <w:pPr>
              <w:spacing w:before="60" w:after="60"/>
              <w:jc w:val="center"/>
              <w:rPr>
                <w:b/>
                <w:sz w:val="26"/>
                <w:szCs w:val="26"/>
              </w:rPr>
            </w:pPr>
            <w:r w:rsidRPr="0054110E">
              <w:rPr>
                <w:b/>
                <w:sz w:val="26"/>
                <w:szCs w:val="26"/>
              </w:rPr>
              <w:t>80</w:t>
            </w:r>
          </w:p>
        </w:tc>
      </w:tr>
    </w:tbl>
    <w:p w14:paraId="43E89822" w14:textId="77777777" w:rsidR="00BE601C" w:rsidRPr="0054110E" w:rsidRDefault="00BE601C">
      <w:pPr>
        <w:rPr>
          <w:sz w:val="26"/>
          <w:szCs w:val="26"/>
        </w:rPr>
      </w:pPr>
    </w:p>
    <w:sectPr w:rsidR="00BE601C" w:rsidRPr="0054110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B137F" w14:textId="77777777" w:rsidR="00740AD3" w:rsidRDefault="00740AD3" w:rsidP="002B32BF">
      <w:r>
        <w:separator/>
      </w:r>
    </w:p>
  </w:endnote>
  <w:endnote w:type="continuationSeparator" w:id="0">
    <w:p w14:paraId="23E6FE22" w14:textId="77777777" w:rsidR="00740AD3" w:rsidRDefault="00740AD3" w:rsidP="002B3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6EF11" w14:textId="77777777" w:rsidR="00740AD3" w:rsidRDefault="00740AD3" w:rsidP="002B32BF">
      <w:r>
        <w:separator/>
      </w:r>
    </w:p>
  </w:footnote>
  <w:footnote w:type="continuationSeparator" w:id="0">
    <w:p w14:paraId="2A32D068" w14:textId="77777777" w:rsidR="00740AD3" w:rsidRDefault="00740AD3" w:rsidP="002B32BF">
      <w:r>
        <w:continuationSeparator/>
      </w:r>
    </w:p>
  </w:footnote>
  <w:footnote w:id="1">
    <w:p w14:paraId="559A6B01" w14:textId="77777777" w:rsidR="002B32BF" w:rsidRPr="00483684" w:rsidRDefault="002B32BF" w:rsidP="002B32BF">
      <w:pPr>
        <w:pStyle w:val="FootnoteText"/>
        <w:tabs>
          <w:tab w:val="clear" w:pos="360"/>
          <w:tab w:val="left" w:pos="720"/>
        </w:tabs>
        <w:ind w:left="0" w:right="49" w:firstLine="0"/>
        <w:rPr>
          <w:sz w:val="24"/>
          <w:szCs w:val="24"/>
          <w:lang w:val="en-US"/>
        </w:rPr>
      </w:pPr>
      <w:r>
        <w:rPr>
          <w:rStyle w:val="FootnoteReference"/>
          <w:szCs w:val="24"/>
        </w:rPr>
        <w:footnoteRef/>
      </w:r>
      <w:r>
        <w:rPr>
          <w:szCs w:val="24"/>
          <w:lang w:val="vi-VN"/>
        </w:rPr>
        <w:t xml:space="preserve"> Trường hợp áp dụng</w:t>
      </w:r>
      <w:r w:rsidRPr="00483684">
        <w:rPr>
          <w:szCs w:val="24"/>
          <w:lang w:val="en-US"/>
        </w:rPr>
        <w:t xml:space="preserve"> phương pháp này</w:t>
      </w:r>
      <w:r>
        <w:rPr>
          <w:szCs w:val="24"/>
          <w:lang w:val="vi-VN"/>
        </w:rPr>
        <w:t xml:space="preserve"> thì xóa bỏ </w:t>
      </w:r>
      <w:r w:rsidRPr="00483684">
        <w:rPr>
          <w:szCs w:val="24"/>
          <w:lang w:val="en-US"/>
        </w:rPr>
        <w:t>Khoản 3.2. Đánh giá theo phương pháp đạt, không đạt.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AB5"/>
    <w:rsid w:val="00065D0D"/>
    <w:rsid w:val="00200AB5"/>
    <w:rsid w:val="002B32BF"/>
    <w:rsid w:val="00481798"/>
    <w:rsid w:val="0054110E"/>
    <w:rsid w:val="005B54EA"/>
    <w:rsid w:val="00684D86"/>
    <w:rsid w:val="006A1B5B"/>
    <w:rsid w:val="00740AD3"/>
    <w:rsid w:val="007B6F21"/>
    <w:rsid w:val="00A71192"/>
    <w:rsid w:val="00BE6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CA74"/>
  <w15:chartTrackingRefBased/>
  <w15:docId w15:val="{24F960BB-6FE5-4FD0-909C-7EF1D47D1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2BF"/>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200AB5"/>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00AB5"/>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00AB5"/>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00AB5"/>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200AB5"/>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200AB5"/>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200AB5"/>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200AB5"/>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200AB5"/>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0A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0A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0A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0A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0A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0A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0A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0A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0AB5"/>
    <w:rPr>
      <w:rFonts w:eastAsiaTheme="majorEastAsia" w:cstheme="majorBidi"/>
      <w:color w:val="272727" w:themeColor="text1" w:themeTint="D8"/>
    </w:rPr>
  </w:style>
  <w:style w:type="paragraph" w:styleId="Title">
    <w:name w:val="Title"/>
    <w:basedOn w:val="Normal"/>
    <w:next w:val="Normal"/>
    <w:link w:val="TitleChar"/>
    <w:uiPriority w:val="10"/>
    <w:qFormat/>
    <w:rsid w:val="00200AB5"/>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00A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0AB5"/>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00A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0AB5"/>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200AB5"/>
    <w:rPr>
      <w:i/>
      <w:iCs/>
      <w:color w:val="404040" w:themeColor="text1" w:themeTint="BF"/>
    </w:rPr>
  </w:style>
  <w:style w:type="paragraph" w:styleId="ListParagraph">
    <w:name w:val="List Paragraph"/>
    <w:basedOn w:val="Normal"/>
    <w:uiPriority w:val="34"/>
    <w:qFormat/>
    <w:rsid w:val="00200AB5"/>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200AB5"/>
    <w:rPr>
      <w:i/>
      <w:iCs/>
      <w:color w:val="2F5496" w:themeColor="accent1" w:themeShade="BF"/>
    </w:rPr>
  </w:style>
  <w:style w:type="paragraph" w:styleId="IntenseQuote">
    <w:name w:val="Intense Quote"/>
    <w:basedOn w:val="Normal"/>
    <w:next w:val="Normal"/>
    <w:link w:val="IntenseQuoteChar"/>
    <w:uiPriority w:val="30"/>
    <w:qFormat/>
    <w:rsid w:val="00200AB5"/>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200AB5"/>
    <w:rPr>
      <w:i/>
      <w:iCs/>
      <w:color w:val="2F5496" w:themeColor="accent1" w:themeShade="BF"/>
    </w:rPr>
  </w:style>
  <w:style w:type="character" w:styleId="IntenseReference">
    <w:name w:val="Intense Reference"/>
    <w:basedOn w:val="DefaultParagraphFont"/>
    <w:uiPriority w:val="32"/>
    <w:qFormat/>
    <w:rsid w:val="00200AB5"/>
    <w:rPr>
      <w:b/>
      <w:bCs/>
      <w:smallCaps/>
      <w:color w:val="2F5496" w:themeColor="accent1" w:themeShade="BF"/>
      <w:spacing w:val="5"/>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2B32BF"/>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2B32BF"/>
    <w:rPr>
      <w:rFonts w:ascii="Times New Roman" w:eastAsia="Times New Roman" w:hAnsi="Times New Roman" w:cs="Times New Roman"/>
      <w:kern w:val="0"/>
      <w:sz w:val="20"/>
      <w:szCs w:val="20"/>
      <w:lang w:val="x-none" w:eastAsia="x-none"/>
      <w14:ligatures w14:val="none"/>
    </w:rPr>
  </w:style>
  <w:style w:type="character" w:styleId="FootnoteReference">
    <w:name w:val="footnote reference"/>
    <w:aliases w:val="callout"/>
    <w:uiPriority w:val="99"/>
    <w:rsid w:val="002B32BF"/>
    <w:rPr>
      <w:vertAlign w:val="superscript"/>
    </w:rPr>
  </w:style>
  <w:style w:type="paragraph" w:customStyle="1" w:styleId="Sub-ClauseText">
    <w:name w:val="Sub-Clause Text"/>
    <w:basedOn w:val="Normal"/>
    <w:rsid w:val="002B32BF"/>
    <w:pPr>
      <w:spacing w:before="120" w:after="120"/>
    </w:pPr>
    <w:rPr>
      <w:spacing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image" Target="media/image4.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1441</Words>
  <Characters>8217</Characters>
  <Application>Microsoft Office Word</Application>
  <DocSecurity>0</DocSecurity>
  <Lines>68</Lines>
  <Paragraphs>19</Paragraphs>
  <ScaleCrop>false</ScaleCrop>
  <Company/>
  <LinksUpToDate>false</LinksUpToDate>
  <CharactersWithSpaces>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hung trieu viet</dc:creator>
  <cp:keywords/>
  <dc:description/>
  <cp:lastModifiedBy>hung trieu viet</cp:lastModifiedBy>
  <cp:revision>3</cp:revision>
  <dcterms:created xsi:type="dcterms:W3CDTF">2025-12-12T01:41:00Z</dcterms:created>
  <dcterms:modified xsi:type="dcterms:W3CDTF">2025-12-12T06:52:00Z</dcterms:modified>
</cp:coreProperties>
</file>