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8358" w14:textId="77777777" w:rsidR="00177156" w:rsidRPr="00B3052E" w:rsidRDefault="00177156" w:rsidP="00177156">
      <w:pPr>
        <w:tabs>
          <w:tab w:val="right" w:leader="dot" w:pos="9062"/>
        </w:tabs>
        <w:spacing w:before="80" w:after="80" w:line="264" w:lineRule="auto"/>
        <w:ind w:firstLine="709"/>
        <w:outlineLvl w:val="2"/>
        <w:rPr>
          <w:rFonts w:eastAsia="Batang" w:cs="Times New Roman"/>
          <w:b/>
          <w:bCs/>
          <w:iCs/>
          <w:noProof/>
          <w:kern w:val="36"/>
          <w:sz w:val="26"/>
          <w:szCs w:val="26"/>
          <w:lang w:val="nl-NL"/>
        </w:rPr>
      </w:pPr>
      <w:r w:rsidRPr="00B3052E">
        <w:rPr>
          <w:rFonts w:eastAsia="Batang" w:cs="Times New Roman"/>
          <w:b/>
          <w:bCs/>
          <w:iCs/>
          <w:noProof/>
          <w:kern w:val="36"/>
          <w:sz w:val="26"/>
          <w:szCs w:val="26"/>
          <w:lang w:val="nl-NL"/>
        </w:rPr>
        <w:t xml:space="preserve">Mục </w:t>
      </w:r>
      <w:r w:rsidRPr="00B3052E">
        <w:rPr>
          <w:rFonts w:eastAsia="Batang" w:cs="Times New Roman"/>
          <w:b/>
          <w:bCs/>
          <w:iCs/>
          <w:noProof/>
          <w:kern w:val="36"/>
          <w:sz w:val="26"/>
          <w:szCs w:val="26"/>
          <w:lang w:val="pl-PL"/>
        </w:rPr>
        <w:t>3</w:t>
      </w:r>
      <w:r w:rsidRPr="00B3052E">
        <w:rPr>
          <w:rFonts w:eastAsia="Batang" w:cs="Times New Roman"/>
          <w:b/>
          <w:bCs/>
          <w:iCs/>
          <w:noProof/>
          <w:kern w:val="36"/>
          <w:sz w:val="26"/>
          <w:szCs w:val="26"/>
          <w:lang w:val="nl-NL"/>
        </w:rPr>
        <w:t>. Tiêu chuẩn đánh giá về kỹ thuật</w:t>
      </w:r>
    </w:p>
    <w:p w14:paraId="4D0D0065" w14:textId="629EC5EB" w:rsidR="00386275" w:rsidRPr="004B3B0E" w:rsidRDefault="00177156" w:rsidP="004B3B0E">
      <w:pPr>
        <w:spacing w:before="80" w:after="80" w:line="264" w:lineRule="auto"/>
        <w:ind w:firstLine="709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3052E">
        <w:rPr>
          <w:rFonts w:eastAsia="Times New Roman" w:cs="Times New Roman"/>
          <w:b/>
          <w:iCs/>
          <w:sz w:val="26"/>
          <w:szCs w:val="26"/>
          <w:lang w:val="es-ES"/>
        </w:rPr>
        <w:t>Đánh</w:t>
      </w:r>
      <w:proofErr w:type="spellEnd"/>
      <w:r w:rsidRPr="00B3052E">
        <w:rPr>
          <w:rFonts w:eastAsia="Times New Roman" w:cs="Times New Roman"/>
          <w:b/>
          <w:iCs/>
          <w:sz w:val="26"/>
          <w:szCs w:val="26"/>
          <w:lang w:val="es-ES"/>
        </w:rPr>
        <w:t xml:space="preserve"> </w:t>
      </w:r>
      <w:proofErr w:type="spellStart"/>
      <w:r w:rsidRPr="00B3052E">
        <w:rPr>
          <w:rFonts w:eastAsia="Times New Roman" w:cs="Times New Roman"/>
          <w:b/>
          <w:iCs/>
          <w:sz w:val="26"/>
          <w:szCs w:val="26"/>
          <w:lang w:val="es-ES"/>
        </w:rPr>
        <w:t>giá</w:t>
      </w:r>
      <w:proofErr w:type="spellEnd"/>
      <w:r w:rsidRPr="00B3052E">
        <w:rPr>
          <w:rFonts w:eastAsia="Times New Roman" w:cs="Times New Roman"/>
          <w:b/>
          <w:iCs/>
          <w:sz w:val="26"/>
          <w:szCs w:val="26"/>
          <w:lang w:val="es-ES"/>
        </w:rPr>
        <w:t xml:space="preserve"> </w:t>
      </w:r>
      <w:proofErr w:type="spellStart"/>
      <w:r w:rsidRPr="00B3052E">
        <w:rPr>
          <w:rFonts w:eastAsia="Times New Roman" w:cs="Times New Roman"/>
          <w:b/>
          <w:iCs/>
          <w:sz w:val="26"/>
          <w:szCs w:val="26"/>
          <w:lang w:val="es-ES"/>
        </w:rPr>
        <w:t>theo</w:t>
      </w:r>
      <w:proofErr w:type="spellEnd"/>
      <w:r w:rsidRPr="00B3052E">
        <w:rPr>
          <w:rFonts w:eastAsia="Times New Roman" w:cs="Times New Roman"/>
          <w:b/>
          <w:iCs/>
          <w:sz w:val="26"/>
          <w:szCs w:val="26"/>
          <w:lang w:val="es-ES"/>
        </w:rPr>
        <w:t xml:space="preserve"> </w:t>
      </w:r>
      <w:proofErr w:type="spellStart"/>
      <w:r w:rsidRPr="00B3052E">
        <w:rPr>
          <w:rFonts w:eastAsia="Times New Roman" w:cs="Times New Roman"/>
          <w:b/>
          <w:iCs/>
          <w:sz w:val="26"/>
          <w:szCs w:val="26"/>
          <w:lang w:val="es-ES"/>
        </w:rPr>
        <w:t>phương</w:t>
      </w:r>
      <w:proofErr w:type="spellEnd"/>
      <w:r w:rsidRPr="00B3052E">
        <w:rPr>
          <w:rFonts w:eastAsia="Times New Roman" w:cs="Times New Roman"/>
          <w:b/>
          <w:iCs/>
          <w:sz w:val="26"/>
          <w:szCs w:val="26"/>
          <w:lang w:val="es-ES"/>
        </w:rPr>
        <w:t xml:space="preserve"> </w:t>
      </w:r>
      <w:proofErr w:type="spellStart"/>
      <w:r w:rsidRPr="00B3052E">
        <w:rPr>
          <w:rFonts w:eastAsia="Times New Roman" w:cs="Times New Roman"/>
          <w:b/>
          <w:iCs/>
          <w:sz w:val="26"/>
          <w:szCs w:val="26"/>
          <w:lang w:val="es-ES"/>
        </w:rPr>
        <w:t>pháp</w:t>
      </w:r>
      <w:proofErr w:type="spellEnd"/>
      <w:r w:rsidRPr="00B3052E" w:rsidDel="00BE4476">
        <w:rPr>
          <w:rFonts w:eastAsia="Times New Roman" w:cs="Times New Roman"/>
          <w:b/>
          <w:iCs/>
          <w:sz w:val="26"/>
          <w:szCs w:val="26"/>
          <w:lang w:val="es-ES"/>
        </w:rPr>
        <w:t xml:space="preserve"> </w:t>
      </w:r>
      <w:proofErr w:type="spellStart"/>
      <w:r w:rsidRPr="00B3052E">
        <w:rPr>
          <w:rFonts w:eastAsia="Times New Roman" w:cs="Times New Roman"/>
          <w:b/>
          <w:iCs/>
          <w:sz w:val="26"/>
          <w:szCs w:val="26"/>
          <w:lang w:val="es-ES"/>
        </w:rPr>
        <w:t>đạt</w:t>
      </w:r>
      <w:proofErr w:type="spellEnd"/>
      <w:r w:rsidRPr="00B3052E">
        <w:rPr>
          <w:rFonts w:eastAsia="Times New Roman" w:cs="Times New Roman"/>
          <w:b/>
          <w:iCs/>
          <w:sz w:val="26"/>
          <w:szCs w:val="26"/>
          <w:lang w:val="es-ES"/>
        </w:rPr>
        <w:t>/</w:t>
      </w:r>
      <w:proofErr w:type="spellStart"/>
      <w:r w:rsidRPr="00B3052E">
        <w:rPr>
          <w:rFonts w:eastAsia="Times New Roman" w:cs="Times New Roman"/>
          <w:b/>
          <w:iCs/>
          <w:sz w:val="26"/>
          <w:szCs w:val="26"/>
          <w:lang w:val="es-ES"/>
        </w:rPr>
        <w:t>không</w:t>
      </w:r>
      <w:proofErr w:type="spellEnd"/>
      <w:r w:rsidRPr="00B3052E">
        <w:rPr>
          <w:rFonts w:eastAsia="Times New Roman" w:cs="Times New Roman"/>
          <w:b/>
          <w:iCs/>
          <w:sz w:val="26"/>
          <w:szCs w:val="26"/>
          <w:lang w:val="es-ES"/>
        </w:rPr>
        <w:t xml:space="preserve"> </w:t>
      </w:r>
      <w:proofErr w:type="spellStart"/>
      <w:r w:rsidRPr="00B3052E">
        <w:rPr>
          <w:rFonts w:eastAsia="Times New Roman" w:cs="Times New Roman"/>
          <w:b/>
          <w:iCs/>
          <w:sz w:val="26"/>
          <w:szCs w:val="26"/>
          <w:lang w:val="es-ES"/>
        </w:rPr>
        <w:t>đạt</w:t>
      </w:r>
      <w:proofErr w:type="spellEnd"/>
      <w:r w:rsidRPr="00B3052E">
        <w:rPr>
          <w:rFonts w:eastAsia="Times New Roman" w:cs="Times New Roman"/>
          <w:b/>
          <w:sz w:val="26"/>
          <w:szCs w:val="26"/>
          <w:lang w:val="es-ES"/>
        </w:rPr>
        <w:t>: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4804"/>
        <w:gridCol w:w="1640"/>
      </w:tblGrid>
      <w:tr w:rsidR="00313FDE" w:rsidRPr="00395E53" w14:paraId="469E081C" w14:textId="77777777" w:rsidTr="00473204">
        <w:trPr>
          <w:tblHeader/>
          <w:jc w:val="center"/>
        </w:trPr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CE67" w14:textId="77777777" w:rsidR="00313FDE" w:rsidRPr="00395E53" w:rsidRDefault="00313FDE" w:rsidP="00473204">
            <w:pPr>
              <w:widowControl w:val="0"/>
              <w:spacing w:line="380" w:lineRule="exact"/>
              <w:ind w:left="57" w:right="57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Nội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đánh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03C3" w14:textId="77777777" w:rsidR="00313FDE" w:rsidRPr="00395E53" w:rsidRDefault="00313FDE" w:rsidP="00473204">
            <w:pPr>
              <w:widowControl w:val="0"/>
              <w:spacing w:line="380" w:lineRule="exact"/>
              <w:ind w:left="57" w:right="57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Sử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tiêu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chí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đạt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, không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05178B" w:rsidRPr="00395E53" w14:paraId="7E38350A" w14:textId="77777777" w:rsidTr="00473204">
        <w:trPr>
          <w:jc w:val="center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A03D2" w14:textId="7529F08E" w:rsidR="0005178B" w:rsidRPr="00395E53" w:rsidRDefault="0005178B" w:rsidP="0005178B">
            <w:pPr>
              <w:widowControl w:val="0"/>
              <w:spacing w:line="380" w:lineRule="exact"/>
              <w:ind w:left="57" w:right="57"/>
              <w:rPr>
                <w:rFonts w:cs="Times New Roman"/>
                <w:sz w:val="26"/>
                <w:szCs w:val="26"/>
              </w:rPr>
            </w:pPr>
            <w:r w:rsidRPr="00395E53">
              <w:rPr>
                <w:rFonts w:cs="Times New Roman"/>
                <w:sz w:val="26"/>
                <w:szCs w:val="26"/>
              </w:rPr>
              <w:t xml:space="preserve">1. </w:t>
            </w:r>
            <w:proofErr w:type="spellStart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>Đặc</w:t>
            </w:r>
            <w:proofErr w:type="spellEnd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>tính</w:t>
            </w:r>
            <w:proofErr w:type="spellEnd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>kỹ</w:t>
            </w:r>
            <w:proofErr w:type="spellEnd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>thuật</w:t>
            </w:r>
            <w:proofErr w:type="spellEnd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>hóa</w:t>
            </w:r>
            <w:proofErr w:type="spellEnd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>cung</w:t>
            </w:r>
            <w:proofErr w:type="spellEnd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b/>
                <w:bCs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790F" w14:textId="77777777" w:rsidR="0005178B" w:rsidRPr="00395E53" w:rsidRDefault="0005178B" w:rsidP="0005178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95E53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đặc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tính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số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kỹ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thuật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hoàn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toàn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phù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đáp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ứng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yêu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cụ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thể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Chương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V -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Yêu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về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kỹ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thuật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14:paraId="11772FDC" w14:textId="77777777" w:rsidR="0005178B" w:rsidRPr="00395E53" w:rsidRDefault="0005178B" w:rsidP="0005178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95E53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kết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cung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đầy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tài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liệu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minh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nguồn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gốc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xuất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xứ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chất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khi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yêu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>.</w:t>
            </w:r>
          </w:p>
          <w:p w14:paraId="2D807272" w14:textId="2473C49E" w:rsidR="0005178B" w:rsidRPr="00395E53" w:rsidRDefault="0005178B" w:rsidP="0005178B">
            <w:pPr>
              <w:widowControl w:val="0"/>
              <w:spacing w:line="380" w:lineRule="exact"/>
              <w:ind w:left="57" w:right="57"/>
              <w:rPr>
                <w:rFonts w:cs="Times New Roman"/>
                <w:sz w:val="26"/>
                <w:szCs w:val="26"/>
              </w:rPr>
            </w:pPr>
            <w:r w:rsidRPr="00395E53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lập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bảng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tuyên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đáp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ứng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yêu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kỹ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thuật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chương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V.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3D02" w14:textId="291AEA38" w:rsidR="0005178B" w:rsidRPr="00501CD8" w:rsidRDefault="0005178B" w:rsidP="0005178B">
            <w:pPr>
              <w:widowControl w:val="0"/>
              <w:spacing w:line="380" w:lineRule="exact"/>
              <w:ind w:left="57" w:right="57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501CD8">
              <w:rPr>
                <w:rFonts w:cs="Times New Roman"/>
                <w:bCs/>
                <w:sz w:val="26"/>
                <w:szCs w:val="26"/>
              </w:rPr>
              <w:t>Đạt</w:t>
            </w:r>
          </w:p>
        </w:tc>
      </w:tr>
      <w:tr w:rsidR="0005178B" w:rsidRPr="00395E53" w14:paraId="7C86CA73" w14:textId="77777777" w:rsidTr="00CE1A28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AD21" w14:textId="77777777" w:rsidR="0005178B" w:rsidRPr="00395E53" w:rsidRDefault="0005178B" w:rsidP="0005178B">
            <w:pPr>
              <w:widowControl w:val="0"/>
              <w:spacing w:line="380" w:lineRule="exact"/>
              <w:ind w:left="57" w:right="57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A56D" w14:textId="084AB5FF" w:rsidR="0005178B" w:rsidRPr="00395E53" w:rsidRDefault="0005178B" w:rsidP="0005178B">
            <w:pPr>
              <w:widowControl w:val="0"/>
              <w:spacing w:line="380" w:lineRule="exact"/>
              <w:ind w:left="57" w:right="57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đáp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ứng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đáp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ứng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đầy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yêu</w:t>
            </w:r>
            <w:proofErr w:type="spellEnd"/>
            <w:r w:rsidRPr="00395E53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9A8" w14:textId="08982FED" w:rsidR="0005178B" w:rsidRPr="00501CD8" w:rsidRDefault="0005178B" w:rsidP="0005178B">
            <w:pPr>
              <w:widowControl w:val="0"/>
              <w:spacing w:line="380" w:lineRule="exact"/>
              <w:ind w:left="57" w:right="57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501CD8">
              <w:rPr>
                <w:rFonts w:cs="Times New Roman"/>
                <w:bCs/>
                <w:sz w:val="26"/>
                <w:szCs w:val="26"/>
              </w:rPr>
              <w:t>Không</w:t>
            </w:r>
            <w:proofErr w:type="spellEnd"/>
            <w:r w:rsidRPr="00501CD8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313FDE" w:rsidRPr="00395E53" w14:paraId="785C530A" w14:textId="77777777" w:rsidTr="00473204">
        <w:trPr>
          <w:jc w:val="center"/>
        </w:trPr>
        <w:tc>
          <w:tcPr>
            <w:tcW w:w="89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690F" w14:textId="05F6481D" w:rsidR="00313FDE" w:rsidRPr="00395E53" w:rsidRDefault="00313FDE" w:rsidP="00473204">
            <w:pPr>
              <w:widowControl w:val="0"/>
              <w:spacing w:line="380" w:lineRule="exact"/>
              <w:ind w:left="57" w:right="57"/>
              <w:rPr>
                <w:rFonts w:cs="Times New Roman"/>
                <w:b/>
                <w:sz w:val="26"/>
                <w:szCs w:val="26"/>
              </w:rPr>
            </w:pPr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2.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pháp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cung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cấp</w:t>
            </w:r>
            <w:proofErr w:type="spellEnd"/>
          </w:p>
        </w:tc>
      </w:tr>
      <w:tr w:rsidR="0005178B" w:rsidRPr="00395E53" w14:paraId="79426236" w14:textId="77777777" w:rsidTr="00473204">
        <w:trPr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9EFF6" w14:textId="77777777" w:rsidR="0005178B" w:rsidRPr="00313FDE" w:rsidRDefault="0005178B" w:rsidP="0005178B">
            <w:pPr>
              <w:ind w:left="57" w:right="57"/>
              <w:rPr>
                <w:rFonts w:cs="Times New Roman"/>
                <w:b/>
                <w:bCs/>
                <w:sz w:val="26"/>
                <w:szCs w:val="26"/>
              </w:rPr>
            </w:pPr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2.1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Biện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pháp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chức</w:t>
            </w:r>
            <w:proofErr w:type="spellEnd"/>
          </w:p>
          <w:p w14:paraId="08EAAABC" w14:textId="0D07B392" w:rsidR="0005178B" w:rsidRPr="00395E53" w:rsidRDefault="0005178B" w:rsidP="0005178B">
            <w:pPr>
              <w:ind w:left="57" w:right="57"/>
              <w:rPr>
                <w:rFonts w:cs="Times New Roman"/>
                <w:sz w:val="26"/>
                <w:szCs w:val="26"/>
              </w:rPr>
            </w:pP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cung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cấp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cây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giống</w:t>
            </w:r>
            <w:proofErr w:type="spell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2818" w14:textId="69727EC8" w:rsidR="0005178B" w:rsidRDefault="0005178B" w:rsidP="0005178B">
            <w:pPr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giải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kỹ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thuật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biện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tổ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cung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cây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giống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lý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hiệu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cs="Times New Roman"/>
                <w:sz w:val="26"/>
                <w:szCs w:val="26"/>
              </w:rPr>
              <w:t>:</w:t>
            </w:r>
          </w:p>
          <w:p w14:paraId="5A12CFFF" w14:textId="2C378A1B" w:rsidR="0005178B" w:rsidRPr="00395E53" w:rsidRDefault="0005178B" w:rsidP="0005178B">
            <w:pPr>
              <w:widowControl w:val="0"/>
              <w:spacing w:line="276" w:lineRule="auto"/>
              <w:ind w:left="57" w:right="57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+</w:t>
            </w:r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Có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thuyết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minh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phương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án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vận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chuyển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phương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tiện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vận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chuyển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đến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đơn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vị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sử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dụng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>;</w:t>
            </w:r>
          </w:p>
          <w:p w14:paraId="1EC25B15" w14:textId="20D29C55" w:rsidR="0005178B" w:rsidRPr="00395E53" w:rsidRDefault="0005178B" w:rsidP="0005178B">
            <w:pPr>
              <w:widowControl w:val="0"/>
              <w:spacing w:line="276" w:lineRule="auto"/>
              <w:ind w:left="57" w:right="57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+</w:t>
            </w:r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Có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phương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án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bố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trí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nhân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sự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hợp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lý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vị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trí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đảm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nhận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công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việc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>.</w:t>
            </w:r>
          </w:p>
          <w:p w14:paraId="212CE842" w14:textId="6318A2DB" w:rsidR="0005178B" w:rsidRPr="00395E53" w:rsidRDefault="0005178B" w:rsidP="0005178B">
            <w:pPr>
              <w:widowControl w:val="0"/>
              <w:spacing w:line="276" w:lineRule="auto"/>
              <w:ind w:left="57" w:right="57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+</w:t>
            </w:r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Biện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pháp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bảo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quản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để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đảm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bảo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về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chất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lượng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của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hàng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hóa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trong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quá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trình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vận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chuyển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>.</w:t>
            </w:r>
          </w:p>
          <w:p w14:paraId="52D6E539" w14:textId="1F064038" w:rsidR="0005178B" w:rsidRPr="00395E53" w:rsidRDefault="0005178B" w:rsidP="0005178B">
            <w:pPr>
              <w:widowControl w:val="0"/>
              <w:spacing w:line="276" w:lineRule="auto"/>
              <w:ind w:right="57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+</w:t>
            </w:r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Có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Phương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án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tập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kết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hàng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hóa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và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lưu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kho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tại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đơn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vị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sử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  <w:lang w:eastAsia="vi-VN"/>
              </w:rPr>
              <w:t>dụng</w:t>
            </w:r>
            <w:proofErr w:type="spellEnd"/>
            <w:r w:rsidRPr="00395E53">
              <w:rPr>
                <w:rFonts w:cs="Times New Roman"/>
                <w:sz w:val="26"/>
                <w:szCs w:val="26"/>
                <w:lang w:eastAsia="vi-VN"/>
              </w:rPr>
              <w:t>.</w:t>
            </w:r>
          </w:p>
          <w:p w14:paraId="2DA4AAC4" w14:textId="4EDD68A3" w:rsidR="0005178B" w:rsidRPr="00395E53" w:rsidRDefault="0005178B" w:rsidP="0005178B">
            <w:pPr>
              <w:ind w:left="57" w:right="57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+</w:t>
            </w:r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Có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Bảng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tiến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độ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cung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cấp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hàng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hóa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hợp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lý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khả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thi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và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phù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hợp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với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đề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xuất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kỹ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eastAsia="Calibri" w:cs="Times New Roman"/>
                <w:sz w:val="26"/>
                <w:szCs w:val="26"/>
              </w:rPr>
              <w:t>thuật</w:t>
            </w:r>
            <w:proofErr w:type="spellEnd"/>
            <w:r w:rsidRPr="00395E53">
              <w:rPr>
                <w:rFonts w:eastAsia="Calibri" w:cs="Times New Roman"/>
                <w:sz w:val="26"/>
                <w:szCs w:val="26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EB16" w14:textId="3D864076" w:rsidR="0005178B" w:rsidRPr="00501CD8" w:rsidRDefault="0005178B" w:rsidP="0005178B">
            <w:pPr>
              <w:widowControl w:val="0"/>
              <w:spacing w:line="380" w:lineRule="exact"/>
              <w:ind w:left="57" w:right="57"/>
              <w:jc w:val="center"/>
              <w:rPr>
                <w:rFonts w:eastAsia="Calibri" w:cs="Times New Roman"/>
                <w:bCs/>
                <w:spacing w:val="2"/>
                <w:sz w:val="26"/>
                <w:szCs w:val="26"/>
              </w:rPr>
            </w:pPr>
            <w:r w:rsidRPr="00501CD8">
              <w:rPr>
                <w:rFonts w:cs="Times New Roman"/>
                <w:bCs/>
                <w:sz w:val="26"/>
                <w:szCs w:val="26"/>
              </w:rPr>
              <w:t>Đạt</w:t>
            </w:r>
          </w:p>
        </w:tc>
      </w:tr>
      <w:tr w:rsidR="0005178B" w:rsidRPr="00395E53" w14:paraId="69EFDE1E" w14:textId="77777777" w:rsidTr="00473204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EACCE" w14:textId="77777777" w:rsidR="0005178B" w:rsidRPr="00395E53" w:rsidRDefault="0005178B" w:rsidP="0005178B">
            <w:pPr>
              <w:ind w:left="57" w:right="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E473" w14:textId="77777777" w:rsidR="0005178B" w:rsidRPr="00313FDE" w:rsidRDefault="0005178B" w:rsidP="0005178B">
            <w:pPr>
              <w:ind w:left="57" w:right="57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313FDE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giải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kỹ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thuật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biện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pháp</w:t>
            </w:r>
            <w:proofErr w:type="spellEnd"/>
          </w:p>
          <w:p w14:paraId="67F7FFA0" w14:textId="1F0420D0" w:rsidR="0005178B" w:rsidRPr="00395E53" w:rsidRDefault="0005178B" w:rsidP="0005178B">
            <w:pPr>
              <w:ind w:left="57" w:right="57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313FDE">
              <w:rPr>
                <w:rFonts w:cs="Times New Roman"/>
                <w:sz w:val="26"/>
                <w:szCs w:val="26"/>
              </w:rPr>
              <w:t>tổ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chức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cung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hoặc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nhưng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lý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>,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hiệu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quả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7E16" w14:textId="6263C8C8" w:rsidR="0005178B" w:rsidRPr="00501CD8" w:rsidRDefault="0005178B" w:rsidP="0005178B">
            <w:pPr>
              <w:widowControl w:val="0"/>
              <w:spacing w:line="380" w:lineRule="exact"/>
              <w:ind w:left="57" w:right="57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501CD8">
              <w:rPr>
                <w:rFonts w:cs="Times New Roman"/>
                <w:bCs/>
                <w:sz w:val="26"/>
                <w:szCs w:val="26"/>
              </w:rPr>
              <w:t>Không</w:t>
            </w:r>
            <w:proofErr w:type="spellEnd"/>
            <w:r w:rsidRPr="00501CD8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05178B" w:rsidRPr="00395E53" w14:paraId="453C9624" w14:textId="77777777" w:rsidTr="00473204">
        <w:trPr>
          <w:trHeight w:val="1557"/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47D63" w14:textId="77777777" w:rsidR="0005178B" w:rsidRPr="00313FDE" w:rsidRDefault="0005178B" w:rsidP="0005178B">
            <w:pPr>
              <w:ind w:left="57" w:right="57"/>
              <w:rPr>
                <w:rFonts w:cs="Times New Roman"/>
                <w:b/>
                <w:bCs/>
                <w:sz w:val="26"/>
                <w:szCs w:val="26"/>
              </w:rPr>
            </w:pPr>
            <w:r w:rsidRPr="00313FDE">
              <w:rPr>
                <w:rFonts w:cs="Times New Roman"/>
                <w:b/>
                <w:bCs/>
                <w:sz w:val="26"/>
                <w:szCs w:val="26"/>
              </w:rPr>
              <w:lastRenderedPageBreak/>
              <w:t xml:space="preserve">2.2.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chức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hướng</w:t>
            </w:r>
            <w:proofErr w:type="spellEnd"/>
          </w:p>
          <w:p w14:paraId="65CB1D13" w14:textId="77777777" w:rsidR="0005178B" w:rsidRPr="00313FDE" w:rsidRDefault="0005178B" w:rsidP="0005178B">
            <w:pPr>
              <w:ind w:left="57" w:right="57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dẫn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chuyển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giao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kinh</w:t>
            </w:r>
            <w:proofErr w:type="spellEnd"/>
          </w:p>
          <w:p w14:paraId="322913B8" w14:textId="3C274123" w:rsidR="0005178B" w:rsidRPr="00395E53" w:rsidRDefault="0005178B" w:rsidP="0005178B">
            <w:pPr>
              <w:ind w:left="57" w:right="57"/>
              <w:rPr>
                <w:rFonts w:cs="Times New Roman"/>
                <w:sz w:val="26"/>
                <w:szCs w:val="26"/>
              </w:rPr>
            </w:pP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nghiệm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chăm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sóc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461E" w14:textId="63D88E3F" w:rsidR="0005178B" w:rsidRPr="00395E53" w:rsidRDefault="0005178B" w:rsidP="0005178B">
            <w:pPr>
              <w:ind w:left="57" w:right="57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313FDE">
              <w:rPr>
                <w:rFonts w:cs="Times New Roman"/>
                <w:sz w:val="26"/>
                <w:szCs w:val="26"/>
              </w:rPr>
              <w:t>Nhà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thầu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cam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kết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Tổ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chức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hướng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dẫn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chuyển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giao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kinh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nghiệm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chăm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sóc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cây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sau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khi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hàng hóa.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E9A7" w14:textId="58CBDC6F" w:rsidR="0005178B" w:rsidRPr="00501CD8" w:rsidRDefault="0005178B" w:rsidP="0005178B">
            <w:pPr>
              <w:widowControl w:val="0"/>
              <w:spacing w:line="380" w:lineRule="exact"/>
              <w:ind w:left="57" w:right="57"/>
              <w:jc w:val="center"/>
              <w:rPr>
                <w:rFonts w:eastAsia="Calibri" w:cs="Times New Roman"/>
                <w:bCs/>
                <w:spacing w:val="2"/>
                <w:sz w:val="26"/>
                <w:szCs w:val="26"/>
              </w:rPr>
            </w:pPr>
            <w:r w:rsidRPr="00501CD8">
              <w:rPr>
                <w:rFonts w:cs="Times New Roman"/>
                <w:bCs/>
                <w:sz w:val="26"/>
                <w:szCs w:val="26"/>
              </w:rPr>
              <w:t>Đạt</w:t>
            </w:r>
          </w:p>
        </w:tc>
      </w:tr>
      <w:tr w:rsidR="0005178B" w:rsidRPr="00395E53" w14:paraId="612F5FBF" w14:textId="77777777" w:rsidTr="00473204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C130" w14:textId="77777777" w:rsidR="0005178B" w:rsidRPr="00395E53" w:rsidRDefault="0005178B" w:rsidP="0005178B">
            <w:pPr>
              <w:ind w:left="57" w:right="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2DAC" w14:textId="53DF1191" w:rsidR="0005178B" w:rsidRPr="00395E53" w:rsidRDefault="0005178B" w:rsidP="0005178B">
            <w:pPr>
              <w:ind w:left="57" w:right="57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313FDE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313FDE">
              <w:rPr>
                <w:rFonts w:cs="Times New Roman"/>
                <w:sz w:val="26"/>
                <w:szCs w:val="26"/>
              </w:rPr>
              <w:t xml:space="preserve"> cam </w:t>
            </w:r>
            <w:proofErr w:type="spellStart"/>
            <w:r w:rsidRPr="00313FDE">
              <w:rPr>
                <w:rFonts w:cs="Times New Roman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F426" w14:textId="1FD4853D" w:rsidR="0005178B" w:rsidRPr="00501CD8" w:rsidRDefault="0005178B" w:rsidP="0005178B">
            <w:pPr>
              <w:widowControl w:val="0"/>
              <w:spacing w:line="380" w:lineRule="exact"/>
              <w:ind w:left="57" w:right="57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501CD8">
              <w:rPr>
                <w:rFonts w:cs="Times New Roman"/>
                <w:bCs/>
                <w:sz w:val="26"/>
                <w:szCs w:val="26"/>
              </w:rPr>
              <w:t>Không</w:t>
            </w:r>
            <w:proofErr w:type="spellEnd"/>
            <w:r w:rsidRPr="00501CD8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05178B" w:rsidRPr="00395E53" w14:paraId="2F4DE56E" w14:textId="77777777" w:rsidTr="00313FDE">
        <w:trPr>
          <w:trHeight w:val="1963"/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90BA9" w14:textId="7632BBAB" w:rsidR="0005178B" w:rsidRPr="00313FDE" w:rsidRDefault="0005178B" w:rsidP="0005178B">
            <w:pPr>
              <w:ind w:left="57" w:right="57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3.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Đảm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bảo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lượng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hoá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bảo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313FDE">
              <w:rPr>
                <w:rFonts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071D" w14:textId="77777777" w:rsidR="0005178B" w:rsidRPr="00313FDE" w:rsidRDefault="0005178B" w:rsidP="0005178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thầu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kết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đầy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sau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>:</w:t>
            </w:r>
          </w:p>
          <w:p w14:paraId="5C4A7D17" w14:textId="1330A8A1" w:rsidR="0005178B" w:rsidRPr="00313FDE" w:rsidRDefault="0005178B" w:rsidP="0005178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13FDE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Bù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hao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hụt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quá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hư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hỏng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nhiểm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bệnh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dập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gẫy</w:t>
            </w:r>
            <w:proofErr w:type="spellEnd"/>
            <w:r w:rsidR="004D32B0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ngọn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bể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bầu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>.</w:t>
            </w:r>
          </w:p>
          <w:p w14:paraId="6CD05DF4" w14:textId="5C7E6683" w:rsidR="0005178B" w:rsidRPr="00313FDE" w:rsidRDefault="0005178B" w:rsidP="0005178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13FDE">
              <w:rPr>
                <w:rFonts w:eastAsia="Times New Roman" w:cs="Times New Roman"/>
                <w:sz w:val="26"/>
                <w:szCs w:val="26"/>
              </w:rPr>
              <w:t xml:space="preserve">- Thu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hồi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đã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nhưng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đảm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bảo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yêu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chất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yêu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HSMT,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lỗi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đơn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vị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sử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</w:p>
          <w:p w14:paraId="10B15A85" w14:textId="77777777" w:rsidR="0005178B" w:rsidRPr="00313FDE" w:rsidRDefault="0005178B" w:rsidP="0005178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khi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yêu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quan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năng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>.</w:t>
            </w:r>
          </w:p>
          <w:p w14:paraId="028B8ECC" w14:textId="4DCBFAAD" w:rsidR="0005178B" w:rsidRPr="00313FDE" w:rsidRDefault="0005178B" w:rsidP="0005178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13FDE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gian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bảo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là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03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tháng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kể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ngày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thầu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cung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giống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thầu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tỷ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lệ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sống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phải</w:t>
            </w:r>
            <w:proofErr w:type="spellEnd"/>
          </w:p>
          <w:p w14:paraId="3EF1E21B" w14:textId="77777777" w:rsidR="0005178B" w:rsidRPr="00313FDE" w:rsidRDefault="0005178B" w:rsidP="0005178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đảm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bảo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từ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97%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trở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13FDE">
              <w:rPr>
                <w:rFonts w:eastAsia="Times New Roman" w:cs="Times New Roman"/>
                <w:sz w:val="26"/>
                <w:szCs w:val="26"/>
              </w:rPr>
              <w:t>lên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.</w:t>
            </w:r>
            <w:proofErr w:type="gramEnd"/>
          </w:p>
          <w:p w14:paraId="43CC6D07" w14:textId="7C28BF2F" w:rsidR="0005178B" w:rsidRPr="00313FDE" w:rsidRDefault="0005178B" w:rsidP="0005178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13FDE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Nếu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tỷ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lệ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sống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dưới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97%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thì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thầu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phải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cung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bổ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giống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tương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ứng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số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chết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nếu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như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xác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chết</w:t>
            </w:r>
            <w:proofErr w:type="spellEnd"/>
          </w:p>
          <w:p w14:paraId="55CE0280" w14:textId="0A78CDE1" w:rsidR="0005178B" w:rsidRPr="00395E53" w:rsidRDefault="0005178B" w:rsidP="0005178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là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chất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giống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kém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chất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sử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thuốc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kích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thích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tăng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trưởng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vượt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gian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trúng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thầu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gian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giống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xuất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vườn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thành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thập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đoàn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tra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quan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môn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Times New Roman" w:cs="Times New Roman"/>
                <w:sz w:val="26"/>
                <w:szCs w:val="26"/>
              </w:rPr>
              <w:t>thầu</w:t>
            </w:r>
            <w:proofErr w:type="spellEnd"/>
            <w:r w:rsidRPr="00313FDE">
              <w:rPr>
                <w:rFonts w:eastAsia="Times New Roman" w:cs="Times New Roman"/>
                <w:sz w:val="26"/>
                <w:szCs w:val="26"/>
              </w:rPr>
              <w:t>).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DE10" w14:textId="269361D0" w:rsidR="0005178B" w:rsidRPr="00501CD8" w:rsidRDefault="0005178B" w:rsidP="0005178B">
            <w:pPr>
              <w:widowControl w:val="0"/>
              <w:spacing w:line="380" w:lineRule="exact"/>
              <w:ind w:left="57" w:right="57"/>
              <w:jc w:val="center"/>
              <w:rPr>
                <w:rFonts w:eastAsia="Calibri" w:cs="Times New Roman"/>
                <w:bCs/>
                <w:spacing w:val="2"/>
                <w:sz w:val="26"/>
                <w:szCs w:val="26"/>
              </w:rPr>
            </w:pPr>
            <w:r w:rsidRPr="00501CD8">
              <w:rPr>
                <w:rFonts w:cs="Times New Roman"/>
                <w:bCs/>
                <w:sz w:val="26"/>
                <w:szCs w:val="26"/>
              </w:rPr>
              <w:t>Đạt</w:t>
            </w:r>
          </w:p>
        </w:tc>
      </w:tr>
      <w:tr w:rsidR="0005178B" w:rsidRPr="00395E53" w14:paraId="32D076EF" w14:textId="77777777" w:rsidTr="00473204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769BA" w14:textId="77777777" w:rsidR="0005178B" w:rsidRPr="00395E53" w:rsidRDefault="0005178B" w:rsidP="0005178B">
            <w:pPr>
              <w:widowControl w:val="0"/>
              <w:spacing w:line="380" w:lineRule="exact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A53" w14:textId="0E2DAF65" w:rsidR="0005178B" w:rsidRPr="00395E53" w:rsidRDefault="0005178B" w:rsidP="0005178B">
            <w:pPr>
              <w:widowControl w:val="0"/>
              <w:spacing w:line="276" w:lineRule="auto"/>
              <w:ind w:left="57" w:right="57"/>
              <w:jc w:val="left"/>
              <w:rPr>
                <w:rFonts w:eastAsia="Calibri" w:cs="Times New Roman"/>
                <w:spacing w:val="2"/>
                <w:sz w:val="26"/>
                <w:szCs w:val="26"/>
              </w:rPr>
            </w:pPr>
            <w:proofErr w:type="spellStart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>Không</w:t>
            </w:r>
            <w:proofErr w:type="spellEnd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>có</w:t>
            </w:r>
            <w:proofErr w:type="spellEnd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 xml:space="preserve"> cam </w:t>
            </w:r>
            <w:proofErr w:type="spellStart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>kết</w:t>
            </w:r>
            <w:proofErr w:type="spellEnd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>hoặc</w:t>
            </w:r>
            <w:proofErr w:type="spellEnd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>có</w:t>
            </w:r>
            <w:proofErr w:type="spellEnd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>nhưng</w:t>
            </w:r>
            <w:proofErr w:type="spellEnd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>không</w:t>
            </w:r>
            <w:proofErr w:type="spellEnd"/>
            <w:r>
              <w:rPr>
                <w:rFonts w:eastAsia="Calibri" w:cs="Times New Roman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>đầy</w:t>
            </w:r>
            <w:proofErr w:type="spellEnd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>đủ</w:t>
            </w:r>
            <w:proofErr w:type="spellEnd"/>
            <w:r>
              <w:rPr>
                <w:rFonts w:eastAsia="Calibri" w:cs="Times New Roman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>nội</w:t>
            </w:r>
            <w:proofErr w:type="spellEnd"/>
            <w:r w:rsidRPr="00313FDE">
              <w:rPr>
                <w:rFonts w:eastAsia="Calibri" w:cs="Times New Roman"/>
                <w:spacing w:val="2"/>
                <w:sz w:val="26"/>
                <w:szCs w:val="26"/>
              </w:rPr>
              <w:t xml:space="preserve"> dung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3F41" w14:textId="7F1C2EC4" w:rsidR="0005178B" w:rsidRPr="00501CD8" w:rsidRDefault="0005178B" w:rsidP="0005178B">
            <w:pPr>
              <w:widowControl w:val="0"/>
              <w:spacing w:line="380" w:lineRule="exact"/>
              <w:ind w:left="57" w:right="57"/>
              <w:jc w:val="center"/>
              <w:rPr>
                <w:rFonts w:eastAsia="Calibri" w:cs="Times New Roman"/>
                <w:bCs/>
                <w:spacing w:val="2"/>
                <w:sz w:val="26"/>
                <w:szCs w:val="26"/>
              </w:rPr>
            </w:pPr>
            <w:proofErr w:type="spellStart"/>
            <w:r w:rsidRPr="00501CD8">
              <w:rPr>
                <w:rFonts w:cs="Times New Roman"/>
                <w:bCs/>
                <w:sz w:val="26"/>
                <w:szCs w:val="26"/>
              </w:rPr>
              <w:t>Không</w:t>
            </w:r>
            <w:proofErr w:type="spellEnd"/>
            <w:r w:rsidRPr="00501CD8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05178B" w:rsidRPr="00395E53" w14:paraId="2BCBF16F" w14:textId="77777777" w:rsidTr="00473204">
        <w:trPr>
          <w:trHeight w:val="1152"/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483F42" w14:textId="77777777" w:rsidR="0005178B" w:rsidRDefault="0005178B" w:rsidP="0005178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Các </w:t>
            </w:r>
            <w:proofErr w:type="spellStart"/>
            <w:r>
              <w:rPr>
                <w:b/>
                <w:bCs/>
                <w:sz w:val="28"/>
                <w:szCs w:val="28"/>
              </w:rPr>
              <w:t>yếu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tố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về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điều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kiện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thương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mại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6838656" w14:textId="6556AD85" w:rsidR="0005178B" w:rsidRPr="00395E53" w:rsidRDefault="0005178B" w:rsidP="0005178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800E" w14:textId="116E3A97" w:rsidR="0005178B" w:rsidRPr="0005178B" w:rsidRDefault="0005178B" w:rsidP="0005178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Cam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5626" w14:textId="773B1CF8" w:rsidR="0005178B" w:rsidRPr="00501CD8" w:rsidRDefault="0005178B" w:rsidP="0005178B">
            <w:pPr>
              <w:widowControl w:val="0"/>
              <w:spacing w:line="380" w:lineRule="exact"/>
              <w:ind w:left="57" w:right="57"/>
              <w:jc w:val="center"/>
              <w:rPr>
                <w:rFonts w:eastAsia="Calibri" w:cs="Times New Roman"/>
                <w:bCs/>
                <w:spacing w:val="2"/>
                <w:sz w:val="26"/>
                <w:szCs w:val="26"/>
              </w:rPr>
            </w:pPr>
            <w:r w:rsidRPr="00501CD8">
              <w:rPr>
                <w:rFonts w:cs="Times New Roman"/>
                <w:bCs/>
                <w:sz w:val="26"/>
                <w:szCs w:val="26"/>
              </w:rPr>
              <w:t>Đạt</w:t>
            </w:r>
          </w:p>
        </w:tc>
      </w:tr>
      <w:tr w:rsidR="0005178B" w:rsidRPr="00395E53" w14:paraId="1E940A58" w14:textId="77777777" w:rsidTr="00473204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9EBF1" w14:textId="77777777" w:rsidR="0005178B" w:rsidRPr="00395E53" w:rsidRDefault="0005178B" w:rsidP="0005178B">
            <w:pPr>
              <w:widowControl w:val="0"/>
              <w:spacing w:line="380" w:lineRule="exact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545F" w14:textId="4DE28209" w:rsidR="0005178B" w:rsidRPr="0005178B" w:rsidRDefault="0005178B" w:rsidP="0005178B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cam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cam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6F7E" w14:textId="31D35B64" w:rsidR="0005178B" w:rsidRPr="00501CD8" w:rsidRDefault="0005178B" w:rsidP="0005178B">
            <w:pPr>
              <w:widowControl w:val="0"/>
              <w:spacing w:line="380" w:lineRule="exact"/>
              <w:ind w:left="57" w:right="57"/>
              <w:jc w:val="center"/>
              <w:rPr>
                <w:rFonts w:eastAsia="Calibri" w:cs="Times New Roman"/>
                <w:bCs/>
                <w:spacing w:val="2"/>
                <w:sz w:val="26"/>
                <w:szCs w:val="26"/>
              </w:rPr>
            </w:pPr>
            <w:proofErr w:type="spellStart"/>
            <w:r w:rsidRPr="00501CD8">
              <w:rPr>
                <w:rFonts w:cs="Times New Roman"/>
                <w:bCs/>
                <w:sz w:val="26"/>
                <w:szCs w:val="26"/>
              </w:rPr>
              <w:t>Không</w:t>
            </w:r>
            <w:proofErr w:type="spellEnd"/>
            <w:r w:rsidRPr="00501CD8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05178B" w:rsidRPr="00395E53" w14:paraId="401A3CC6" w14:textId="77777777" w:rsidTr="00D37652">
        <w:trPr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5511C" w14:textId="573DBA04" w:rsidR="0005178B" w:rsidRPr="00395E53" w:rsidRDefault="0005178B" w:rsidP="0005178B">
            <w:pPr>
              <w:widowControl w:val="0"/>
              <w:spacing w:line="380" w:lineRule="exact"/>
              <w:ind w:left="57" w:right="57"/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5</w:t>
            </w:r>
            <w:r w:rsidRPr="00395E53">
              <w:rPr>
                <w:rFonts w:cs="Times New Roman"/>
                <w:b/>
                <w:sz w:val="26"/>
                <w:szCs w:val="26"/>
              </w:rPr>
              <w:t xml:space="preserve">. Tiến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độ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thực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hiện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lastRenderedPageBreak/>
              <w:t>của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gói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3D8" w14:textId="4E674A85" w:rsidR="0005178B" w:rsidRPr="00395E53" w:rsidRDefault="0005178B" w:rsidP="0005178B">
            <w:pPr>
              <w:widowControl w:val="0"/>
              <w:spacing w:line="276" w:lineRule="auto"/>
              <w:ind w:left="57" w:right="57"/>
              <w:rPr>
                <w:rFonts w:cs="Times New Roman"/>
                <w:sz w:val="26"/>
                <w:szCs w:val="26"/>
                <w:lang w:val="nl-NL"/>
              </w:rPr>
            </w:pPr>
            <w:proofErr w:type="spellStart"/>
            <w:r w:rsidRPr="00395E53">
              <w:rPr>
                <w:rFonts w:cs="Times New Roman"/>
                <w:sz w:val="26"/>
                <w:szCs w:val="26"/>
              </w:rPr>
              <w:lastRenderedPageBreak/>
              <w:t>Đề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xuất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thời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gian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cung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vượt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quá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05</w:t>
            </w:r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E2B0" w14:textId="1465EA91" w:rsidR="0005178B" w:rsidRPr="00501CD8" w:rsidRDefault="0005178B" w:rsidP="0005178B">
            <w:pPr>
              <w:widowControl w:val="0"/>
              <w:spacing w:line="380" w:lineRule="exact"/>
              <w:ind w:left="57" w:right="57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501CD8">
              <w:rPr>
                <w:rFonts w:cs="Times New Roman"/>
                <w:bCs/>
                <w:sz w:val="26"/>
                <w:szCs w:val="26"/>
              </w:rPr>
              <w:t>Đạt</w:t>
            </w:r>
          </w:p>
        </w:tc>
      </w:tr>
      <w:tr w:rsidR="0005178B" w:rsidRPr="00395E53" w14:paraId="1F057EE2" w14:textId="77777777" w:rsidTr="00D37652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A52AB" w14:textId="77777777" w:rsidR="0005178B" w:rsidRPr="00395E53" w:rsidRDefault="0005178B" w:rsidP="0005178B">
            <w:pPr>
              <w:widowControl w:val="0"/>
              <w:spacing w:line="380" w:lineRule="exact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42B0" w14:textId="4FED5197" w:rsidR="0005178B" w:rsidRPr="00395E53" w:rsidRDefault="0005178B" w:rsidP="0005178B">
            <w:pPr>
              <w:widowControl w:val="0"/>
              <w:spacing w:line="276" w:lineRule="auto"/>
              <w:ind w:left="57" w:right="57"/>
              <w:rPr>
                <w:rFonts w:cs="Times New Roman"/>
                <w:sz w:val="26"/>
                <w:szCs w:val="26"/>
                <w:lang w:val="nl-NL"/>
              </w:rPr>
            </w:pPr>
            <w:proofErr w:type="spellStart"/>
            <w:r w:rsidRPr="00395E53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xuất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thời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gian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cung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vượt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quá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05</w:t>
            </w:r>
            <w:r w:rsidRPr="00395E53">
              <w:rPr>
                <w:rFonts w:cs="Times New Roman"/>
                <w:sz w:val="26"/>
                <w:szCs w:val="26"/>
              </w:rPr>
              <w:t xml:space="preserve"> ngày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283E" w14:textId="24E46AFC" w:rsidR="0005178B" w:rsidRPr="00501CD8" w:rsidRDefault="0005178B" w:rsidP="0005178B">
            <w:pPr>
              <w:widowControl w:val="0"/>
              <w:spacing w:line="380" w:lineRule="exact"/>
              <w:ind w:left="57" w:right="57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501CD8">
              <w:rPr>
                <w:rFonts w:cs="Times New Roman"/>
                <w:bCs/>
                <w:sz w:val="26"/>
                <w:szCs w:val="26"/>
              </w:rPr>
              <w:t>Không</w:t>
            </w:r>
            <w:proofErr w:type="spellEnd"/>
            <w:r w:rsidRPr="00501CD8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501CD8" w:rsidRPr="00395E53" w14:paraId="2AE4DECD" w14:textId="77777777" w:rsidTr="00A11F97">
        <w:trPr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8E7FC" w14:textId="15A7420F" w:rsidR="00501CD8" w:rsidRPr="00395E53" w:rsidRDefault="00501CD8" w:rsidP="00501CD8">
            <w:pPr>
              <w:widowControl w:val="0"/>
              <w:spacing w:line="380" w:lineRule="exact"/>
              <w:ind w:left="57" w:right="57"/>
              <w:jc w:val="left"/>
              <w:rPr>
                <w:rFonts w:cs="Times New Roman"/>
                <w:sz w:val="26"/>
                <w:szCs w:val="26"/>
              </w:rPr>
            </w:pPr>
            <w:r w:rsidRPr="00395E53">
              <w:rPr>
                <w:rFonts w:cs="Times New Roman"/>
                <w:b/>
                <w:sz w:val="26"/>
                <w:szCs w:val="26"/>
              </w:rPr>
              <w:t xml:space="preserve">6.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Yêu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cầu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 khác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9546" w14:textId="2903A530" w:rsidR="00501CD8" w:rsidRPr="00395E53" w:rsidRDefault="00501CD8" w:rsidP="00501CD8">
            <w:pPr>
              <w:widowControl w:val="0"/>
              <w:spacing w:line="276" w:lineRule="auto"/>
              <w:ind w:left="57" w:right="57"/>
              <w:rPr>
                <w:rFonts w:cs="Times New Roman"/>
                <w:sz w:val="26"/>
                <w:szCs w:val="26"/>
              </w:rPr>
            </w:pPr>
            <w:proofErr w:type="spellStart"/>
            <w:r w:rsidRPr="00395E53">
              <w:rPr>
                <w:rFonts w:cs="Times New Roman"/>
                <w:sz w:val="26"/>
                <w:szCs w:val="26"/>
              </w:rPr>
              <w:t>Đáp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ứng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tất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yêu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cầu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tại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Chương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V, HSMT (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nhà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thầu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phải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lập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thuyết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minh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đối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yêu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cầu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tin chi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tiết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)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hoặc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cam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kết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đối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cần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cam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kết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964" w14:textId="7147AE2E" w:rsidR="00501CD8" w:rsidRPr="00501CD8" w:rsidRDefault="00501CD8" w:rsidP="00501CD8">
            <w:pPr>
              <w:widowControl w:val="0"/>
              <w:spacing w:line="380" w:lineRule="exact"/>
              <w:ind w:left="57" w:right="57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501CD8">
              <w:rPr>
                <w:rFonts w:cs="Times New Roman"/>
                <w:bCs/>
                <w:sz w:val="26"/>
                <w:szCs w:val="26"/>
              </w:rPr>
              <w:t>Đạt</w:t>
            </w:r>
          </w:p>
        </w:tc>
      </w:tr>
      <w:tr w:rsidR="00501CD8" w:rsidRPr="00395E53" w14:paraId="01A534B0" w14:textId="77777777" w:rsidTr="00A11F97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4207C" w14:textId="77777777" w:rsidR="00501CD8" w:rsidRPr="00395E53" w:rsidRDefault="00501CD8" w:rsidP="00501CD8">
            <w:pPr>
              <w:widowControl w:val="0"/>
              <w:spacing w:line="380" w:lineRule="exact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0FDC" w14:textId="0BE4DEE8" w:rsidR="00501CD8" w:rsidRPr="00395E53" w:rsidRDefault="00501CD8" w:rsidP="00501CD8">
            <w:pPr>
              <w:widowControl w:val="0"/>
              <w:spacing w:line="276" w:lineRule="auto"/>
              <w:ind w:left="57" w:right="57"/>
              <w:rPr>
                <w:rFonts w:cs="Times New Roman"/>
                <w:sz w:val="26"/>
                <w:szCs w:val="26"/>
              </w:rPr>
            </w:pPr>
            <w:proofErr w:type="spellStart"/>
            <w:r w:rsidRPr="00395E53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đáp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ứng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theo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yêu</w:t>
            </w:r>
            <w:proofErr w:type="spellEnd"/>
            <w:r w:rsidRPr="00395E53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4A75" w14:textId="65F20854" w:rsidR="00501CD8" w:rsidRPr="00501CD8" w:rsidRDefault="00501CD8" w:rsidP="00501CD8">
            <w:pPr>
              <w:widowControl w:val="0"/>
              <w:spacing w:line="380" w:lineRule="exact"/>
              <w:ind w:left="57" w:right="57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501CD8">
              <w:rPr>
                <w:rFonts w:cs="Times New Roman"/>
                <w:bCs/>
                <w:sz w:val="26"/>
                <w:szCs w:val="26"/>
              </w:rPr>
              <w:t>Không</w:t>
            </w:r>
            <w:proofErr w:type="spellEnd"/>
            <w:r w:rsidRPr="00501CD8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501CD8" w:rsidRPr="00395E53" w14:paraId="4A33EE91" w14:textId="77777777" w:rsidTr="00501CD8">
        <w:trPr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5473D" w14:textId="410169C1" w:rsidR="00501CD8" w:rsidRPr="00501CD8" w:rsidRDefault="00501CD8" w:rsidP="00501CD8">
            <w:pPr>
              <w:widowControl w:val="0"/>
              <w:spacing w:line="380" w:lineRule="exact"/>
              <w:ind w:left="57" w:right="57"/>
              <w:jc w:val="left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7.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8E3" w14:textId="31995814" w:rsidR="00501CD8" w:rsidRPr="00395E53" w:rsidRDefault="00501CD8" w:rsidP="00501CD8">
            <w:pPr>
              <w:widowControl w:val="0"/>
              <w:spacing w:line="276" w:lineRule="auto"/>
              <w:ind w:left="57" w:right="57"/>
              <w:rPr>
                <w:rFonts w:cs="Times New Roman"/>
                <w:sz w:val="26"/>
                <w:szCs w:val="26"/>
              </w:rPr>
            </w:pP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Cả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chí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đều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được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là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3B54" w14:textId="0EB17E4A" w:rsidR="00501CD8" w:rsidRPr="00395E53" w:rsidRDefault="00501CD8" w:rsidP="00501CD8">
            <w:pPr>
              <w:widowControl w:val="0"/>
              <w:spacing w:line="380" w:lineRule="exact"/>
              <w:ind w:left="57" w:right="57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95E53">
              <w:rPr>
                <w:rFonts w:cs="Times New Roman"/>
                <w:b/>
                <w:sz w:val="26"/>
                <w:szCs w:val="26"/>
              </w:rPr>
              <w:t>Đạt</w:t>
            </w:r>
          </w:p>
        </w:tc>
      </w:tr>
      <w:tr w:rsidR="00501CD8" w:rsidRPr="00395E53" w14:paraId="2E391471" w14:textId="77777777" w:rsidTr="00D37652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EAD4D" w14:textId="77777777" w:rsidR="00501CD8" w:rsidRPr="00395E53" w:rsidRDefault="00501CD8" w:rsidP="00501CD8">
            <w:pPr>
              <w:widowControl w:val="0"/>
              <w:spacing w:line="380" w:lineRule="exact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4D00" w14:textId="1C3E2AE4" w:rsidR="00501CD8" w:rsidRPr="00395E53" w:rsidRDefault="00501CD8" w:rsidP="00501CD8">
            <w:pPr>
              <w:widowControl w:val="0"/>
              <w:spacing w:line="276" w:lineRule="auto"/>
              <w:ind w:left="57" w:right="57"/>
              <w:rPr>
                <w:rFonts w:cs="Times New Roman"/>
                <w:sz w:val="26"/>
                <w:szCs w:val="26"/>
              </w:rPr>
            </w:pP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Có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1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chí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được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định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là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không</w:t>
            </w:r>
            <w:proofErr w:type="spellEnd"/>
            <w:r w:rsidRPr="00501CD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1CD8">
              <w:rPr>
                <w:rFonts w:cs="Times New Roman"/>
                <w:b/>
                <w:bCs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AD60" w14:textId="4A469B4C" w:rsidR="00501CD8" w:rsidRPr="00395E53" w:rsidRDefault="00501CD8" w:rsidP="00501CD8">
            <w:pPr>
              <w:widowControl w:val="0"/>
              <w:spacing w:line="380" w:lineRule="exact"/>
              <w:ind w:left="57" w:right="57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Không</w:t>
            </w:r>
            <w:proofErr w:type="spellEnd"/>
            <w:r w:rsidRPr="00395E5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95E53">
              <w:rPr>
                <w:rFonts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</w:tbl>
    <w:p w14:paraId="05DB44E8" w14:textId="77777777" w:rsidR="0005178B" w:rsidRDefault="0005178B" w:rsidP="0005178B">
      <w:pPr>
        <w:rPr>
          <w:rFonts w:eastAsia="Times New Roman" w:cs="Times New Roman"/>
          <w:sz w:val="28"/>
          <w:szCs w:val="28"/>
          <w:lang w:val="es-ES"/>
        </w:rPr>
      </w:pPr>
    </w:p>
    <w:p w14:paraId="2B1BDC0A" w14:textId="768FCDE8" w:rsidR="0005178B" w:rsidRDefault="0005178B" w:rsidP="0005178B">
      <w:pPr>
        <w:rPr>
          <w:rFonts w:eastAsia="Times New Roman" w:cs="Times New Roman"/>
          <w:sz w:val="28"/>
          <w:szCs w:val="28"/>
          <w:lang w:val="es-ES"/>
        </w:rPr>
      </w:pPr>
      <w:r w:rsidRPr="00177156">
        <w:rPr>
          <w:rFonts w:eastAsia="Times New Roman" w:cs="Times New Roman"/>
          <w:sz w:val="28"/>
          <w:szCs w:val="28"/>
          <w:lang w:val="es-ES"/>
        </w:rPr>
        <w:t xml:space="preserve">E-HSDT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được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đánh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giá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là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đáp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ứng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yêu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cầu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về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kỹ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thuật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khi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có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tất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cả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các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tiêu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chí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tổng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quát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đều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được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đánh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giá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là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177156">
        <w:rPr>
          <w:rFonts w:eastAsia="Times New Roman" w:cs="Times New Roman"/>
          <w:sz w:val="28"/>
          <w:szCs w:val="28"/>
          <w:lang w:val="es-ES"/>
        </w:rPr>
        <w:t>đạt</w:t>
      </w:r>
      <w:proofErr w:type="spellEnd"/>
      <w:r w:rsidRPr="00177156">
        <w:rPr>
          <w:rFonts w:eastAsia="Times New Roman" w:cs="Times New Roman"/>
          <w:sz w:val="28"/>
          <w:szCs w:val="28"/>
          <w:lang w:val="es-ES"/>
        </w:rPr>
        <w:t>.</w:t>
      </w:r>
    </w:p>
    <w:p w14:paraId="520E8CF7" w14:textId="77777777" w:rsidR="00313FDE" w:rsidRPr="00177156" w:rsidRDefault="00313FDE"/>
    <w:sectPr w:rsidR="00313FDE" w:rsidRPr="00177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E793" w14:textId="77777777" w:rsidR="0005178B" w:rsidRDefault="0005178B" w:rsidP="0005178B">
      <w:pPr>
        <w:spacing w:line="240" w:lineRule="auto"/>
      </w:pPr>
      <w:r>
        <w:separator/>
      </w:r>
    </w:p>
  </w:endnote>
  <w:endnote w:type="continuationSeparator" w:id="0">
    <w:p w14:paraId="4E2174E8" w14:textId="77777777" w:rsidR="0005178B" w:rsidRDefault="0005178B" w:rsidP="00051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6DC5" w14:textId="77777777" w:rsidR="0005178B" w:rsidRDefault="0005178B" w:rsidP="0005178B">
      <w:pPr>
        <w:spacing w:line="240" w:lineRule="auto"/>
      </w:pPr>
      <w:r>
        <w:separator/>
      </w:r>
    </w:p>
  </w:footnote>
  <w:footnote w:type="continuationSeparator" w:id="0">
    <w:p w14:paraId="327A2D1E" w14:textId="77777777" w:rsidR="0005178B" w:rsidRDefault="0005178B" w:rsidP="000517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56"/>
    <w:rsid w:val="0005178B"/>
    <w:rsid w:val="00072849"/>
    <w:rsid w:val="001247A7"/>
    <w:rsid w:val="00136201"/>
    <w:rsid w:val="00177156"/>
    <w:rsid w:val="001C42C8"/>
    <w:rsid w:val="001C57AC"/>
    <w:rsid w:val="00313FDE"/>
    <w:rsid w:val="0031696F"/>
    <w:rsid w:val="00331246"/>
    <w:rsid w:val="00344360"/>
    <w:rsid w:val="00386275"/>
    <w:rsid w:val="00395E53"/>
    <w:rsid w:val="00446A39"/>
    <w:rsid w:val="004B3B0E"/>
    <w:rsid w:val="004D32B0"/>
    <w:rsid w:val="00501CD8"/>
    <w:rsid w:val="005F6DCD"/>
    <w:rsid w:val="00624350"/>
    <w:rsid w:val="00782CF7"/>
    <w:rsid w:val="007B2E84"/>
    <w:rsid w:val="00843163"/>
    <w:rsid w:val="008E504B"/>
    <w:rsid w:val="008F6165"/>
    <w:rsid w:val="00B266A0"/>
    <w:rsid w:val="00B3052E"/>
    <w:rsid w:val="00B516DC"/>
    <w:rsid w:val="00C53A64"/>
    <w:rsid w:val="00C66034"/>
    <w:rsid w:val="00CC0A36"/>
    <w:rsid w:val="00DF47F1"/>
    <w:rsid w:val="00E471E7"/>
    <w:rsid w:val="00E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D7344D"/>
  <w15:chartTrackingRefBased/>
  <w15:docId w15:val="{7F78778A-987B-4F80-BB26-D54BBAD9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7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163"/>
    <w:pPr>
      <w:ind w:left="720"/>
      <w:contextualSpacing/>
    </w:pPr>
  </w:style>
  <w:style w:type="paragraph" w:customStyle="1" w:styleId="Default">
    <w:name w:val="Default"/>
    <w:rsid w:val="008F6165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17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78B"/>
  </w:style>
  <w:style w:type="paragraph" w:styleId="Footer">
    <w:name w:val="footer"/>
    <w:basedOn w:val="Normal"/>
    <w:link w:val="FooterChar"/>
    <w:uiPriority w:val="99"/>
    <w:unhideWhenUsed/>
    <w:rsid w:val="000517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Khanh</cp:lastModifiedBy>
  <cp:revision>21</cp:revision>
  <dcterms:created xsi:type="dcterms:W3CDTF">2025-03-19T06:54:00Z</dcterms:created>
  <dcterms:modified xsi:type="dcterms:W3CDTF">2025-12-11T22:25:00Z</dcterms:modified>
</cp:coreProperties>
</file>