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24B" w:rsidRPr="00951E06" w:rsidRDefault="00FA524B" w:rsidP="00FA524B">
      <w:pPr>
        <w:widowControl w:val="0"/>
        <w:spacing w:before="120" w:after="120" w:line="264" w:lineRule="auto"/>
        <w:jc w:val="center"/>
        <w:outlineLvl w:val="1"/>
        <w:rPr>
          <w:sz w:val="28"/>
          <w:szCs w:val="28"/>
          <w:lang w:val="nl-NL"/>
        </w:rPr>
      </w:pPr>
      <w:r w:rsidRPr="00951E06">
        <w:rPr>
          <w:b/>
          <w:sz w:val="28"/>
          <w:szCs w:val="28"/>
          <w:lang w:val="nl-NL"/>
        </w:rPr>
        <w:t>Chương V. YÊU CẦU VỀ KỸ THUẬT</w:t>
      </w:r>
    </w:p>
    <w:p w:rsidR="00FA524B" w:rsidRPr="00951E06" w:rsidRDefault="00FA524B" w:rsidP="00FA524B">
      <w:pPr>
        <w:pStyle w:val="Subtitle"/>
        <w:rPr>
          <w:sz w:val="20"/>
          <w:szCs w:val="32"/>
          <w:lang w:val="nl-NL"/>
        </w:rPr>
      </w:pPr>
    </w:p>
    <w:p w:rsidR="00FA524B" w:rsidRPr="00CA1D75" w:rsidRDefault="00FA524B" w:rsidP="00FA524B">
      <w:pPr>
        <w:spacing w:before="60" w:after="60"/>
        <w:ind w:firstLine="720"/>
        <w:rPr>
          <w:b/>
          <w:sz w:val="28"/>
          <w:lang w:val="nl-NL"/>
        </w:rPr>
      </w:pPr>
      <w:r w:rsidRPr="00CA1D75">
        <w:rPr>
          <w:b/>
          <w:sz w:val="28"/>
          <w:lang w:val="nl-NL"/>
        </w:rPr>
        <w:t>Mục 1. Yêu cầu về kỹ thuật</w:t>
      </w:r>
    </w:p>
    <w:p w:rsidR="00FA524B" w:rsidRPr="00CA1D75" w:rsidRDefault="00FA524B" w:rsidP="00FA524B">
      <w:pPr>
        <w:spacing w:before="60" w:after="60"/>
        <w:ind w:firstLine="720"/>
        <w:rPr>
          <w:b/>
          <w:iCs/>
          <w:sz w:val="28"/>
          <w:lang w:val="nl-NL"/>
        </w:rPr>
      </w:pPr>
      <w:r w:rsidRPr="00CA1D75">
        <w:rPr>
          <w:b/>
          <w:iCs/>
          <w:sz w:val="28"/>
          <w:lang w:val="nl-NL"/>
        </w:rPr>
        <w:t>1.1. Giới thiệu chung về dự toán mua sắm, gói thầu</w:t>
      </w:r>
    </w:p>
    <w:p w:rsidR="00FA524B" w:rsidRDefault="00FA524B" w:rsidP="00FA524B">
      <w:pPr>
        <w:spacing w:before="60" w:after="60"/>
        <w:ind w:firstLine="720"/>
        <w:rPr>
          <w:iCs/>
          <w:sz w:val="28"/>
          <w:lang w:val="nl-NL"/>
        </w:rPr>
      </w:pPr>
      <w:r>
        <w:rPr>
          <w:iCs/>
          <w:sz w:val="28"/>
          <w:lang w:val="nl-NL"/>
        </w:rPr>
        <w:t>- Chủ đầu tư</w:t>
      </w:r>
      <w:r w:rsidRPr="00CA1D75">
        <w:rPr>
          <w:iCs/>
          <w:sz w:val="28"/>
          <w:lang w:val="nl-NL"/>
        </w:rPr>
        <w:t xml:space="preserve">: </w:t>
      </w:r>
      <w:r>
        <w:rPr>
          <w:iCs/>
          <w:sz w:val="28"/>
          <w:lang w:val="nl-NL"/>
        </w:rPr>
        <w:t>Quân chủng Hải quân.</w:t>
      </w:r>
    </w:p>
    <w:p w:rsidR="00FA524B" w:rsidRPr="00CA1D75" w:rsidRDefault="00FA524B" w:rsidP="00FA524B">
      <w:pPr>
        <w:spacing w:before="60" w:after="60"/>
        <w:ind w:firstLine="720"/>
        <w:rPr>
          <w:iCs/>
          <w:sz w:val="28"/>
          <w:lang w:val="nl-NL"/>
        </w:rPr>
      </w:pPr>
      <w:r>
        <w:rPr>
          <w:iCs/>
          <w:sz w:val="28"/>
          <w:lang w:val="nl-NL"/>
        </w:rPr>
        <w:t>- Bên mời thầu: Bộ Tham mưu Hải quân.</w:t>
      </w:r>
    </w:p>
    <w:p w:rsidR="00FA524B" w:rsidRPr="00CA1D75" w:rsidRDefault="00FA524B" w:rsidP="00FA524B">
      <w:pPr>
        <w:spacing w:before="60" w:after="60"/>
        <w:ind w:firstLine="720"/>
        <w:rPr>
          <w:iCs/>
          <w:sz w:val="28"/>
          <w:lang w:val="nl-NL"/>
        </w:rPr>
      </w:pPr>
      <w:r w:rsidRPr="00CA1D75">
        <w:rPr>
          <w:iCs/>
          <w:sz w:val="28"/>
          <w:lang w:val="nl-NL"/>
        </w:rPr>
        <w:t xml:space="preserve">Địa chỉ: Số 38, Điện Biên Phủ, Minh Khai, Hồng Bàng, Hải Phòng. </w:t>
      </w:r>
    </w:p>
    <w:p w:rsidR="00FA524B" w:rsidRPr="009C2514" w:rsidRDefault="00FA524B" w:rsidP="00FA524B">
      <w:pPr>
        <w:spacing w:before="60" w:after="60"/>
        <w:ind w:firstLine="720"/>
        <w:rPr>
          <w:sz w:val="28"/>
          <w:lang w:val="nl-NL"/>
        </w:rPr>
      </w:pPr>
      <w:r w:rsidRPr="00CA1D75">
        <w:rPr>
          <w:iCs/>
          <w:sz w:val="28"/>
          <w:lang w:val="nl-NL"/>
        </w:rPr>
        <w:t xml:space="preserve">- Tên gói thầu: </w:t>
      </w:r>
      <w:r w:rsidRPr="009C2514">
        <w:rPr>
          <w:iCs/>
          <w:spacing w:val="-4"/>
          <w:sz w:val="28"/>
          <w:szCs w:val="28"/>
          <w:lang w:val="nl-NL"/>
        </w:rPr>
        <w:t>Mua sắm phần mềm chuyên dụng ngành Đăng kiểm.</w:t>
      </w:r>
    </w:p>
    <w:p w:rsidR="00FA524B" w:rsidRPr="009C2514" w:rsidRDefault="00FA524B" w:rsidP="00FA524B">
      <w:pPr>
        <w:spacing w:before="60" w:after="60"/>
        <w:ind w:firstLine="720"/>
        <w:rPr>
          <w:iCs/>
          <w:spacing w:val="-4"/>
          <w:sz w:val="28"/>
          <w:szCs w:val="28"/>
          <w:lang w:val="nl-NL"/>
        </w:rPr>
      </w:pPr>
      <w:r w:rsidRPr="00CA1D75">
        <w:rPr>
          <w:iCs/>
          <w:sz w:val="28"/>
          <w:lang w:val="nl-NL"/>
        </w:rPr>
        <w:t xml:space="preserve">- Kế hoạch lựa chọn nhà thầu: </w:t>
      </w:r>
      <w:r w:rsidRPr="009C2514">
        <w:rPr>
          <w:iCs/>
          <w:spacing w:val="-4"/>
          <w:sz w:val="28"/>
          <w:szCs w:val="28"/>
          <w:lang w:val="nl-NL"/>
        </w:rPr>
        <w:t>Mua sắm phần mềm chuyên dụng ngành Đăng kiểm.</w:t>
      </w:r>
    </w:p>
    <w:p w:rsidR="00FA524B" w:rsidRPr="00CA1D75" w:rsidRDefault="00FA524B" w:rsidP="00FA524B">
      <w:pPr>
        <w:spacing w:before="60" w:after="60"/>
        <w:ind w:firstLine="720"/>
        <w:rPr>
          <w:iCs/>
          <w:spacing w:val="-6"/>
          <w:sz w:val="28"/>
          <w:lang w:val="nl-NL"/>
        </w:rPr>
      </w:pPr>
      <w:r w:rsidRPr="00CA1D75">
        <w:rPr>
          <w:iCs/>
          <w:spacing w:val="-6"/>
          <w:sz w:val="28"/>
          <w:lang w:val="nl-NL"/>
        </w:rPr>
        <w:t xml:space="preserve">- Nguồn vốn: </w:t>
      </w:r>
      <w:r>
        <w:rPr>
          <w:spacing w:val="-6"/>
          <w:sz w:val="28"/>
          <w:lang w:val="nl-NL"/>
        </w:rPr>
        <w:t>Ngân sách khác.</w:t>
      </w:r>
    </w:p>
    <w:p w:rsidR="00FA524B" w:rsidRPr="00E417F5" w:rsidRDefault="00FA524B" w:rsidP="00FA524B">
      <w:pPr>
        <w:spacing w:before="60" w:after="60"/>
        <w:ind w:firstLine="720"/>
        <w:rPr>
          <w:iCs/>
          <w:sz w:val="28"/>
          <w:lang w:val="nl-NL"/>
        </w:rPr>
      </w:pPr>
      <w:r w:rsidRPr="00CA1D75">
        <w:rPr>
          <w:iCs/>
          <w:sz w:val="28"/>
          <w:lang w:val="nl-NL"/>
        </w:rPr>
        <w:t xml:space="preserve">- Phương thức lựa chọn nhà </w:t>
      </w:r>
      <w:r w:rsidRPr="00E417F5">
        <w:rPr>
          <w:iCs/>
          <w:sz w:val="28"/>
          <w:lang w:val="nl-NL"/>
        </w:rPr>
        <w:t>thầu: Một giai đoạn, một túi hồ sơ.</w:t>
      </w:r>
    </w:p>
    <w:p w:rsidR="00FA524B" w:rsidRPr="00E417F5" w:rsidRDefault="00FA524B" w:rsidP="00FA524B">
      <w:pPr>
        <w:spacing w:before="60" w:after="60"/>
        <w:ind w:firstLine="720"/>
        <w:rPr>
          <w:iCs/>
          <w:sz w:val="28"/>
          <w:lang w:val="nl-NL"/>
        </w:rPr>
      </w:pPr>
      <w:r w:rsidRPr="00E417F5">
        <w:rPr>
          <w:iCs/>
          <w:sz w:val="28"/>
          <w:lang w:val="nl-NL"/>
        </w:rPr>
        <w:t xml:space="preserve">- Thời gian tổ chức lựa chọn nhà thầu: </w:t>
      </w:r>
      <w:r>
        <w:rPr>
          <w:iCs/>
          <w:sz w:val="28"/>
          <w:lang w:val="nl-NL"/>
        </w:rPr>
        <w:t>20</w:t>
      </w:r>
      <w:r w:rsidRPr="00E417F5">
        <w:rPr>
          <w:iCs/>
          <w:sz w:val="28"/>
          <w:lang w:val="nl-NL"/>
        </w:rPr>
        <w:t xml:space="preserve"> ngày.</w:t>
      </w:r>
    </w:p>
    <w:p w:rsidR="00FA524B" w:rsidRPr="00E417F5" w:rsidRDefault="00FA524B" w:rsidP="00FA524B">
      <w:pPr>
        <w:spacing w:before="60" w:after="60"/>
        <w:ind w:firstLine="720"/>
        <w:rPr>
          <w:iCs/>
          <w:sz w:val="28"/>
          <w:lang w:val="nl-NL"/>
        </w:rPr>
      </w:pPr>
      <w:r w:rsidRPr="00E417F5">
        <w:rPr>
          <w:iCs/>
          <w:sz w:val="28"/>
          <w:lang w:val="nl-NL"/>
        </w:rPr>
        <w:t xml:space="preserve">- Thời gian bắt đầu tổ chức lựa chọn nhà thầu: Quý </w:t>
      </w:r>
      <w:r>
        <w:rPr>
          <w:iCs/>
          <w:sz w:val="28"/>
          <w:lang w:val="nl-NL"/>
        </w:rPr>
        <w:t>IV</w:t>
      </w:r>
      <w:r w:rsidRPr="00E417F5">
        <w:rPr>
          <w:iCs/>
          <w:sz w:val="28"/>
          <w:lang w:val="nl-NL"/>
        </w:rPr>
        <w:t>/2025.</w:t>
      </w:r>
    </w:p>
    <w:p w:rsidR="00FA524B" w:rsidRPr="00E417F5" w:rsidRDefault="00FA524B" w:rsidP="00FA524B">
      <w:pPr>
        <w:spacing w:before="60" w:after="60"/>
        <w:ind w:firstLine="720"/>
        <w:rPr>
          <w:iCs/>
          <w:sz w:val="28"/>
          <w:lang w:val="nl-NL"/>
        </w:rPr>
      </w:pPr>
      <w:r w:rsidRPr="00E417F5">
        <w:rPr>
          <w:iCs/>
          <w:sz w:val="28"/>
          <w:lang w:val="nl-NL"/>
        </w:rPr>
        <w:t>- Hình thức hợp đồng: Hợp đồng trọn gói.</w:t>
      </w:r>
    </w:p>
    <w:p w:rsidR="00FA524B" w:rsidRDefault="00FA524B" w:rsidP="00FA524B">
      <w:pPr>
        <w:spacing w:before="60" w:after="60"/>
        <w:ind w:firstLine="720"/>
        <w:rPr>
          <w:iCs/>
          <w:sz w:val="28"/>
          <w:lang w:val="nl-NL"/>
        </w:rPr>
      </w:pPr>
      <w:r w:rsidRPr="00E417F5">
        <w:rPr>
          <w:iCs/>
          <w:sz w:val="28"/>
          <w:lang w:val="nl-NL"/>
        </w:rPr>
        <w:t xml:space="preserve">- Thời gian thực hiện gói thầu: </w:t>
      </w:r>
      <w:r>
        <w:rPr>
          <w:iCs/>
          <w:sz w:val="28"/>
          <w:lang w:val="nl-NL"/>
        </w:rPr>
        <w:t>07</w:t>
      </w:r>
      <w:r w:rsidRPr="00E417F5">
        <w:rPr>
          <w:iCs/>
          <w:sz w:val="28"/>
          <w:lang w:val="nl-NL"/>
        </w:rPr>
        <w:t xml:space="preserve"> ngày.</w:t>
      </w:r>
    </w:p>
    <w:p w:rsidR="00FA524B" w:rsidRDefault="00FA524B" w:rsidP="00FA524B">
      <w:pPr>
        <w:spacing w:before="60" w:after="60"/>
        <w:ind w:firstLine="720"/>
        <w:rPr>
          <w:iCs/>
          <w:sz w:val="28"/>
          <w:lang w:val="nl-NL"/>
        </w:rPr>
      </w:pPr>
      <w:r>
        <w:rPr>
          <w:iCs/>
          <w:sz w:val="28"/>
          <w:lang w:val="nl-NL"/>
        </w:rPr>
        <w:t>- Thời gian thực hiện hợp đồng: 15 ngày.</w:t>
      </w:r>
    </w:p>
    <w:p w:rsidR="00FA524B" w:rsidRPr="00CA1D75" w:rsidRDefault="00FA524B" w:rsidP="00FA524B">
      <w:pPr>
        <w:spacing w:before="60" w:after="60"/>
        <w:ind w:firstLine="720"/>
        <w:rPr>
          <w:iCs/>
          <w:sz w:val="28"/>
          <w:lang w:val="nl-NL"/>
        </w:rPr>
      </w:pPr>
      <w:r w:rsidRPr="00CA1D75">
        <w:rPr>
          <w:iCs/>
          <w:sz w:val="28"/>
          <w:lang w:val="nl-NL"/>
        </w:rPr>
        <w:t xml:space="preserve">- Địa điểm thực hiện: </w:t>
      </w:r>
      <w:r w:rsidRPr="009C2514">
        <w:rPr>
          <w:sz w:val="28"/>
          <w:lang w:val="nl-NL"/>
        </w:rPr>
        <w:t>Hải Phòng</w:t>
      </w:r>
      <w:r w:rsidRPr="00CA1D75">
        <w:rPr>
          <w:iCs/>
          <w:sz w:val="28"/>
          <w:lang w:val="nl-NL"/>
        </w:rPr>
        <w:t>.</w:t>
      </w:r>
    </w:p>
    <w:p w:rsidR="00FA524B" w:rsidRPr="00CA1D75" w:rsidRDefault="00FA524B" w:rsidP="00FA524B">
      <w:pPr>
        <w:spacing w:before="60" w:after="60"/>
        <w:ind w:firstLine="720"/>
        <w:rPr>
          <w:b/>
          <w:iCs/>
          <w:sz w:val="28"/>
          <w:lang w:val="nl-NL"/>
        </w:rPr>
      </w:pPr>
      <w:r w:rsidRPr="00CA1D75">
        <w:rPr>
          <w:b/>
          <w:iCs/>
          <w:sz w:val="28"/>
          <w:lang w:val="nl-NL"/>
        </w:rPr>
        <w:t>1.2. Yêu cầu về kỹ thuật</w:t>
      </w:r>
    </w:p>
    <w:p w:rsidR="00FA524B" w:rsidRPr="009C2514" w:rsidRDefault="00FA524B" w:rsidP="00FA524B">
      <w:pPr>
        <w:widowControl w:val="0"/>
        <w:spacing w:before="60" w:after="60"/>
        <w:ind w:firstLine="709"/>
        <w:rPr>
          <w:sz w:val="28"/>
          <w:lang w:val="nl-NL"/>
        </w:rPr>
      </w:pPr>
      <w:r w:rsidRPr="00CA1D75">
        <w:rPr>
          <w:sz w:val="28"/>
          <w:lang w:val="nl-NL"/>
        </w:rPr>
        <w:t xml:space="preserve">Yêu cầu về kỹ thuật bao gồm yêu cầu về kỹ thuật chung và yêu cầu về kỹ thuật chi tiết đối với hàng hóa thuộc phạm vi cung cấp của gói thầu. </w:t>
      </w:r>
    </w:p>
    <w:p w:rsidR="00FA524B" w:rsidRPr="00CA1D75" w:rsidRDefault="00FA524B" w:rsidP="00FA524B">
      <w:pPr>
        <w:widowControl w:val="0"/>
        <w:spacing w:before="60" w:after="60"/>
        <w:ind w:firstLine="709"/>
        <w:rPr>
          <w:b/>
          <w:sz w:val="28"/>
          <w:lang w:val="nl-NL"/>
        </w:rPr>
      </w:pPr>
      <w:r w:rsidRPr="00CA1D75">
        <w:rPr>
          <w:b/>
          <w:sz w:val="28"/>
          <w:lang w:val="nl-NL"/>
        </w:rPr>
        <w:t xml:space="preserve">1.2.1. Yêu cầu về kỹ thuật chung: </w:t>
      </w:r>
    </w:p>
    <w:p w:rsidR="00FA524B" w:rsidRPr="000B4816" w:rsidRDefault="00FA524B" w:rsidP="00FA524B">
      <w:pPr>
        <w:widowControl w:val="0"/>
        <w:spacing w:before="60" w:after="60"/>
        <w:ind w:firstLine="709"/>
        <w:rPr>
          <w:rFonts w:eastAsia="Tahoma"/>
          <w:bCs/>
          <w:sz w:val="28"/>
          <w:lang w:val="nl-NL"/>
        </w:rPr>
      </w:pPr>
      <w:r w:rsidRPr="000B4816">
        <w:rPr>
          <w:sz w:val="28"/>
          <w:lang w:val="nl-NL"/>
        </w:rPr>
        <w:t>- Toàn bộ hàng hóa cung cấp phải mới 100%, chưa kích hoạt,</w:t>
      </w:r>
      <w:r w:rsidRPr="000B4816">
        <w:rPr>
          <w:sz w:val="28"/>
        </w:rPr>
        <w:t>là phiên bản mới nhất trong năm 2025</w:t>
      </w:r>
      <w:r w:rsidRPr="000B4816">
        <w:rPr>
          <w:sz w:val="28"/>
          <w:lang w:val="vi-VN"/>
        </w:rPr>
        <w:t xml:space="preserve">, </w:t>
      </w:r>
      <w:r w:rsidRPr="000B4816">
        <w:rPr>
          <w:rFonts w:eastAsia="Tahoma"/>
          <w:bCs/>
          <w:sz w:val="28"/>
          <w:lang w:val="vi-VN"/>
        </w:rPr>
        <w:t>hàng hóa có nhãn mác, ký mã hiệu</w:t>
      </w:r>
      <w:r w:rsidRPr="000B4816">
        <w:rPr>
          <w:rFonts w:eastAsia="Tahoma"/>
          <w:bCs/>
          <w:sz w:val="28"/>
          <w:lang w:val="nl-NL"/>
        </w:rPr>
        <w:t>, xuất xứ</w:t>
      </w:r>
      <w:r w:rsidRPr="000B4816">
        <w:rPr>
          <w:rFonts w:eastAsia="Tahoma"/>
          <w:bCs/>
          <w:sz w:val="28"/>
          <w:lang w:val="vi-VN"/>
        </w:rPr>
        <w:t xml:space="preserve"> sản phẩm rõ ràng.</w:t>
      </w:r>
    </w:p>
    <w:p w:rsidR="00FA524B" w:rsidRPr="000B4816" w:rsidRDefault="00FA524B" w:rsidP="00FA524B">
      <w:pPr>
        <w:widowControl w:val="0"/>
        <w:spacing w:before="60" w:after="60"/>
        <w:ind w:firstLine="709"/>
        <w:rPr>
          <w:rFonts w:eastAsia="Tahoma"/>
          <w:bCs/>
          <w:sz w:val="28"/>
          <w:lang w:val="nl-NL"/>
        </w:rPr>
      </w:pPr>
      <w:r w:rsidRPr="000B4816">
        <w:rPr>
          <w:rFonts w:eastAsia="Tahoma"/>
          <w:bCs/>
          <w:sz w:val="28"/>
          <w:lang w:val="nl-NL"/>
        </w:rPr>
        <w:t>- Thời gian bảo hành:Tối thiểu 12 tháng</w:t>
      </w:r>
    </w:p>
    <w:p w:rsidR="00FA524B" w:rsidRPr="000B4816" w:rsidRDefault="00FA524B" w:rsidP="00FA524B">
      <w:pPr>
        <w:widowControl w:val="0"/>
        <w:spacing w:before="60" w:after="60"/>
        <w:ind w:firstLine="709"/>
        <w:rPr>
          <w:rFonts w:eastAsia="Tahoma"/>
          <w:bCs/>
          <w:sz w:val="28"/>
          <w:lang w:val="nl-NL"/>
        </w:rPr>
      </w:pPr>
      <w:r w:rsidRPr="000B4816">
        <w:rPr>
          <w:rFonts w:eastAsia="Tahoma"/>
          <w:bCs/>
          <w:sz w:val="28"/>
          <w:lang w:val="nl-NL"/>
        </w:rPr>
        <w:t>- Trong thời gian bảo hành, nhà thầu cam kết nâng cấp miễn phí phần mềm trong trường hợp có bản mới được cung cấp bởi hãng sản xuất và cam kết phần mềm được cài đặt tối thiểu trên 03 máy.</w:t>
      </w:r>
    </w:p>
    <w:p w:rsidR="00FA524B" w:rsidRPr="009C2514" w:rsidRDefault="00FA524B" w:rsidP="00FA524B">
      <w:pPr>
        <w:widowControl w:val="0"/>
        <w:spacing w:before="60" w:after="60"/>
        <w:ind w:firstLine="709"/>
        <w:rPr>
          <w:color w:val="000000"/>
          <w:sz w:val="28"/>
          <w:lang w:val="nl-NL"/>
        </w:rPr>
      </w:pPr>
      <w:r w:rsidRPr="000B4816">
        <w:rPr>
          <w:rFonts w:eastAsia="Tahoma"/>
          <w:bCs/>
          <w:sz w:val="28"/>
          <w:lang w:val="nl-NL"/>
        </w:rPr>
        <w:t>- Sau khi hết thời gian bảo hành, mức phí nâng cấp phần mềm tối đa không quá 20%.</w:t>
      </w:r>
    </w:p>
    <w:p w:rsidR="00FA524B" w:rsidRPr="00CA1D75" w:rsidRDefault="00FA524B" w:rsidP="00FA524B">
      <w:pPr>
        <w:widowControl w:val="0"/>
        <w:spacing w:before="60" w:after="60"/>
        <w:ind w:firstLine="709"/>
        <w:rPr>
          <w:color w:val="FF0000"/>
          <w:sz w:val="28"/>
          <w:lang w:val="nl-NL"/>
        </w:rPr>
      </w:pPr>
      <w:r w:rsidRPr="00CA1D75">
        <w:rPr>
          <w:b/>
          <w:sz w:val="28"/>
          <w:lang w:val="nl-NL"/>
        </w:rPr>
        <w:t>1.2.2. Yêu cầu về kỹ thuật cụ thể:</w:t>
      </w:r>
    </w:p>
    <w:p w:rsidR="00FA524B" w:rsidRPr="009C2514" w:rsidRDefault="00FA524B" w:rsidP="00FA524B">
      <w:pPr>
        <w:widowControl w:val="0"/>
        <w:spacing w:before="60" w:after="60"/>
        <w:ind w:firstLine="709"/>
        <w:rPr>
          <w:rFonts w:eastAsia="Tahoma"/>
          <w:bCs/>
          <w:sz w:val="28"/>
          <w:lang w:val="vi-VN"/>
        </w:rPr>
      </w:pPr>
      <w:r w:rsidRPr="00CA1D75">
        <w:rPr>
          <w:rFonts w:eastAsia="Tahoma"/>
          <w:bCs/>
          <w:sz w:val="28"/>
          <w:lang w:val="vi-VN"/>
        </w:rPr>
        <w:t>Nhà thầu phải chào hàng hóa có thông số kỹ thuật, tính năng sử dụng đáp ứng hoặc vượt trội so với yêu cầu về thông số kỹ thuật, các chỉ tiêu kỹ thuật dưới đây. Bất kỳ thương hiệu, nhãn hiệu, yếu tố kỹ thuật... nào nếu có trong bảng yêu cầu kỹ thuật đều mang tính chất minh họa các tiêu chuẩn chất lượng, tính năng kỹ thuật yêu cầ</w:t>
      </w:r>
      <w:r>
        <w:rPr>
          <w:rFonts w:eastAsia="Tahoma"/>
          <w:bCs/>
          <w:sz w:val="28"/>
          <w:lang w:val="vi-VN"/>
        </w:rPr>
        <w:t>u</w:t>
      </w:r>
      <w:r w:rsidRPr="009C2514">
        <w:rPr>
          <w:rFonts w:eastAsia="Tahoma"/>
          <w:bCs/>
          <w:sz w:val="28"/>
          <w:lang w:val="vi-VN"/>
        </w:rPr>
        <w:t xml:space="preserve">. </w:t>
      </w:r>
    </w:p>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
        <w:gridCol w:w="3135"/>
        <w:gridCol w:w="5584"/>
      </w:tblGrid>
      <w:tr w:rsidR="00FA524B" w:rsidRPr="00CA1D75" w:rsidTr="003D373F">
        <w:trPr>
          <w:tblHeader/>
        </w:trPr>
        <w:tc>
          <w:tcPr>
            <w:tcW w:w="901" w:type="dxa"/>
            <w:vAlign w:val="center"/>
          </w:tcPr>
          <w:p w:rsidR="00FA524B" w:rsidRPr="00CA1D75" w:rsidRDefault="00FA524B" w:rsidP="003D373F">
            <w:pPr>
              <w:widowControl w:val="0"/>
              <w:jc w:val="center"/>
            </w:pPr>
            <w:r>
              <w:rPr>
                <w:b/>
                <w:iCs/>
                <w:sz w:val="28"/>
              </w:rPr>
              <w:t>STT</w:t>
            </w:r>
          </w:p>
        </w:tc>
        <w:tc>
          <w:tcPr>
            <w:tcW w:w="3172" w:type="dxa"/>
            <w:vAlign w:val="center"/>
          </w:tcPr>
          <w:p w:rsidR="00FA524B" w:rsidRPr="00CA1D75" w:rsidRDefault="00FA524B" w:rsidP="003D373F">
            <w:pPr>
              <w:widowControl w:val="0"/>
              <w:jc w:val="center"/>
            </w:pPr>
            <w:r w:rsidRPr="00CA1D75">
              <w:rPr>
                <w:b/>
                <w:iCs/>
                <w:sz w:val="28"/>
              </w:rPr>
              <w:t>Tên hàng hóa hoặc dịch vụ liên quan</w:t>
            </w:r>
          </w:p>
        </w:tc>
        <w:tc>
          <w:tcPr>
            <w:tcW w:w="5652" w:type="dxa"/>
            <w:vAlign w:val="center"/>
          </w:tcPr>
          <w:p w:rsidR="00FA524B" w:rsidRPr="00CA1D75" w:rsidRDefault="00FA524B" w:rsidP="003D373F">
            <w:pPr>
              <w:widowControl w:val="0"/>
              <w:jc w:val="center"/>
            </w:pPr>
            <w:r w:rsidRPr="00CA1D75">
              <w:rPr>
                <w:b/>
                <w:iCs/>
                <w:sz w:val="28"/>
              </w:rPr>
              <w:t>Thông số kỹ thuật và các tiêu chuẩn</w:t>
            </w:r>
          </w:p>
        </w:tc>
      </w:tr>
      <w:tr w:rsidR="00FA524B" w:rsidRPr="00EA2EA5" w:rsidTr="003D373F">
        <w:tc>
          <w:tcPr>
            <w:tcW w:w="901" w:type="dxa"/>
            <w:vMerge w:val="restart"/>
            <w:vAlign w:val="center"/>
          </w:tcPr>
          <w:p w:rsidR="00FA524B" w:rsidRPr="00BC786F" w:rsidRDefault="00FA524B" w:rsidP="003D373F">
            <w:pPr>
              <w:spacing w:after="100" w:afterAutospacing="1"/>
              <w:jc w:val="center"/>
              <w:rPr>
                <w:szCs w:val="28"/>
              </w:rPr>
            </w:pPr>
            <w:r>
              <w:rPr>
                <w:color w:val="000000"/>
              </w:rPr>
              <w:t>1</w:t>
            </w:r>
          </w:p>
        </w:tc>
        <w:tc>
          <w:tcPr>
            <w:tcW w:w="3172" w:type="dxa"/>
            <w:vMerge w:val="restart"/>
            <w:vAlign w:val="center"/>
          </w:tcPr>
          <w:p w:rsidR="00FA524B" w:rsidRDefault="00FA524B" w:rsidP="003D373F">
            <w:pPr>
              <w:rPr>
                <w:bCs/>
                <w:color w:val="000000"/>
                <w:sz w:val="26"/>
                <w:szCs w:val="26"/>
              </w:rPr>
            </w:pPr>
            <w:r w:rsidRPr="007960B4">
              <w:rPr>
                <w:bCs/>
                <w:color w:val="000000"/>
                <w:sz w:val="26"/>
                <w:szCs w:val="26"/>
              </w:rPr>
              <w:t xml:space="preserve">Phần mềm kiểm tra ổn định </w:t>
            </w:r>
            <w:r w:rsidRPr="007960B4">
              <w:rPr>
                <w:bCs/>
                <w:color w:val="000000"/>
                <w:sz w:val="26"/>
                <w:szCs w:val="26"/>
              </w:rPr>
              <w:lastRenderedPageBreak/>
              <w:t>thiết kế cơ bản, thiết kế kỹ thuật</w:t>
            </w:r>
            <w:r>
              <w:rPr>
                <w:bCs/>
                <w:color w:val="000000"/>
                <w:sz w:val="26"/>
                <w:szCs w:val="26"/>
              </w:rPr>
              <w:t xml:space="preserve"> và phân tích tính năng tàu biển</w:t>
            </w:r>
          </w:p>
          <w:p w:rsidR="00FA524B" w:rsidRPr="005F7DFF" w:rsidRDefault="00FA524B" w:rsidP="003D373F">
            <w:pPr>
              <w:rPr>
                <w:bCs/>
                <w:color w:val="000000"/>
                <w:sz w:val="26"/>
                <w:szCs w:val="26"/>
              </w:rPr>
            </w:pPr>
            <w:r>
              <w:rPr>
                <w:bCs/>
                <w:color w:val="000000"/>
                <w:sz w:val="26"/>
                <w:szCs w:val="26"/>
              </w:rPr>
              <w:t>- Dạng giấy phép: Vĩnh viễn</w:t>
            </w:r>
          </w:p>
          <w:p w:rsidR="00FA524B" w:rsidRDefault="00FA524B" w:rsidP="003D373F">
            <w:pPr>
              <w:jc w:val="left"/>
            </w:pPr>
          </w:p>
        </w:tc>
        <w:tc>
          <w:tcPr>
            <w:tcW w:w="5652" w:type="dxa"/>
          </w:tcPr>
          <w:p w:rsidR="00FA524B" w:rsidRDefault="00FA524B" w:rsidP="00FA524B">
            <w:pPr>
              <w:pStyle w:val="ListParagraph"/>
              <w:widowControl w:val="0"/>
              <w:numPr>
                <w:ilvl w:val="0"/>
                <w:numId w:val="1"/>
              </w:numPr>
              <w:spacing w:line="288" w:lineRule="auto"/>
              <w:ind w:left="462"/>
              <w:rPr>
                <w:b/>
                <w:bCs/>
                <w:iCs/>
                <w:spacing w:val="-2"/>
                <w:szCs w:val="28"/>
                <w:lang w:val="pl-PL"/>
              </w:rPr>
            </w:pPr>
            <w:r w:rsidRPr="0072361D">
              <w:rPr>
                <w:b/>
                <w:bCs/>
                <w:iCs/>
                <w:spacing w:val="-2"/>
                <w:sz w:val="28"/>
                <w:szCs w:val="28"/>
                <w:lang w:val="pl-PL"/>
              </w:rPr>
              <w:lastRenderedPageBreak/>
              <w:t>MÔ HÌNH HÓA VỎ TÀU</w:t>
            </w:r>
          </w:p>
          <w:p w:rsidR="00FA524B" w:rsidRDefault="00FA524B" w:rsidP="003D373F">
            <w:pPr>
              <w:widowControl w:val="0"/>
              <w:spacing w:line="288" w:lineRule="auto"/>
              <w:ind w:left="102"/>
              <w:rPr>
                <w:iCs/>
                <w:spacing w:val="-2"/>
                <w:szCs w:val="28"/>
                <w:lang w:val="pl-PL"/>
              </w:rPr>
            </w:pPr>
            <w:r w:rsidRPr="0072361D">
              <w:rPr>
                <w:iCs/>
                <w:spacing w:val="-2"/>
                <w:sz w:val="28"/>
                <w:szCs w:val="28"/>
                <w:lang w:val="pl-PL"/>
              </w:rPr>
              <w:lastRenderedPageBreak/>
              <w:t>- Các bề mặt NURB được cắt xén và các đường cong NURB. Cấu trúc, lưới tam giác và dữ liệu điểm phi cấu trúc</w:t>
            </w:r>
            <w:r>
              <w:rPr>
                <w:iCs/>
                <w:spacing w:val="-2"/>
                <w:sz w:val="28"/>
                <w:szCs w:val="28"/>
                <w:lang w:val="pl-PL"/>
              </w:rPr>
              <w:t>;</w:t>
            </w:r>
          </w:p>
          <w:p w:rsidR="00FA524B" w:rsidRDefault="00FA524B" w:rsidP="003D373F">
            <w:pPr>
              <w:widowControl w:val="0"/>
              <w:spacing w:line="288" w:lineRule="auto"/>
              <w:ind w:left="102"/>
              <w:rPr>
                <w:iCs/>
                <w:spacing w:val="-2"/>
                <w:szCs w:val="28"/>
                <w:lang w:val="pl-PL"/>
              </w:rPr>
            </w:pPr>
            <w:r>
              <w:rPr>
                <w:iCs/>
                <w:spacing w:val="-2"/>
                <w:sz w:val="28"/>
                <w:szCs w:val="28"/>
                <w:lang w:val="pl-PL"/>
              </w:rPr>
              <w:t xml:space="preserve">- </w:t>
            </w:r>
            <w:r w:rsidRPr="0072361D">
              <w:rPr>
                <w:iCs/>
                <w:spacing w:val="-2"/>
                <w:sz w:val="28"/>
                <w:szCs w:val="28"/>
                <w:lang w:val="pl-PL"/>
              </w:rPr>
              <w:t>Khả năng làm trơn và phân tích độ cong bề mặt</w:t>
            </w:r>
            <w:r>
              <w:rPr>
                <w:iCs/>
                <w:spacing w:val="-2"/>
                <w:sz w:val="28"/>
                <w:szCs w:val="28"/>
                <w:lang w:val="pl-PL"/>
              </w:rPr>
              <w:t>;</w:t>
            </w:r>
          </w:p>
          <w:p w:rsidR="00FA524B" w:rsidRDefault="00FA524B" w:rsidP="003D373F">
            <w:pPr>
              <w:widowControl w:val="0"/>
              <w:spacing w:line="288" w:lineRule="auto"/>
              <w:ind w:left="102"/>
              <w:rPr>
                <w:b/>
                <w:bCs/>
                <w:iCs/>
                <w:spacing w:val="-2"/>
                <w:szCs w:val="28"/>
                <w:lang w:val="pl-PL"/>
              </w:rPr>
            </w:pPr>
            <w:r>
              <w:rPr>
                <w:b/>
                <w:bCs/>
                <w:iCs/>
                <w:spacing w:val="-2"/>
                <w:sz w:val="28"/>
                <w:szCs w:val="28"/>
                <w:lang w:val="pl-PL"/>
              </w:rPr>
              <w:t xml:space="preserve">- </w:t>
            </w:r>
            <w:r w:rsidRPr="00B36C3E">
              <w:rPr>
                <w:iCs/>
                <w:spacing w:val="-2"/>
                <w:sz w:val="28"/>
                <w:szCs w:val="28"/>
                <w:lang w:val="pl-PL"/>
              </w:rPr>
              <w:t>Biến đổi tham số của mô hình NURB. Các công cụ phù hợp cho các đường cong và bề mặt NURB</w:t>
            </w:r>
            <w:r>
              <w:rPr>
                <w:iCs/>
                <w:spacing w:val="-2"/>
                <w:sz w:val="28"/>
                <w:szCs w:val="28"/>
                <w:lang w:val="pl-PL"/>
              </w:rPr>
              <w:t>;</w:t>
            </w:r>
          </w:p>
          <w:p w:rsidR="00FA524B" w:rsidRPr="00B36C3E" w:rsidRDefault="00FA524B" w:rsidP="003D373F">
            <w:pPr>
              <w:widowControl w:val="0"/>
              <w:spacing w:line="288" w:lineRule="auto"/>
              <w:ind w:left="102"/>
              <w:rPr>
                <w:iCs/>
                <w:spacing w:val="-2"/>
                <w:szCs w:val="28"/>
                <w:lang w:val="pl-PL"/>
              </w:rPr>
            </w:pPr>
            <w:r>
              <w:rPr>
                <w:iCs/>
                <w:spacing w:val="-2"/>
                <w:sz w:val="28"/>
                <w:szCs w:val="28"/>
                <w:lang w:val="pl-PL"/>
              </w:rPr>
              <w:t>-</w:t>
            </w:r>
            <w:r w:rsidRPr="00B36C3E">
              <w:rPr>
                <w:iCs/>
                <w:spacing w:val="-2"/>
                <w:sz w:val="28"/>
                <w:szCs w:val="28"/>
                <w:lang w:val="pl-PL"/>
              </w:rPr>
              <w:t xml:space="preserve"> Biến đổi tham số theo các thông số thủy tĩnh mục tiêu</w:t>
            </w:r>
            <w:r>
              <w:rPr>
                <w:iCs/>
                <w:spacing w:val="-2"/>
                <w:sz w:val="28"/>
                <w:szCs w:val="28"/>
                <w:lang w:val="pl-PL"/>
              </w:rPr>
              <w:t>;</w:t>
            </w:r>
          </w:p>
          <w:p w:rsidR="00FA524B" w:rsidRPr="00B36C3E" w:rsidRDefault="00FA524B" w:rsidP="003D373F">
            <w:pPr>
              <w:widowControl w:val="0"/>
              <w:spacing w:line="288" w:lineRule="auto"/>
              <w:ind w:left="102"/>
              <w:rPr>
                <w:iCs/>
                <w:spacing w:val="-2"/>
                <w:szCs w:val="28"/>
                <w:lang w:val="pl-PL"/>
              </w:rPr>
            </w:pPr>
            <w:r>
              <w:rPr>
                <w:iCs/>
                <w:spacing w:val="-2"/>
                <w:sz w:val="28"/>
                <w:szCs w:val="28"/>
                <w:lang w:val="pl-PL"/>
              </w:rPr>
              <w:t>-</w:t>
            </w:r>
            <w:r w:rsidRPr="00B36C3E">
              <w:rPr>
                <w:iCs/>
                <w:spacing w:val="-2"/>
                <w:sz w:val="28"/>
                <w:szCs w:val="28"/>
                <w:lang w:val="pl-PL"/>
              </w:rPr>
              <w:t xml:space="preserve"> So sánh với thủy tĩnh mục tiêu và đường cong diện tích</w:t>
            </w:r>
            <w:r>
              <w:rPr>
                <w:iCs/>
                <w:spacing w:val="-2"/>
                <w:sz w:val="28"/>
                <w:szCs w:val="28"/>
                <w:lang w:val="pl-PL"/>
              </w:rPr>
              <w:t>;</w:t>
            </w:r>
          </w:p>
          <w:p w:rsidR="00FA524B" w:rsidRPr="00B36C3E" w:rsidRDefault="00FA524B" w:rsidP="003D373F">
            <w:pPr>
              <w:widowControl w:val="0"/>
              <w:spacing w:line="288" w:lineRule="auto"/>
              <w:ind w:left="102"/>
              <w:rPr>
                <w:iCs/>
                <w:spacing w:val="-2"/>
                <w:szCs w:val="28"/>
                <w:lang w:val="pl-PL"/>
              </w:rPr>
            </w:pPr>
            <w:r>
              <w:rPr>
                <w:iCs/>
                <w:spacing w:val="-2"/>
                <w:sz w:val="28"/>
                <w:szCs w:val="28"/>
                <w:lang w:val="pl-PL"/>
              </w:rPr>
              <w:t>-</w:t>
            </w:r>
            <w:r w:rsidRPr="00B36C3E">
              <w:rPr>
                <w:iCs/>
                <w:spacing w:val="-2"/>
                <w:sz w:val="28"/>
                <w:szCs w:val="28"/>
                <w:lang w:val="pl-PL"/>
              </w:rPr>
              <w:t xml:space="preserve"> Cấu trúc chính: các tấm vỏ, sườn dọc, sườn ngang, vách và boong tự động bám theo bề mặt vỏ tàu</w:t>
            </w:r>
            <w:r>
              <w:rPr>
                <w:iCs/>
                <w:spacing w:val="-2"/>
                <w:sz w:val="28"/>
                <w:szCs w:val="28"/>
                <w:lang w:val="pl-PL"/>
              </w:rPr>
              <w:t>;</w:t>
            </w:r>
          </w:p>
          <w:p w:rsidR="00FA524B" w:rsidRPr="00B36C3E" w:rsidRDefault="00FA524B" w:rsidP="003D373F">
            <w:pPr>
              <w:widowControl w:val="0"/>
              <w:spacing w:line="288" w:lineRule="auto"/>
              <w:ind w:left="102"/>
              <w:rPr>
                <w:iCs/>
                <w:spacing w:val="-2"/>
                <w:szCs w:val="28"/>
                <w:lang w:val="pl-PL"/>
              </w:rPr>
            </w:pPr>
            <w:r>
              <w:rPr>
                <w:iCs/>
                <w:spacing w:val="-2"/>
                <w:sz w:val="28"/>
                <w:szCs w:val="28"/>
                <w:lang w:val="pl-PL"/>
              </w:rPr>
              <w:t>-</w:t>
            </w:r>
            <w:r w:rsidRPr="00B36C3E">
              <w:rPr>
                <w:iCs/>
                <w:spacing w:val="-2"/>
                <w:sz w:val="28"/>
                <w:szCs w:val="28"/>
                <w:lang w:val="pl-PL"/>
              </w:rPr>
              <w:t xml:space="preserve"> Triển khai tấm cong sang dạng 2D</w:t>
            </w:r>
            <w:r>
              <w:rPr>
                <w:iCs/>
                <w:spacing w:val="-2"/>
                <w:sz w:val="28"/>
                <w:szCs w:val="28"/>
                <w:lang w:val="pl-PL"/>
              </w:rPr>
              <w:t>;</w:t>
            </w:r>
          </w:p>
          <w:p w:rsidR="00FA524B" w:rsidRPr="00B36C3E" w:rsidRDefault="00FA524B" w:rsidP="003D373F">
            <w:pPr>
              <w:widowControl w:val="0"/>
              <w:spacing w:line="288" w:lineRule="auto"/>
              <w:ind w:left="102"/>
              <w:rPr>
                <w:iCs/>
                <w:spacing w:val="-2"/>
                <w:szCs w:val="28"/>
                <w:lang w:val="pl-PL"/>
              </w:rPr>
            </w:pPr>
            <w:r>
              <w:rPr>
                <w:iCs/>
                <w:spacing w:val="-2"/>
                <w:sz w:val="28"/>
                <w:szCs w:val="28"/>
                <w:lang w:val="pl-PL"/>
              </w:rPr>
              <w:t>-</w:t>
            </w:r>
            <w:r w:rsidRPr="00B36C3E">
              <w:rPr>
                <w:iCs/>
                <w:spacing w:val="-2"/>
                <w:sz w:val="28"/>
                <w:szCs w:val="28"/>
                <w:lang w:val="pl-PL"/>
              </w:rPr>
              <w:t xml:space="preserve"> Sắp xếp các chi tiết 2D lên vật liệu quy định</w:t>
            </w:r>
            <w:r>
              <w:rPr>
                <w:iCs/>
                <w:spacing w:val="-2"/>
                <w:sz w:val="28"/>
                <w:szCs w:val="28"/>
                <w:lang w:val="pl-PL"/>
              </w:rPr>
              <w:t>;</w:t>
            </w:r>
          </w:p>
          <w:p w:rsidR="00FA524B" w:rsidRPr="009C2514" w:rsidRDefault="00FA524B" w:rsidP="003D373F">
            <w:pPr>
              <w:jc w:val="left"/>
              <w:rPr>
                <w:lang w:val="pl-PL"/>
              </w:rPr>
            </w:pPr>
            <w:r>
              <w:rPr>
                <w:iCs/>
                <w:spacing w:val="-2"/>
                <w:sz w:val="28"/>
                <w:szCs w:val="28"/>
                <w:lang w:val="pl-PL"/>
              </w:rPr>
              <w:t>-</w:t>
            </w:r>
            <w:r w:rsidRPr="00B36C3E">
              <w:rPr>
                <w:iCs/>
                <w:spacing w:val="-2"/>
                <w:sz w:val="28"/>
                <w:szCs w:val="28"/>
                <w:lang w:val="pl-PL"/>
              </w:rPr>
              <w:t xml:space="preserve"> Sơ đồ</w:t>
            </w:r>
            <w:r>
              <w:rPr>
                <w:iCs/>
                <w:spacing w:val="-2"/>
                <w:sz w:val="28"/>
                <w:szCs w:val="28"/>
                <w:lang w:val="pl-PL"/>
              </w:rPr>
              <w:t xml:space="preserve"> hóa</w:t>
            </w:r>
            <w:r w:rsidRPr="00B36C3E">
              <w:rPr>
                <w:iCs/>
                <w:spacing w:val="-2"/>
                <w:sz w:val="28"/>
                <w:szCs w:val="28"/>
                <w:lang w:val="pl-PL"/>
              </w:rPr>
              <w:t xml:space="preserve"> triển khai tấm vỏ</w:t>
            </w:r>
            <w:r>
              <w:rPr>
                <w:iCs/>
                <w:spacing w:val="-2"/>
                <w:sz w:val="28"/>
                <w:szCs w:val="28"/>
                <w:lang w:val="pl-PL"/>
              </w:rPr>
              <w:t>.</w:t>
            </w:r>
          </w:p>
        </w:tc>
      </w:tr>
      <w:tr w:rsidR="00FA524B" w:rsidRPr="00EA2EA5" w:rsidTr="003D373F">
        <w:tc>
          <w:tcPr>
            <w:tcW w:w="901" w:type="dxa"/>
            <w:vMerge/>
            <w:vAlign w:val="center"/>
          </w:tcPr>
          <w:p w:rsidR="00FA524B" w:rsidRPr="009C2514" w:rsidRDefault="00FA524B" w:rsidP="003D373F">
            <w:pPr>
              <w:spacing w:after="100" w:afterAutospacing="1"/>
              <w:jc w:val="center"/>
              <w:rPr>
                <w:color w:val="000000"/>
                <w:lang w:val="pl-PL"/>
              </w:rPr>
            </w:pPr>
          </w:p>
        </w:tc>
        <w:tc>
          <w:tcPr>
            <w:tcW w:w="3172" w:type="dxa"/>
            <w:vMerge/>
            <w:vAlign w:val="center"/>
          </w:tcPr>
          <w:p w:rsidR="00FA524B" w:rsidRPr="009C2514" w:rsidRDefault="00FA524B" w:rsidP="003D373F">
            <w:pPr>
              <w:rPr>
                <w:bCs/>
                <w:color w:val="000000"/>
                <w:sz w:val="26"/>
                <w:szCs w:val="26"/>
                <w:lang w:val="pl-PL"/>
              </w:rPr>
            </w:pPr>
          </w:p>
        </w:tc>
        <w:tc>
          <w:tcPr>
            <w:tcW w:w="5652" w:type="dxa"/>
          </w:tcPr>
          <w:p w:rsidR="00FA524B" w:rsidRDefault="00FA524B" w:rsidP="00FA524B">
            <w:pPr>
              <w:pStyle w:val="ListParagraph"/>
              <w:widowControl w:val="0"/>
              <w:numPr>
                <w:ilvl w:val="0"/>
                <w:numId w:val="1"/>
              </w:numPr>
              <w:spacing w:line="288" w:lineRule="auto"/>
              <w:jc w:val="left"/>
              <w:rPr>
                <w:b/>
                <w:bCs/>
                <w:iCs/>
                <w:spacing w:val="-2"/>
                <w:szCs w:val="28"/>
                <w:lang w:val="pl-PL"/>
              </w:rPr>
            </w:pPr>
            <w:r w:rsidRPr="00B36C3E">
              <w:rPr>
                <w:b/>
                <w:bCs/>
                <w:iCs/>
                <w:spacing w:val="-2"/>
                <w:sz w:val="28"/>
                <w:szCs w:val="28"/>
                <w:lang w:val="pl-PL"/>
              </w:rPr>
              <w:t>KHẢ NĂNG PHÂN TÍCH ĐỘ ỔN ĐỊNH</w:t>
            </w:r>
          </w:p>
          <w:p w:rsidR="00FA524B" w:rsidRPr="002127C7" w:rsidRDefault="00FA524B" w:rsidP="003D373F">
            <w:pPr>
              <w:widowControl w:val="0"/>
              <w:spacing w:line="288" w:lineRule="auto"/>
              <w:jc w:val="left"/>
              <w:rPr>
                <w:iCs/>
                <w:spacing w:val="-2"/>
                <w:szCs w:val="28"/>
                <w:lang w:val="pl-PL"/>
              </w:rPr>
            </w:pPr>
            <w:r>
              <w:rPr>
                <w:b/>
                <w:bCs/>
                <w:iCs/>
                <w:spacing w:val="-2"/>
                <w:sz w:val="28"/>
                <w:szCs w:val="28"/>
                <w:lang w:val="pl-PL"/>
              </w:rPr>
              <w:t xml:space="preserve"> - </w:t>
            </w:r>
            <w:r w:rsidRPr="002127C7">
              <w:rPr>
                <w:iCs/>
                <w:spacing w:val="-2"/>
                <w:sz w:val="28"/>
                <w:szCs w:val="28"/>
                <w:lang w:val="pl-PL"/>
              </w:rPr>
              <w:t xml:space="preserve">Các phân tích tương tác toàn diện: thủy tĩnh, ổn định góc lớn, cân bằng </w:t>
            </w:r>
            <w:r>
              <w:rPr>
                <w:iCs/>
                <w:spacing w:val="-2"/>
                <w:sz w:val="28"/>
                <w:szCs w:val="28"/>
                <w:lang w:val="pl-PL"/>
              </w:rPr>
              <w:t>,</w:t>
            </w:r>
            <w:r w:rsidRPr="002127C7">
              <w:rPr>
                <w:iCs/>
                <w:spacing w:val="-2"/>
                <w:sz w:val="28"/>
                <w:szCs w:val="28"/>
                <w:lang w:val="pl-PL"/>
              </w:rPr>
              <w:t xml:space="preserve">điều kiện chỉ định, đường cong KN, VCG tối đa, chiều dài </w:t>
            </w:r>
            <w:r>
              <w:rPr>
                <w:iCs/>
                <w:spacing w:val="-2"/>
                <w:sz w:val="28"/>
                <w:szCs w:val="28"/>
                <w:lang w:val="pl-PL"/>
              </w:rPr>
              <w:t xml:space="preserve">phần </w:t>
            </w:r>
            <w:r w:rsidRPr="002127C7">
              <w:rPr>
                <w:iCs/>
                <w:spacing w:val="-2"/>
                <w:sz w:val="28"/>
                <w:szCs w:val="28"/>
                <w:lang w:val="pl-PL"/>
              </w:rPr>
              <w:t>ngập, sức bền dọc, hiệu chuẩn két, dòng chảy MARPOL, ngập chéo cross-flooding theo MSC.362(92), hư hỏng xác suất theo MSC.421(98), MSC.216(82) và MSC.19(58)</w:t>
            </w:r>
            <w:r>
              <w:rPr>
                <w:iCs/>
                <w:spacing w:val="-2"/>
                <w:sz w:val="28"/>
                <w:szCs w:val="28"/>
                <w:lang w:val="pl-PL"/>
              </w:rPr>
              <w:t>;</w:t>
            </w:r>
          </w:p>
          <w:p w:rsidR="00FA524B" w:rsidRPr="002127C7" w:rsidRDefault="00FA524B" w:rsidP="003D373F">
            <w:pPr>
              <w:widowControl w:val="0"/>
              <w:spacing w:line="288" w:lineRule="auto"/>
              <w:jc w:val="left"/>
              <w:rPr>
                <w:iCs/>
                <w:spacing w:val="-2"/>
                <w:szCs w:val="28"/>
                <w:lang w:val="pl-PL"/>
              </w:rPr>
            </w:pPr>
            <w:r>
              <w:rPr>
                <w:iCs/>
                <w:spacing w:val="-2"/>
                <w:sz w:val="28"/>
                <w:szCs w:val="28"/>
                <w:lang w:val="pl-PL"/>
              </w:rPr>
              <w:t xml:space="preserve">- </w:t>
            </w:r>
            <w:r w:rsidRPr="002127C7">
              <w:rPr>
                <w:iCs/>
                <w:spacing w:val="-2"/>
                <w:sz w:val="28"/>
                <w:szCs w:val="28"/>
                <w:lang w:val="pl-PL"/>
              </w:rPr>
              <w:t>Tính toán chảy tràn và thoát nước từ két, mô phỏng chất lỏng bề mặt tự do trong két, ngập có điều kiện vào các khoang, nước trên boong</w:t>
            </w:r>
            <w:r>
              <w:rPr>
                <w:iCs/>
                <w:spacing w:val="-2"/>
                <w:sz w:val="28"/>
                <w:szCs w:val="28"/>
                <w:lang w:val="pl-PL"/>
              </w:rPr>
              <w:t>;</w:t>
            </w:r>
          </w:p>
          <w:p w:rsidR="00FA524B" w:rsidRPr="002127C7" w:rsidRDefault="00FA524B" w:rsidP="003D373F">
            <w:pPr>
              <w:widowControl w:val="0"/>
              <w:spacing w:line="288" w:lineRule="auto"/>
              <w:jc w:val="left"/>
              <w:rPr>
                <w:iCs/>
                <w:spacing w:val="-2"/>
                <w:szCs w:val="28"/>
                <w:lang w:val="pl-PL"/>
              </w:rPr>
            </w:pPr>
            <w:r>
              <w:rPr>
                <w:iCs/>
                <w:spacing w:val="-2"/>
                <w:sz w:val="28"/>
                <w:szCs w:val="28"/>
                <w:lang w:val="pl-PL"/>
              </w:rPr>
              <w:t xml:space="preserve">- </w:t>
            </w:r>
            <w:r w:rsidRPr="002127C7">
              <w:rPr>
                <w:iCs/>
                <w:spacing w:val="-2"/>
                <w:sz w:val="28"/>
                <w:szCs w:val="28"/>
                <w:lang w:val="pl-PL"/>
              </w:rPr>
              <w:t>Trình chỉnh sửa khoang tích hợp, tự động ràng buộc theo hình dạng thân tàu</w:t>
            </w:r>
            <w:r>
              <w:rPr>
                <w:iCs/>
                <w:spacing w:val="-2"/>
                <w:sz w:val="28"/>
                <w:szCs w:val="28"/>
                <w:lang w:val="pl-PL"/>
              </w:rPr>
              <w:t>;</w:t>
            </w:r>
          </w:p>
          <w:p w:rsidR="00FA524B" w:rsidRPr="002127C7" w:rsidRDefault="00FA524B" w:rsidP="003D373F">
            <w:pPr>
              <w:widowControl w:val="0"/>
              <w:spacing w:line="288" w:lineRule="auto"/>
              <w:jc w:val="left"/>
              <w:rPr>
                <w:iCs/>
                <w:spacing w:val="-2"/>
                <w:szCs w:val="28"/>
                <w:lang w:val="pl-PL"/>
              </w:rPr>
            </w:pPr>
            <w:r>
              <w:rPr>
                <w:iCs/>
                <w:spacing w:val="-2"/>
                <w:sz w:val="28"/>
                <w:szCs w:val="28"/>
                <w:lang w:val="pl-PL"/>
              </w:rPr>
              <w:t xml:space="preserve">- </w:t>
            </w:r>
            <w:r w:rsidRPr="002127C7">
              <w:rPr>
                <w:iCs/>
                <w:spacing w:val="-2"/>
                <w:sz w:val="28"/>
                <w:szCs w:val="28"/>
                <w:lang w:val="pl-PL"/>
              </w:rPr>
              <w:t>Hình học</w:t>
            </w:r>
            <w:r>
              <w:rPr>
                <w:iCs/>
                <w:spacing w:val="-2"/>
                <w:sz w:val="28"/>
                <w:szCs w:val="28"/>
                <w:lang w:val="pl-PL"/>
              </w:rPr>
              <w:t xml:space="preserve"> hóa</w:t>
            </w:r>
            <w:r w:rsidRPr="002127C7">
              <w:rPr>
                <w:iCs/>
                <w:spacing w:val="-2"/>
                <w:sz w:val="28"/>
                <w:szCs w:val="28"/>
                <w:lang w:val="pl-PL"/>
              </w:rPr>
              <w:t xml:space="preserve"> khoang phức tạp sử dụng các khoang con liên kết và biên dạng giới hạn</w:t>
            </w:r>
            <w:r>
              <w:rPr>
                <w:iCs/>
                <w:spacing w:val="-2"/>
                <w:sz w:val="28"/>
                <w:szCs w:val="28"/>
                <w:lang w:val="pl-PL"/>
              </w:rPr>
              <w:t>;</w:t>
            </w:r>
          </w:p>
          <w:p w:rsidR="00FA524B" w:rsidRPr="002127C7" w:rsidRDefault="00FA524B" w:rsidP="003D373F">
            <w:pPr>
              <w:widowControl w:val="0"/>
              <w:spacing w:line="288" w:lineRule="auto"/>
              <w:jc w:val="left"/>
              <w:rPr>
                <w:iCs/>
                <w:spacing w:val="-2"/>
                <w:szCs w:val="28"/>
                <w:lang w:val="pl-PL"/>
              </w:rPr>
            </w:pPr>
            <w:r>
              <w:rPr>
                <w:iCs/>
                <w:spacing w:val="-2"/>
                <w:sz w:val="28"/>
                <w:szCs w:val="28"/>
                <w:lang w:val="pl-PL"/>
              </w:rPr>
              <w:t xml:space="preserve">- </w:t>
            </w:r>
            <w:r w:rsidRPr="002127C7">
              <w:rPr>
                <w:iCs/>
                <w:spacing w:val="-2"/>
                <w:sz w:val="28"/>
                <w:szCs w:val="28"/>
                <w:lang w:val="pl-PL"/>
              </w:rPr>
              <w:t>Trình chỉnh sửa tải trọng với tải trọng cố định, nhóm tải, và tải két tự động</w:t>
            </w:r>
            <w:r>
              <w:rPr>
                <w:iCs/>
                <w:spacing w:val="-2"/>
                <w:sz w:val="28"/>
                <w:szCs w:val="28"/>
                <w:lang w:val="pl-PL"/>
              </w:rPr>
              <w:t>;</w:t>
            </w:r>
          </w:p>
          <w:p w:rsidR="00FA524B" w:rsidRPr="002127C7" w:rsidRDefault="00FA524B" w:rsidP="003D373F">
            <w:pPr>
              <w:widowControl w:val="0"/>
              <w:spacing w:line="288" w:lineRule="auto"/>
              <w:jc w:val="left"/>
              <w:rPr>
                <w:iCs/>
                <w:spacing w:val="-2"/>
                <w:szCs w:val="28"/>
                <w:lang w:val="pl-PL"/>
              </w:rPr>
            </w:pPr>
            <w:r>
              <w:rPr>
                <w:iCs/>
                <w:spacing w:val="-2"/>
                <w:sz w:val="28"/>
                <w:szCs w:val="28"/>
                <w:lang w:val="pl-PL"/>
              </w:rPr>
              <w:lastRenderedPageBreak/>
              <w:t xml:space="preserve">- </w:t>
            </w:r>
            <w:r w:rsidRPr="002127C7">
              <w:rPr>
                <w:iCs/>
                <w:spacing w:val="-2"/>
                <w:sz w:val="28"/>
                <w:szCs w:val="28"/>
                <w:lang w:val="pl-PL"/>
              </w:rPr>
              <w:t>Đánh giá phạm vi rộng các tiêu chí ổn định dựa trên đường cong GZ và kết quả cân bằng, bao gồm mô-men và cánh tay đòn nghiêng có thể tùy chỉnh theo từng quy phạm</w:t>
            </w:r>
            <w:r>
              <w:rPr>
                <w:iCs/>
                <w:spacing w:val="-2"/>
                <w:sz w:val="28"/>
                <w:szCs w:val="28"/>
                <w:lang w:val="pl-PL"/>
              </w:rPr>
              <w:t>;</w:t>
            </w:r>
          </w:p>
          <w:p w:rsidR="00FA524B" w:rsidRPr="002127C7" w:rsidRDefault="00FA524B" w:rsidP="003D373F">
            <w:pPr>
              <w:widowControl w:val="0"/>
              <w:spacing w:line="288" w:lineRule="auto"/>
              <w:jc w:val="left"/>
              <w:rPr>
                <w:iCs/>
                <w:spacing w:val="-2"/>
                <w:szCs w:val="28"/>
                <w:lang w:val="pl-PL"/>
              </w:rPr>
            </w:pPr>
            <w:r>
              <w:rPr>
                <w:iCs/>
                <w:spacing w:val="-2"/>
                <w:sz w:val="28"/>
                <w:szCs w:val="28"/>
                <w:lang w:val="pl-PL"/>
              </w:rPr>
              <w:t xml:space="preserve">- </w:t>
            </w:r>
            <w:r w:rsidRPr="002127C7">
              <w:rPr>
                <w:iCs/>
                <w:spacing w:val="-2"/>
                <w:sz w:val="28"/>
                <w:szCs w:val="28"/>
                <w:lang w:val="pl-PL"/>
              </w:rPr>
              <w:t>Thư viện đầy đủ các tiêu chí mẫu từ nhiều cơ quan đăng kiểm</w:t>
            </w:r>
            <w:r>
              <w:rPr>
                <w:iCs/>
                <w:spacing w:val="-2"/>
                <w:sz w:val="28"/>
                <w:szCs w:val="28"/>
                <w:lang w:val="pl-PL"/>
              </w:rPr>
              <w:t>;</w:t>
            </w:r>
          </w:p>
          <w:p w:rsidR="00FA524B" w:rsidRPr="009C2514" w:rsidRDefault="00FA524B" w:rsidP="003D373F">
            <w:pPr>
              <w:rPr>
                <w:spacing w:val="-4"/>
                <w:sz w:val="26"/>
                <w:szCs w:val="26"/>
                <w:lang w:val="pl-PL"/>
              </w:rPr>
            </w:pPr>
            <w:r>
              <w:rPr>
                <w:iCs/>
                <w:spacing w:val="-2"/>
                <w:sz w:val="28"/>
                <w:szCs w:val="28"/>
                <w:lang w:val="pl-PL"/>
              </w:rPr>
              <w:t xml:space="preserve">- </w:t>
            </w:r>
            <w:r w:rsidRPr="002127C7">
              <w:rPr>
                <w:iCs/>
                <w:spacing w:val="-2"/>
                <w:sz w:val="28"/>
                <w:szCs w:val="28"/>
                <w:lang w:val="pl-PL"/>
              </w:rPr>
              <w:t>Bộ giải đa lõi, phân tích hàng loạt, tạo báo cáo và cơ sở dữ liệu kết quả SQLite.</w:t>
            </w:r>
          </w:p>
        </w:tc>
      </w:tr>
      <w:tr w:rsidR="00FA524B" w:rsidRPr="00EA2EA5" w:rsidTr="003D373F">
        <w:tc>
          <w:tcPr>
            <w:tcW w:w="901" w:type="dxa"/>
            <w:vMerge/>
            <w:vAlign w:val="center"/>
          </w:tcPr>
          <w:p w:rsidR="00FA524B" w:rsidRPr="009C2514" w:rsidRDefault="00FA524B" w:rsidP="003D373F">
            <w:pPr>
              <w:spacing w:after="100" w:afterAutospacing="1"/>
              <w:jc w:val="center"/>
              <w:rPr>
                <w:color w:val="000000"/>
                <w:lang w:val="pl-PL"/>
              </w:rPr>
            </w:pPr>
          </w:p>
        </w:tc>
        <w:tc>
          <w:tcPr>
            <w:tcW w:w="3172" w:type="dxa"/>
            <w:vMerge/>
            <w:vAlign w:val="center"/>
          </w:tcPr>
          <w:p w:rsidR="00FA524B" w:rsidRPr="009C2514" w:rsidRDefault="00FA524B" w:rsidP="003D373F">
            <w:pPr>
              <w:rPr>
                <w:bCs/>
                <w:color w:val="000000"/>
                <w:sz w:val="26"/>
                <w:szCs w:val="26"/>
                <w:lang w:val="pl-PL"/>
              </w:rPr>
            </w:pPr>
          </w:p>
        </w:tc>
        <w:tc>
          <w:tcPr>
            <w:tcW w:w="5652" w:type="dxa"/>
          </w:tcPr>
          <w:p w:rsidR="00FA524B" w:rsidRDefault="00FA524B" w:rsidP="00FA524B">
            <w:pPr>
              <w:pStyle w:val="ListParagraph"/>
              <w:widowControl w:val="0"/>
              <w:numPr>
                <w:ilvl w:val="0"/>
                <w:numId w:val="1"/>
              </w:numPr>
              <w:spacing w:line="288" w:lineRule="auto"/>
              <w:rPr>
                <w:b/>
                <w:bCs/>
                <w:iCs/>
                <w:spacing w:val="-2"/>
                <w:szCs w:val="28"/>
                <w:lang w:val="pl-PL"/>
              </w:rPr>
            </w:pPr>
            <w:r w:rsidRPr="002127C7">
              <w:rPr>
                <w:b/>
                <w:bCs/>
                <w:iCs/>
                <w:spacing w:val="-2"/>
                <w:sz w:val="28"/>
                <w:szCs w:val="28"/>
                <w:lang w:val="pl-PL"/>
              </w:rPr>
              <w:t>DỰ BÁO HẠN CHẾ THÂN TÀU VÀ KHẢ NĂNG VƯƠN KHƠI</w:t>
            </w:r>
          </w:p>
          <w:p w:rsidR="00FA524B" w:rsidRDefault="00FA524B" w:rsidP="003D373F">
            <w:pPr>
              <w:widowControl w:val="0"/>
              <w:spacing w:line="288" w:lineRule="auto"/>
              <w:jc w:val="left"/>
              <w:rPr>
                <w:iCs/>
                <w:spacing w:val="-2"/>
                <w:szCs w:val="28"/>
                <w:lang w:val="pl-PL"/>
              </w:rPr>
            </w:pPr>
            <w:r>
              <w:rPr>
                <w:iCs/>
                <w:spacing w:val="-2"/>
                <w:sz w:val="28"/>
                <w:szCs w:val="28"/>
                <w:lang w:val="pl-PL"/>
              </w:rPr>
              <w:t xml:space="preserve">- </w:t>
            </w:r>
            <w:r w:rsidRPr="00E123E0">
              <w:rPr>
                <w:iCs/>
                <w:spacing w:val="-2"/>
                <w:sz w:val="28"/>
                <w:szCs w:val="28"/>
                <w:lang w:val="pl-PL"/>
              </w:rPr>
              <w:t>Các phương pháp tính sức cản trong nước lặng: Savitsky (trạng thái trước lướt và lướt nước), Lahtiharju, Blount &amp; Fox, Holtrop, Compton, Fung, Series 60, van Oortmerssen, và bộ du thuyền có hệ thống Delft (Delft systematic yacht series)</w:t>
            </w:r>
            <w:r>
              <w:rPr>
                <w:iCs/>
                <w:spacing w:val="-2"/>
                <w:sz w:val="28"/>
                <w:szCs w:val="28"/>
                <w:lang w:val="pl-PL"/>
              </w:rPr>
              <w:t>;</w:t>
            </w:r>
          </w:p>
          <w:p w:rsidR="00FA524B" w:rsidRDefault="00FA524B" w:rsidP="003D373F">
            <w:pPr>
              <w:widowControl w:val="0"/>
              <w:spacing w:line="288" w:lineRule="auto"/>
              <w:jc w:val="left"/>
              <w:rPr>
                <w:iCs/>
                <w:spacing w:val="-2"/>
                <w:szCs w:val="28"/>
                <w:lang w:val="pl-PL"/>
              </w:rPr>
            </w:pPr>
            <w:r>
              <w:rPr>
                <w:iCs/>
                <w:spacing w:val="-2"/>
                <w:sz w:val="28"/>
                <w:szCs w:val="28"/>
                <w:lang w:val="pl-PL"/>
              </w:rPr>
              <w:t xml:space="preserve">- </w:t>
            </w:r>
            <w:r w:rsidRPr="00E123E0">
              <w:rPr>
                <w:iCs/>
                <w:spacing w:val="-2"/>
                <w:sz w:val="28"/>
                <w:szCs w:val="28"/>
                <w:lang w:val="pl-PL"/>
              </w:rPr>
              <w:t>Sức cản sóng theo phương pháp vật thể mảnh (Slender body method) và ước tính mô hình sóng trường xa (far-field wave pattern)</w:t>
            </w:r>
            <w:r>
              <w:rPr>
                <w:iCs/>
                <w:spacing w:val="-2"/>
                <w:sz w:val="28"/>
                <w:szCs w:val="28"/>
                <w:lang w:val="pl-PL"/>
              </w:rPr>
              <w:t>;</w:t>
            </w:r>
          </w:p>
          <w:p w:rsidR="00FA524B" w:rsidRPr="00E123E0" w:rsidRDefault="00FA524B" w:rsidP="003D373F">
            <w:pPr>
              <w:widowControl w:val="0"/>
              <w:spacing w:line="288" w:lineRule="auto"/>
              <w:jc w:val="left"/>
              <w:rPr>
                <w:iCs/>
                <w:spacing w:val="-2"/>
                <w:szCs w:val="28"/>
                <w:lang w:val="pl-PL"/>
              </w:rPr>
            </w:pPr>
            <w:r>
              <w:rPr>
                <w:iCs/>
                <w:spacing w:val="-2"/>
                <w:sz w:val="28"/>
                <w:szCs w:val="28"/>
                <w:lang w:val="pl-PL"/>
              </w:rPr>
              <w:t xml:space="preserve">- </w:t>
            </w:r>
            <w:r w:rsidRPr="00E123E0">
              <w:rPr>
                <w:iCs/>
                <w:spacing w:val="-2"/>
                <w:sz w:val="28"/>
                <w:szCs w:val="28"/>
                <w:lang w:val="pl-PL"/>
              </w:rPr>
              <w:t>Chương trình Dự đoán Vận tốc (VPP) cho du thuyền buồm một thân</w:t>
            </w:r>
            <w:r>
              <w:rPr>
                <w:iCs/>
                <w:spacing w:val="-2"/>
                <w:sz w:val="28"/>
                <w:szCs w:val="28"/>
                <w:lang w:val="pl-PL"/>
              </w:rPr>
              <w:t>;</w:t>
            </w:r>
          </w:p>
          <w:p w:rsidR="00FA524B" w:rsidRPr="00E123E0" w:rsidRDefault="00FA524B" w:rsidP="003D373F">
            <w:pPr>
              <w:widowControl w:val="0"/>
              <w:spacing w:line="288" w:lineRule="auto"/>
              <w:jc w:val="left"/>
              <w:rPr>
                <w:iCs/>
                <w:spacing w:val="-2"/>
                <w:szCs w:val="28"/>
                <w:lang w:val="pl-PL"/>
              </w:rPr>
            </w:pPr>
            <w:r>
              <w:rPr>
                <w:iCs/>
                <w:spacing w:val="-2"/>
                <w:sz w:val="28"/>
                <w:szCs w:val="28"/>
                <w:lang w:val="pl-PL"/>
              </w:rPr>
              <w:t xml:space="preserve">- </w:t>
            </w:r>
            <w:r w:rsidRPr="00E123E0">
              <w:rPr>
                <w:iCs/>
                <w:spacing w:val="-2"/>
                <w:sz w:val="28"/>
                <w:szCs w:val="28"/>
                <w:lang w:val="pl-PL"/>
              </w:rPr>
              <w:t xml:space="preserve">Tiêu chuẩn tiện nghi </w:t>
            </w:r>
            <w:r>
              <w:rPr>
                <w:iCs/>
                <w:spacing w:val="-2"/>
                <w:sz w:val="28"/>
                <w:szCs w:val="28"/>
                <w:lang w:val="pl-PL"/>
              </w:rPr>
              <w:t xml:space="preserve">: </w:t>
            </w:r>
            <w:r w:rsidRPr="00E123E0">
              <w:rPr>
                <w:iCs/>
                <w:spacing w:val="-2"/>
                <w:sz w:val="28"/>
                <w:szCs w:val="28"/>
                <w:lang w:val="pl-PL"/>
              </w:rPr>
              <w:t>cho thuyền viên và hành khách: các chỉ số MSI, MII, và SM.</w:t>
            </w:r>
          </w:p>
          <w:p w:rsidR="00FA524B" w:rsidRPr="009C2514" w:rsidRDefault="00FA524B" w:rsidP="003D373F">
            <w:pPr>
              <w:rPr>
                <w:spacing w:val="-4"/>
                <w:sz w:val="26"/>
                <w:szCs w:val="26"/>
                <w:lang w:val="pl-PL"/>
              </w:rPr>
            </w:pPr>
            <w:r>
              <w:rPr>
                <w:iCs/>
                <w:spacing w:val="-2"/>
                <w:sz w:val="28"/>
                <w:szCs w:val="28"/>
                <w:lang w:val="pl-PL"/>
              </w:rPr>
              <w:t xml:space="preserve">- </w:t>
            </w:r>
            <w:r w:rsidRPr="00E123E0">
              <w:rPr>
                <w:iCs/>
                <w:spacing w:val="-2"/>
                <w:sz w:val="28"/>
                <w:szCs w:val="28"/>
                <w:lang w:val="pl-PL"/>
              </w:rPr>
              <w:t>Mô phỏng chuyển động đáp ứng của tàu theo trạng thái biển (sea state) được chỉ định.</w:t>
            </w:r>
          </w:p>
        </w:tc>
      </w:tr>
      <w:tr w:rsidR="00FA524B" w:rsidRPr="00EA2EA5" w:rsidTr="003D373F">
        <w:tc>
          <w:tcPr>
            <w:tcW w:w="901" w:type="dxa"/>
            <w:vMerge/>
            <w:vAlign w:val="center"/>
          </w:tcPr>
          <w:p w:rsidR="00FA524B" w:rsidRPr="009C2514" w:rsidRDefault="00FA524B" w:rsidP="003D373F">
            <w:pPr>
              <w:spacing w:after="100" w:afterAutospacing="1"/>
              <w:jc w:val="center"/>
              <w:rPr>
                <w:color w:val="000000"/>
                <w:lang w:val="pl-PL"/>
              </w:rPr>
            </w:pPr>
          </w:p>
        </w:tc>
        <w:tc>
          <w:tcPr>
            <w:tcW w:w="3172" w:type="dxa"/>
            <w:vMerge/>
            <w:vAlign w:val="center"/>
          </w:tcPr>
          <w:p w:rsidR="00FA524B" w:rsidRPr="009C2514" w:rsidRDefault="00FA524B" w:rsidP="003D373F">
            <w:pPr>
              <w:rPr>
                <w:bCs/>
                <w:color w:val="000000"/>
                <w:sz w:val="26"/>
                <w:szCs w:val="26"/>
                <w:lang w:val="pl-PL"/>
              </w:rPr>
            </w:pPr>
          </w:p>
        </w:tc>
        <w:tc>
          <w:tcPr>
            <w:tcW w:w="5652" w:type="dxa"/>
          </w:tcPr>
          <w:p w:rsidR="00FA524B" w:rsidRDefault="00FA524B" w:rsidP="00FA524B">
            <w:pPr>
              <w:pStyle w:val="ListParagraph"/>
              <w:widowControl w:val="0"/>
              <w:numPr>
                <w:ilvl w:val="0"/>
                <w:numId w:val="1"/>
              </w:numPr>
              <w:spacing w:line="288" w:lineRule="auto"/>
              <w:rPr>
                <w:b/>
                <w:bCs/>
                <w:iCs/>
                <w:spacing w:val="-2"/>
                <w:szCs w:val="28"/>
                <w:lang w:val="pl-PL"/>
              </w:rPr>
            </w:pPr>
            <w:r w:rsidRPr="00E123E0">
              <w:rPr>
                <w:b/>
                <w:bCs/>
                <w:iCs/>
                <w:spacing w:val="-2"/>
                <w:sz w:val="28"/>
                <w:szCs w:val="28"/>
                <w:lang w:val="pl-PL"/>
              </w:rPr>
              <w:t>PHÂN TÍCH KẾT CẤU</w:t>
            </w:r>
          </w:p>
          <w:p w:rsidR="00FA524B" w:rsidRDefault="00FA524B" w:rsidP="003D373F">
            <w:pPr>
              <w:widowControl w:val="0"/>
              <w:spacing w:line="288" w:lineRule="auto"/>
              <w:rPr>
                <w:iCs/>
                <w:spacing w:val="-2"/>
                <w:szCs w:val="28"/>
                <w:lang w:val="pl-PL"/>
              </w:rPr>
            </w:pPr>
            <w:r>
              <w:rPr>
                <w:b/>
                <w:bCs/>
                <w:iCs/>
                <w:spacing w:val="-2"/>
                <w:sz w:val="28"/>
                <w:szCs w:val="28"/>
                <w:lang w:val="pl-PL"/>
              </w:rPr>
              <w:t xml:space="preserve">- </w:t>
            </w:r>
            <w:r w:rsidRPr="00E123E0">
              <w:rPr>
                <w:iCs/>
                <w:spacing w:val="-2"/>
                <w:sz w:val="28"/>
                <w:szCs w:val="28"/>
                <w:lang w:val="pl-PL"/>
              </w:rPr>
              <w:t>Mô hình hóa đồ họa các cấu trúc dầmvà tấm</w:t>
            </w:r>
            <w:r>
              <w:rPr>
                <w:iCs/>
                <w:spacing w:val="-2"/>
                <w:sz w:val="28"/>
                <w:szCs w:val="28"/>
                <w:lang w:val="pl-PL"/>
              </w:rPr>
              <w:t>;</w:t>
            </w:r>
          </w:p>
          <w:p w:rsidR="00FA524B" w:rsidRDefault="00FA524B" w:rsidP="003D373F">
            <w:pPr>
              <w:widowControl w:val="0"/>
              <w:spacing w:line="288" w:lineRule="auto"/>
              <w:rPr>
                <w:color w:val="000000"/>
                <w:szCs w:val="28"/>
                <w:lang w:val="pl-PL"/>
              </w:rPr>
            </w:pPr>
            <w:r>
              <w:rPr>
                <w:iCs/>
                <w:spacing w:val="-2"/>
                <w:sz w:val="28"/>
                <w:szCs w:val="28"/>
                <w:lang w:val="pl-PL"/>
              </w:rPr>
              <w:t xml:space="preserve">- </w:t>
            </w:r>
            <w:r w:rsidRPr="00E123E0">
              <w:rPr>
                <w:color w:val="000000"/>
                <w:sz w:val="28"/>
                <w:szCs w:val="28"/>
                <w:lang w:val="pl-PL"/>
              </w:rPr>
              <w:t>Phân tích tuyến tính của khung kết cấu 3D và mô hình tấm cứng</w:t>
            </w:r>
            <w:r>
              <w:rPr>
                <w:color w:val="000000"/>
                <w:sz w:val="28"/>
                <w:szCs w:val="28"/>
                <w:lang w:val="pl-PL"/>
              </w:rPr>
              <w:t>;</w:t>
            </w:r>
          </w:p>
          <w:p w:rsidR="00FA524B" w:rsidRPr="005125D6" w:rsidRDefault="00FA524B" w:rsidP="003D373F">
            <w:pPr>
              <w:widowControl w:val="0"/>
              <w:spacing w:line="288" w:lineRule="auto"/>
              <w:jc w:val="left"/>
              <w:rPr>
                <w:iCs/>
                <w:spacing w:val="-2"/>
                <w:szCs w:val="28"/>
                <w:lang w:val="pl-PL"/>
              </w:rPr>
            </w:pPr>
            <w:r>
              <w:rPr>
                <w:color w:val="000000"/>
                <w:sz w:val="28"/>
                <w:szCs w:val="28"/>
                <w:lang w:val="pl-PL"/>
              </w:rPr>
              <w:t xml:space="preserve">- </w:t>
            </w:r>
            <w:r w:rsidRPr="00E123E0">
              <w:rPr>
                <w:color w:val="000000"/>
                <w:sz w:val="28"/>
                <w:szCs w:val="28"/>
                <w:lang w:val="pl-PL"/>
              </w:rPr>
              <w:t xml:space="preserve">Phân tích phi tuyến và </w:t>
            </w:r>
            <w:r>
              <w:rPr>
                <w:color w:val="000000"/>
                <w:sz w:val="28"/>
                <w:szCs w:val="28"/>
                <w:lang w:val="pl-PL"/>
              </w:rPr>
              <w:t xml:space="preserve">độ cong </w:t>
            </w:r>
            <w:r w:rsidRPr="00E123E0">
              <w:rPr>
                <w:color w:val="000000"/>
                <w:sz w:val="28"/>
                <w:szCs w:val="28"/>
                <w:lang w:val="pl-PL"/>
              </w:rPr>
              <w:t>vênh của các mô hình khung</w:t>
            </w:r>
            <w:r>
              <w:rPr>
                <w:color w:val="000000"/>
                <w:sz w:val="28"/>
                <w:szCs w:val="28"/>
                <w:lang w:val="pl-PL"/>
              </w:rPr>
              <w:t>;</w:t>
            </w:r>
            <w:r w:rsidRPr="00E123E0">
              <w:rPr>
                <w:color w:val="000000"/>
                <w:sz w:val="28"/>
                <w:szCs w:val="28"/>
                <w:lang w:val="pl-PL"/>
              </w:rPr>
              <w:br/>
              <w:t xml:space="preserve">- </w:t>
            </w:r>
            <w:r w:rsidRPr="005125D6">
              <w:rPr>
                <w:color w:val="000000"/>
                <w:sz w:val="28"/>
                <w:szCs w:val="28"/>
                <w:lang w:val="pl-PL"/>
              </w:rPr>
              <w:t>Công cụ mô hình hóa mặt cắt dầm và tính toán các đặc tính mặt cắt</w:t>
            </w:r>
            <w:r>
              <w:rPr>
                <w:color w:val="000000"/>
                <w:sz w:val="28"/>
                <w:szCs w:val="28"/>
                <w:lang w:val="pl-PL"/>
              </w:rPr>
              <w:t>;</w:t>
            </w:r>
          </w:p>
          <w:p w:rsidR="00FA524B" w:rsidRPr="009C2514" w:rsidRDefault="00FA524B" w:rsidP="003D373F">
            <w:pPr>
              <w:rPr>
                <w:spacing w:val="-4"/>
                <w:sz w:val="26"/>
                <w:szCs w:val="26"/>
                <w:lang w:val="pl-PL"/>
              </w:rPr>
            </w:pPr>
            <w:r>
              <w:rPr>
                <w:b/>
                <w:bCs/>
                <w:iCs/>
                <w:spacing w:val="-2"/>
                <w:sz w:val="28"/>
                <w:szCs w:val="28"/>
                <w:lang w:val="pl-PL"/>
              </w:rPr>
              <w:t xml:space="preserve">- </w:t>
            </w:r>
            <w:r>
              <w:rPr>
                <w:iCs/>
                <w:spacing w:val="-2"/>
                <w:sz w:val="28"/>
                <w:szCs w:val="28"/>
                <w:lang w:val="pl-PL"/>
              </w:rPr>
              <w:t xml:space="preserve">Tổng hợp  tất cả các loại tải tác động lên kết cấu bao gồm: trọng lượng bản thân của kết cấu  tàu và các yếu tố đặc thù khác chỉ xuất hiện trong môi trường biển như: sức nổi, quán tính </w:t>
            </w:r>
            <w:r>
              <w:rPr>
                <w:iCs/>
                <w:spacing w:val="-2"/>
                <w:sz w:val="28"/>
                <w:szCs w:val="28"/>
                <w:lang w:val="pl-PL"/>
              </w:rPr>
              <w:lastRenderedPageBreak/>
              <w:t>hay tải trọng dòng chảy.</w:t>
            </w:r>
          </w:p>
        </w:tc>
      </w:tr>
      <w:tr w:rsidR="00FA524B" w:rsidRPr="00CA1D75" w:rsidTr="003D373F">
        <w:tc>
          <w:tcPr>
            <w:tcW w:w="901" w:type="dxa"/>
            <w:vMerge/>
            <w:vAlign w:val="center"/>
          </w:tcPr>
          <w:p w:rsidR="00FA524B" w:rsidRPr="009C2514" w:rsidRDefault="00FA524B" w:rsidP="003D373F">
            <w:pPr>
              <w:spacing w:after="100" w:afterAutospacing="1"/>
              <w:jc w:val="center"/>
              <w:rPr>
                <w:color w:val="000000"/>
                <w:lang w:val="pl-PL"/>
              </w:rPr>
            </w:pPr>
          </w:p>
        </w:tc>
        <w:tc>
          <w:tcPr>
            <w:tcW w:w="3172" w:type="dxa"/>
            <w:vMerge/>
            <w:vAlign w:val="center"/>
          </w:tcPr>
          <w:p w:rsidR="00FA524B" w:rsidRPr="009C2514" w:rsidRDefault="00FA524B" w:rsidP="003D373F">
            <w:pPr>
              <w:rPr>
                <w:bCs/>
                <w:color w:val="000000"/>
                <w:sz w:val="26"/>
                <w:szCs w:val="26"/>
                <w:lang w:val="pl-PL"/>
              </w:rPr>
            </w:pPr>
          </w:p>
        </w:tc>
        <w:tc>
          <w:tcPr>
            <w:tcW w:w="5652" w:type="dxa"/>
          </w:tcPr>
          <w:p w:rsidR="00FA524B" w:rsidRPr="00B7489D" w:rsidRDefault="00FA524B" w:rsidP="00FA524B">
            <w:pPr>
              <w:pStyle w:val="ListParagraph"/>
              <w:widowControl w:val="0"/>
              <w:numPr>
                <w:ilvl w:val="0"/>
                <w:numId w:val="1"/>
              </w:numPr>
              <w:spacing w:line="288" w:lineRule="auto"/>
              <w:ind w:left="462" w:hanging="142"/>
              <w:jc w:val="left"/>
              <w:rPr>
                <w:b/>
                <w:bCs/>
                <w:iCs/>
                <w:spacing w:val="-2"/>
                <w:szCs w:val="28"/>
                <w:lang w:val="pl-PL"/>
              </w:rPr>
            </w:pPr>
            <w:r w:rsidRPr="005125D6">
              <w:rPr>
                <w:b/>
                <w:bCs/>
                <w:color w:val="000000"/>
                <w:sz w:val="28"/>
                <w:szCs w:val="28"/>
                <w:lang w:val="pl-PL"/>
              </w:rPr>
              <w:t>KHẢ NĂNG NHẬP DỮ LIỆU VÀ LOẠI DỮ LIỆU</w:t>
            </w:r>
          </w:p>
          <w:p w:rsidR="00FA524B" w:rsidRDefault="00FA524B" w:rsidP="003D373F">
            <w:pPr>
              <w:jc w:val="left"/>
              <w:rPr>
                <w:spacing w:val="-4"/>
                <w:sz w:val="26"/>
                <w:szCs w:val="26"/>
              </w:rPr>
            </w:pPr>
            <w:r w:rsidRPr="00FC4D23">
              <w:rPr>
                <w:color w:val="000000"/>
                <w:sz w:val="28"/>
                <w:szCs w:val="28"/>
              </w:rPr>
              <w:t xml:space="preserve">- MicroStation DGN NURBS surfaces và curves </w:t>
            </w:r>
            <w:r w:rsidRPr="00FC4D23">
              <w:rPr>
                <w:color w:val="000000"/>
                <w:sz w:val="28"/>
                <w:szCs w:val="28"/>
              </w:rPr>
              <w:br/>
              <w:t xml:space="preserve">- IGES NURBS surfaces (untrimmed) </w:t>
            </w:r>
            <w:r w:rsidRPr="00FC4D23">
              <w:rPr>
                <w:color w:val="000000"/>
                <w:sz w:val="28"/>
                <w:szCs w:val="28"/>
              </w:rPr>
              <w:br/>
              <w:t>- Rhino 3DM NURBS surfaces và curves (untrimmed)</w:t>
            </w:r>
            <w:r w:rsidRPr="00FC4D23">
              <w:rPr>
                <w:color w:val="000000"/>
                <w:sz w:val="28"/>
                <w:szCs w:val="28"/>
              </w:rPr>
              <w:br/>
              <w:t>- IMSA NURBS surfaces (untrimmed)</w:t>
            </w:r>
            <w:r w:rsidRPr="00FC4D23">
              <w:rPr>
                <w:color w:val="000000"/>
                <w:sz w:val="28"/>
                <w:szCs w:val="28"/>
              </w:rPr>
              <w:br/>
              <w:t>- USNA / Fastship NURBS surfaces (untrimmed)</w:t>
            </w:r>
            <w:r w:rsidRPr="00FC4D23">
              <w:rPr>
                <w:color w:val="000000"/>
                <w:sz w:val="28"/>
                <w:szCs w:val="28"/>
              </w:rPr>
              <w:br/>
              <w:t xml:space="preserve">- DXF Curves &amp; Markers Background </w:t>
            </w:r>
            <w:r w:rsidRPr="00FC4D23">
              <w:rPr>
                <w:color w:val="000000"/>
                <w:sz w:val="28"/>
                <w:szCs w:val="28"/>
              </w:rPr>
              <w:br/>
              <w:t xml:space="preserve">- GHS Marker sections </w:t>
            </w:r>
            <w:r w:rsidRPr="00FC4D23">
              <w:rPr>
                <w:color w:val="000000"/>
                <w:sz w:val="28"/>
                <w:szCs w:val="28"/>
              </w:rPr>
              <w:br/>
              <w:t>- PIAS ascii Marker sections</w:t>
            </w:r>
            <w:r w:rsidRPr="00FC4D23">
              <w:rPr>
                <w:color w:val="000000"/>
                <w:sz w:val="28"/>
                <w:szCs w:val="28"/>
              </w:rPr>
              <w:br/>
              <w:t xml:space="preserve">- Seaway Marker sections </w:t>
            </w:r>
            <w:r w:rsidRPr="00FC4D23">
              <w:rPr>
                <w:color w:val="000000"/>
                <w:sz w:val="28"/>
                <w:szCs w:val="28"/>
              </w:rPr>
              <w:br/>
              <w:t xml:space="preserve">- Wolfson LHF Marker sections </w:t>
            </w:r>
            <w:r w:rsidRPr="00FC4D23">
              <w:rPr>
                <w:color w:val="000000"/>
                <w:sz w:val="28"/>
                <w:szCs w:val="28"/>
              </w:rPr>
              <w:br/>
              <w:t xml:space="preserve">- nuShallo PAN mesh </w:t>
            </w:r>
            <w:r w:rsidRPr="00FC4D23">
              <w:rPr>
                <w:color w:val="000000"/>
                <w:sz w:val="28"/>
                <w:szCs w:val="28"/>
              </w:rPr>
              <w:br/>
              <w:t xml:space="preserve">- Polygon PLY mesh </w:t>
            </w:r>
            <w:r w:rsidRPr="00FC4D23">
              <w:rPr>
                <w:color w:val="000000"/>
                <w:sz w:val="28"/>
                <w:szCs w:val="28"/>
              </w:rPr>
              <w:br/>
              <w:t xml:space="preserve">- Stereo Lithography STL mesh </w:t>
            </w:r>
            <w:r w:rsidRPr="00FC4D23">
              <w:rPr>
                <w:color w:val="000000"/>
                <w:sz w:val="28"/>
                <w:szCs w:val="28"/>
              </w:rPr>
              <w:br/>
              <w:t xml:space="preserve">- WAMIT GDF mesh </w:t>
            </w:r>
            <w:r w:rsidRPr="00FC4D23">
              <w:rPr>
                <w:color w:val="000000"/>
                <w:sz w:val="28"/>
                <w:szCs w:val="28"/>
              </w:rPr>
              <w:br/>
              <w:t>- Image PNG, JPEG, GIF Background image</w:t>
            </w:r>
          </w:p>
        </w:tc>
      </w:tr>
      <w:tr w:rsidR="00FA524B" w:rsidRPr="00CA1D75" w:rsidTr="003D373F">
        <w:trPr>
          <w:trHeight w:val="11681"/>
        </w:trPr>
        <w:tc>
          <w:tcPr>
            <w:tcW w:w="901" w:type="dxa"/>
            <w:vMerge/>
            <w:vAlign w:val="center"/>
          </w:tcPr>
          <w:p w:rsidR="00FA524B" w:rsidRDefault="00FA524B" w:rsidP="003D373F">
            <w:pPr>
              <w:spacing w:after="100" w:afterAutospacing="1"/>
              <w:jc w:val="center"/>
              <w:rPr>
                <w:color w:val="000000"/>
              </w:rPr>
            </w:pPr>
          </w:p>
        </w:tc>
        <w:tc>
          <w:tcPr>
            <w:tcW w:w="3172" w:type="dxa"/>
            <w:vMerge/>
            <w:vAlign w:val="center"/>
          </w:tcPr>
          <w:p w:rsidR="00FA524B" w:rsidRPr="007960B4" w:rsidRDefault="00FA524B" w:rsidP="003D373F">
            <w:pPr>
              <w:rPr>
                <w:bCs/>
                <w:color w:val="000000"/>
                <w:sz w:val="26"/>
                <w:szCs w:val="26"/>
              </w:rPr>
            </w:pPr>
          </w:p>
        </w:tc>
        <w:tc>
          <w:tcPr>
            <w:tcW w:w="5652" w:type="dxa"/>
          </w:tcPr>
          <w:p w:rsidR="00FA524B" w:rsidRPr="00B7489D" w:rsidRDefault="00FA524B" w:rsidP="00FA524B">
            <w:pPr>
              <w:pStyle w:val="ListParagraph"/>
              <w:widowControl w:val="0"/>
              <w:numPr>
                <w:ilvl w:val="0"/>
                <w:numId w:val="1"/>
              </w:numPr>
              <w:spacing w:line="288" w:lineRule="auto"/>
              <w:jc w:val="left"/>
              <w:rPr>
                <w:b/>
                <w:bCs/>
                <w:iCs/>
                <w:spacing w:val="-2"/>
                <w:szCs w:val="28"/>
                <w:lang w:val="pl-PL"/>
              </w:rPr>
            </w:pPr>
            <w:r w:rsidRPr="00B7489D">
              <w:rPr>
                <w:b/>
                <w:bCs/>
                <w:color w:val="000000"/>
                <w:sz w:val="28"/>
                <w:szCs w:val="28"/>
                <w:lang w:val="pl-PL"/>
              </w:rPr>
              <w:t>KHẢ NĂNG XUẤT DỮ LIỆU VÀ LOẠI DỮ LIỆU</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 MicroStation DGN NURBS surfaces và curves </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IGES NURBS surfaces </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Rhino 3DM NURBS surfaces và curves </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IMSA NURBS surfaces </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USNA / Fastship NURBS surfaces </w:t>
            </w:r>
          </w:p>
          <w:p w:rsidR="00FA524B" w:rsidRDefault="00FA524B" w:rsidP="003D373F">
            <w:pPr>
              <w:widowControl w:val="0"/>
              <w:spacing w:line="288" w:lineRule="auto"/>
              <w:jc w:val="left"/>
              <w:rPr>
                <w:iCs/>
                <w:spacing w:val="-2"/>
                <w:szCs w:val="28"/>
                <w:lang w:val="pl-PL"/>
              </w:rPr>
            </w:pPr>
            <w:r w:rsidRPr="00B7489D">
              <w:rPr>
                <w:iCs/>
                <w:spacing w:val="-2"/>
                <w:sz w:val="28"/>
                <w:szCs w:val="28"/>
                <w:lang w:val="pl-PL"/>
              </w:rPr>
              <w:t>- DXF Polylines</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BMT Microship Sections </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MHCP Sections </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HYDROS Sections </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IHI Sections </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IMSA Hull parameters </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GHS Sections </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nuShallo Mesh </w:t>
            </w:r>
          </w:p>
          <w:p w:rsidR="00FA524B" w:rsidRDefault="00FA524B" w:rsidP="003D373F">
            <w:pPr>
              <w:widowControl w:val="0"/>
              <w:spacing w:line="288" w:lineRule="auto"/>
              <w:jc w:val="left"/>
              <w:rPr>
                <w:iCs/>
                <w:spacing w:val="-2"/>
                <w:szCs w:val="28"/>
                <w:lang w:val="pl-PL"/>
              </w:rPr>
            </w:pPr>
            <w:r w:rsidRPr="00B7489D">
              <w:rPr>
                <w:iCs/>
                <w:spacing w:val="-2"/>
                <w:sz w:val="28"/>
                <w:szCs w:val="28"/>
                <w:lang w:val="pl-PL"/>
              </w:rPr>
              <w:t>- Parametric Sections</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PD Strip Sections </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PIAS ascii Sections </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SHCP Sections</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Shipflow Sections &amp; waerlines </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Stereo </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Veres (MASHIMO) Sections </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Wintech Sections </w:t>
            </w:r>
          </w:p>
          <w:p w:rsidR="00FA524B" w:rsidRDefault="00FA524B" w:rsidP="003D373F">
            <w:pPr>
              <w:widowControl w:val="0"/>
              <w:spacing w:line="288" w:lineRule="auto"/>
              <w:jc w:val="left"/>
              <w:rPr>
                <w:iCs/>
                <w:spacing w:val="-2"/>
                <w:szCs w:val="28"/>
                <w:lang w:val="pl-PL"/>
              </w:rPr>
            </w:pPr>
            <w:r w:rsidRPr="00B7489D">
              <w:rPr>
                <w:iCs/>
                <w:spacing w:val="-2"/>
                <w:sz w:val="28"/>
                <w:szCs w:val="28"/>
                <w:lang w:val="pl-PL"/>
              </w:rPr>
              <w:t>- Wolfson LHF Sections</w:t>
            </w:r>
          </w:p>
          <w:p w:rsidR="00FA524B" w:rsidRPr="00B7489D" w:rsidRDefault="00FA524B" w:rsidP="003D373F">
            <w:pPr>
              <w:widowControl w:val="0"/>
              <w:spacing w:line="288" w:lineRule="auto"/>
              <w:jc w:val="left"/>
              <w:rPr>
                <w:iCs/>
                <w:spacing w:val="-2"/>
                <w:szCs w:val="28"/>
                <w:lang w:val="pl-PL"/>
              </w:rPr>
            </w:pPr>
            <w:r>
              <w:rPr>
                <w:iCs/>
                <w:spacing w:val="-2"/>
                <w:sz w:val="28"/>
                <w:szCs w:val="28"/>
                <w:lang w:val="pl-PL"/>
              </w:rPr>
              <w:t xml:space="preserve">- </w:t>
            </w:r>
            <w:r w:rsidRPr="00B7489D">
              <w:rPr>
                <w:iCs/>
                <w:spacing w:val="-2"/>
                <w:sz w:val="28"/>
                <w:szCs w:val="28"/>
                <w:lang w:val="pl-PL"/>
              </w:rPr>
              <w:t>Polygon PLY mesh</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Stereo Lithography mesh STL </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WAMIT med GDF Trimesh surface </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Direct X Trimesh surface </w:t>
            </w:r>
          </w:p>
          <w:p w:rsidR="00FA524B" w:rsidRPr="00B7489D" w:rsidRDefault="00FA524B" w:rsidP="003D373F">
            <w:pPr>
              <w:widowControl w:val="0"/>
              <w:spacing w:line="288" w:lineRule="auto"/>
              <w:jc w:val="left"/>
              <w:rPr>
                <w:iCs/>
                <w:spacing w:val="-2"/>
                <w:szCs w:val="28"/>
                <w:lang w:val="pl-PL"/>
              </w:rPr>
            </w:pPr>
            <w:r w:rsidRPr="00B7489D">
              <w:rPr>
                <w:iCs/>
                <w:spacing w:val="-2"/>
                <w:sz w:val="28"/>
                <w:szCs w:val="28"/>
                <w:lang w:val="pl-PL"/>
              </w:rPr>
              <w:t xml:space="preserve">- Wavefront Trimesh surface </w:t>
            </w:r>
          </w:p>
          <w:p w:rsidR="00FA524B" w:rsidRDefault="00FA524B" w:rsidP="003D373F">
            <w:pPr>
              <w:rPr>
                <w:spacing w:val="-4"/>
                <w:sz w:val="26"/>
                <w:szCs w:val="26"/>
              </w:rPr>
            </w:pPr>
            <w:r w:rsidRPr="00B7489D">
              <w:rPr>
                <w:iCs/>
                <w:spacing w:val="-2"/>
                <w:sz w:val="28"/>
                <w:szCs w:val="28"/>
                <w:lang w:val="pl-PL"/>
              </w:rPr>
              <w:t>- Image BMP Background image</w:t>
            </w:r>
          </w:p>
        </w:tc>
      </w:tr>
    </w:tbl>
    <w:p w:rsidR="00FA524B" w:rsidRDefault="00FA524B" w:rsidP="00FA524B">
      <w:pPr>
        <w:spacing w:before="120"/>
        <w:ind w:firstLine="709"/>
        <w:rPr>
          <w:rFonts w:eastAsia="Tahoma"/>
          <w:bCs/>
          <w:i/>
          <w:sz w:val="28"/>
        </w:rPr>
      </w:pPr>
    </w:p>
    <w:p w:rsidR="00FA524B" w:rsidRPr="00505DCF" w:rsidRDefault="00FA524B" w:rsidP="00FA524B">
      <w:pPr>
        <w:spacing w:before="120"/>
        <w:ind w:firstLine="709"/>
        <w:rPr>
          <w:rFonts w:eastAsia="Tahoma"/>
          <w:bCs/>
          <w:i/>
          <w:sz w:val="28"/>
        </w:rPr>
      </w:pPr>
      <w:r w:rsidRPr="00505DCF">
        <w:rPr>
          <w:rFonts w:eastAsia="Tahoma"/>
          <w:bCs/>
          <w:i/>
          <w:sz w:val="28"/>
        </w:rPr>
        <w:t>Ghi chú: Các giá trị số nêu trên được chấp nhận sai số ±10%</w:t>
      </w:r>
    </w:p>
    <w:p w:rsidR="00FA524B" w:rsidRDefault="00FA524B" w:rsidP="00FA524B">
      <w:pPr>
        <w:spacing w:before="120"/>
        <w:ind w:firstLine="709"/>
        <w:rPr>
          <w:rFonts w:eastAsia="Tahoma"/>
          <w:b/>
          <w:bCs/>
          <w:sz w:val="28"/>
        </w:rPr>
      </w:pPr>
    </w:p>
    <w:p w:rsidR="00FA524B" w:rsidRDefault="00FA524B" w:rsidP="00FA524B">
      <w:pPr>
        <w:spacing w:before="120"/>
        <w:ind w:firstLine="709"/>
        <w:rPr>
          <w:rFonts w:eastAsia="Tahoma"/>
          <w:b/>
          <w:bCs/>
          <w:sz w:val="28"/>
        </w:rPr>
      </w:pPr>
    </w:p>
    <w:p w:rsidR="00FA524B" w:rsidRDefault="00FA524B" w:rsidP="00FA524B">
      <w:pPr>
        <w:spacing w:before="120"/>
        <w:ind w:firstLine="709"/>
        <w:rPr>
          <w:rFonts w:eastAsia="Tahoma"/>
          <w:b/>
          <w:bCs/>
          <w:sz w:val="28"/>
        </w:rPr>
      </w:pPr>
      <w:r>
        <w:rPr>
          <w:rFonts w:eastAsia="Tahoma"/>
          <w:b/>
          <w:bCs/>
          <w:sz w:val="28"/>
        </w:rPr>
        <w:lastRenderedPageBreak/>
        <w:t>1.3. Các nội dung khác:</w:t>
      </w:r>
    </w:p>
    <w:p w:rsidR="00FA524B" w:rsidRDefault="00FA524B" w:rsidP="00FA524B">
      <w:pPr>
        <w:spacing w:before="120"/>
        <w:ind w:firstLine="709"/>
        <w:rPr>
          <w:bCs/>
          <w:spacing w:val="-2"/>
          <w:sz w:val="28"/>
          <w:lang w:val="vi-VN"/>
        </w:rPr>
      </w:pPr>
      <w:r w:rsidRPr="00977209">
        <w:rPr>
          <w:rFonts w:eastAsia="Tahoma"/>
          <w:bCs/>
          <w:spacing w:val="-2"/>
          <w:sz w:val="28"/>
        </w:rPr>
        <w:t xml:space="preserve">- </w:t>
      </w:r>
      <w:r w:rsidRPr="00977209">
        <w:rPr>
          <w:bCs/>
          <w:spacing w:val="-2"/>
          <w:sz w:val="28"/>
          <w:lang w:val="vi-VN"/>
        </w:rPr>
        <w:t xml:space="preserve">Trước thời điểm giao hàng </w:t>
      </w:r>
      <w:r w:rsidRPr="00977209">
        <w:rPr>
          <w:bCs/>
          <w:spacing w:val="-2"/>
          <w:sz w:val="28"/>
        </w:rPr>
        <w:t>03 ngày</w:t>
      </w:r>
      <w:r w:rsidRPr="00977209">
        <w:rPr>
          <w:bCs/>
          <w:spacing w:val="-2"/>
          <w:sz w:val="28"/>
          <w:lang w:val="vi-VN"/>
        </w:rPr>
        <w:t xml:space="preserve">, nhà thầu phải cung cấp thông tin phương tiện, danh sách người giao hàng để </w:t>
      </w:r>
      <w:r>
        <w:rPr>
          <w:bCs/>
          <w:spacing w:val="-2"/>
          <w:sz w:val="28"/>
        </w:rPr>
        <w:t>Chủ đầu tư</w:t>
      </w:r>
      <w:r w:rsidRPr="00977209">
        <w:rPr>
          <w:bCs/>
          <w:spacing w:val="-2"/>
          <w:sz w:val="28"/>
          <w:lang w:val="vi-VN"/>
        </w:rPr>
        <w:t xml:space="preserve"> làm các thủ tục ra vào đơn vị.</w:t>
      </w:r>
    </w:p>
    <w:p w:rsidR="00FA524B" w:rsidRPr="009C2514" w:rsidRDefault="00FA524B" w:rsidP="00FA524B">
      <w:pPr>
        <w:spacing w:before="120"/>
        <w:ind w:firstLine="709"/>
        <w:rPr>
          <w:bCs/>
          <w:spacing w:val="-2"/>
          <w:sz w:val="28"/>
          <w:lang w:val="vi-VN"/>
        </w:rPr>
      </w:pPr>
      <w:r w:rsidRPr="009C2514">
        <w:rPr>
          <w:bCs/>
          <w:spacing w:val="-2"/>
          <w:sz w:val="28"/>
          <w:lang w:val="vi-VN"/>
        </w:rPr>
        <w:t>- Địa điểm giao hàng: Quân chủng Hải quân, số 38 Điện Biên Phù, quận Hồng Bàng, Hải Phòng.</w:t>
      </w:r>
    </w:p>
    <w:p w:rsidR="00FA524B" w:rsidRPr="009C2514" w:rsidRDefault="00FA524B" w:rsidP="00FA524B">
      <w:pPr>
        <w:widowControl w:val="0"/>
        <w:spacing w:before="60"/>
        <w:ind w:firstLine="709"/>
        <w:rPr>
          <w:rFonts w:eastAsia="Tahoma"/>
          <w:b/>
          <w:sz w:val="28"/>
          <w:lang w:val="vi-VN"/>
        </w:rPr>
      </w:pPr>
      <w:r w:rsidRPr="009C2514">
        <w:rPr>
          <w:rFonts w:eastAsia="Tahoma"/>
          <w:b/>
          <w:sz w:val="28"/>
          <w:lang w:val="vi-VN"/>
        </w:rPr>
        <w:t>Mục 2. Bản vẽ: Không có bản vẽ.</w:t>
      </w:r>
    </w:p>
    <w:p w:rsidR="00FA524B" w:rsidRPr="009C2514" w:rsidRDefault="00FA524B" w:rsidP="00FA524B">
      <w:pPr>
        <w:pStyle w:val="SectionVIHeader"/>
        <w:widowControl w:val="0"/>
        <w:spacing w:before="60" w:after="0"/>
        <w:ind w:firstLine="709"/>
        <w:jc w:val="both"/>
        <w:rPr>
          <w:rFonts w:eastAsia="Tahoma"/>
          <w:sz w:val="28"/>
          <w:szCs w:val="28"/>
          <w:lang w:val="vi-VN"/>
        </w:rPr>
      </w:pPr>
      <w:r w:rsidRPr="009C2514">
        <w:rPr>
          <w:rFonts w:eastAsia="Tahoma"/>
          <w:sz w:val="28"/>
          <w:szCs w:val="28"/>
          <w:lang w:val="vi-VN"/>
        </w:rPr>
        <w:t>Mục 3. Kiểm tra và thử nghiệm</w:t>
      </w:r>
    </w:p>
    <w:p w:rsidR="00FA524B" w:rsidRPr="009C2514" w:rsidRDefault="00FA524B" w:rsidP="00FA524B">
      <w:pPr>
        <w:spacing w:before="120"/>
        <w:ind w:firstLine="720"/>
        <w:rPr>
          <w:rFonts w:eastAsia="Tahoma"/>
          <w:sz w:val="28"/>
          <w:lang w:val="vi-VN"/>
        </w:rPr>
      </w:pPr>
      <w:r w:rsidRPr="009C2514">
        <w:rPr>
          <w:rFonts w:eastAsia="Tahoma"/>
          <w:sz w:val="28"/>
          <w:lang w:val="vi-VN"/>
        </w:rPr>
        <w:t xml:space="preserve">Thời gian kiểm tra và thử nghiệm hàng hóa: Bên chủ đầu tư tiến hành kiểm tra và </w:t>
      </w:r>
      <w:r>
        <w:rPr>
          <w:rFonts w:eastAsia="Tahoma"/>
          <w:sz w:val="28"/>
        </w:rPr>
        <w:t>chạy thử phần mềm</w:t>
      </w:r>
      <w:r w:rsidRPr="009C2514">
        <w:rPr>
          <w:rFonts w:eastAsia="Tahoma"/>
          <w:sz w:val="28"/>
          <w:lang w:val="vi-VN"/>
        </w:rPr>
        <w:t xml:space="preserve"> tại thời điểm bàn giao. Nếu </w:t>
      </w:r>
      <w:r>
        <w:rPr>
          <w:rFonts w:eastAsia="Tahoma"/>
          <w:sz w:val="28"/>
        </w:rPr>
        <w:t>phần mềm</w:t>
      </w:r>
      <w:r w:rsidRPr="009C2514">
        <w:rPr>
          <w:rFonts w:eastAsia="Tahoma"/>
          <w:sz w:val="28"/>
          <w:lang w:val="vi-VN"/>
        </w:rPr>
        <w:t xml:space="preserve"> không đạt yêu cầu như trong E-HSMT đã yêu cầu thì bên chủ đầu tư có quyền từ chối nhận hàng. Và bên nhà thầu phải có biện pháp thay thế hàng hóa khác có chất lượng tương đương hoặc cao hơn phù hợp, nhưng phải được bên Chủ đầu tư chấp nhận. Nếu không đáp ứng được và không đảm bảo thời gian thực hiện hợp đồng thì bên nhà thầu phải hoàn toàn chịu trách nhiệm về những thiệt hại do bên mình gây ra.</w:t>
      </w:r>
    </w:p>
    <w:p w:rsidR="00FA524B" w:rsidRPr="009C2514" w:rsidRDefault="00FA524B" w:rsidP="00FA524B">
      <w:pPr>
        <w:spacing w:after="200" w:line="276" w:lineRule="auto"/>
        <w:ind w:firstLine="709"/>
        <w:jc w:val="left"/>
        <w:rPr>
          <w:i/>
          <w:iCs/>
          <w:sz w:val="28"/>
          <w:lang w:val="vi-VN"/>
        </w:rPr>
      </w:pPr>
    </w:p>
    <w:p w:rsidR="00FA524B" w:rsidRPr="009C2514" w:rsidRDefault="00FA524B" w:rsidP="00FA524B">
      <w:pPr>
        <w:spacing w:after="200" w:line="276" w:lineRule="auto"/>
        <w:ind w:firstLine="709"/>
        <w:jc w:val="left"/>
        <w:rPr>
          <w:i/>
          <w:iCs/>
          <w:sz w:val="28"/>
          <w:lang w:val="vi-VN"/>
        </w:rPr>
      </w:pPr>
    </w:p>
    <w:p w:rsidR="00DE52B3" w:rsidRDefault="00DE52B3"/>
    <w:sectPr w:rsidR="00DE52B3" w:rsidSect="009E6B83">
      <w:pgSz w:w="11907" w:h="16840" w:code="9"/>
      <w:pgMar w:top="1077" w:right="964"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C69CE"/>
    <w:multiLevelType w:val="hybridMultilevel"/>
    <w:tmpl w:val="27402F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displayVerticalDrawingGridEvery w:val="2"/>
  <w:characterSpacingControl w:val="doNotCompress"/>
  <w:compat/>
  <w:rsids>
    <w:rsidRoot w:val="00FA524B"/>
    <w:rsid w:val="009E6B83"/>
    <w:rsid w:val="00B15799"/>
    <w:rsid w:val="00DE52B3"/>
    <w:rsid w:val="00FA5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bCs/>
        <w:color w:val="333333"/>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4B"/>
    <w:pPr>
      <w:spacing w:after="0" w:line="240" w:lineRule="auto"/>
      <w:jc w:val="both"/>
    </w:pPr>
    <w:rPr>
      <w:rFonts w:eastAsia="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A524B"/>
    <w:pPr>
      <w:jc w:val="center"/>
    </w:pPr>
    <w:rPr>
      <w:b/>
      <w:sz w:val="44"/>
    </w:rPr>
  </w:style>
  <w:style w:type="character" w:customStyle="1" w:styleId="SubtitleChar">
    <w:name w:val="Subtitle Char"/>
    <w:basedOn w:val="DefaultParagraphFont"/>
    <w:link w:val="Subtitle"/>
    <w:rsid w:val="00FA524B"/>
    <w:rPr>
      <w:rFonts w:eastAsia="Times New Roman" w:cs="Times New Roman"/>
      <w:b/>
      <w:bCs w:val="0"/>
      <w:color w:val="auto"/>
      <w:sz w:val="44"/>
      <w:szCs w:val="20"/>
    </w:rPr>
  </w:style>
  <w:style w:type="paragraph" w:customStyle="1" w:styleId="SectionVIHeader">
    <w:name w:val="Section VI. Header"/>
    <w:basedOn w:val="Normal"/>
    <w:rsid w:val="00FA524B"/>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A524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A524B"/>
    <w:rPr>
      <w:rFonts w:eastAsia="Times New Roman" w:cs="Times New Roman"/>
      <w:bCs w:val="0"/>
      <w:color w:val="auto"/>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1029</Words>
  <Characters>5871</Characters>
  <Application>Microsoft Office Word</Application>
  <DocSecurity>0</DocSecurity>
  <Lines>48</Lines>
  <Paragraphs>13</Paragraphs>
  <ScaleCrop>false</ScaleCrop>
  <Company/>
  <LinksUpToDate>false</LinksUpToDate>
  <CharactersWithSpaces>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2025-12-11T08:47:00Z</dcterms:created>
  <dcterms:modified xsi:type="dcterms:W3CDTF">2025-12-11T08:47:00Z</dcterms:modified>
</cp:coreProperties>
</file>