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9A9A" w14:textId="77777777" w:rsidR="00222409" w:rsidRPr="00F5142B" w:rsidRDefault="00222409" w:rsidP="00222409">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2865DAD7" w14:textId="77777777" w:rsidR="00222409" w:rsidRPr="00F5142B" w:rsidRDefault="00222409" w:rsidP="00222409">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66893C3A" w14:textId="77777777" w:rsidR="00222409" w:rsidRPr="00F5142B" w:rsidRDefault="00222409" w:rsidP="00222409">
      <w:pPr>
        <w:pStyle w:val="Style11"/>
        <w:tabs>
          <w:tab w:val="left" w:pos="0"/>
          <w:tab w:val="left" w:pos="851"/>
          <w:tab w:val="left" w:pos="1418"/>
        </w:tabs>
        <w:spacing w:before="120" w:after="120" w:line="264" w:lineRule="auto"/>
        <w:ind w:firstLine="567"/>
        <w:jc w:val="center"/>
        <w:rPr>
          <w:b/>
          <w:sz w:val="28"/>
          <w:szCs w:val="28"/>
          <w:lang w:val="vi-VN"/>
        </w:rPr>
      </w:pPr>
    </w:p>
    <w:p w14:paraId="39D859E8" w14:textId="77777777" w:rsidR="00222409" w:rsidRPr="00F5142B" w:rsidRDefault="00222409" w:rsidP="00222409">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BFDF525" w14:textId="77777777" w:rsidR="00222409" w:rsidRDefault="00222409" w:rsidP="00222409">
      <w:pPr>
        <w:tabs>
          <w:tab w:val="left" w:pos="1418"/>
        </w:tabs>
        <w:spacing w:before="120" w:after="120" w:line="264" w:lineRule="auto"/>
        <w:ind w:firstLine="709"/>
        <w:rPr>
          <w:sz w:val="28"/>
          <w:szCs w:val="28"/>
        </w:rPr>
      </w:pPr>
      <w:r w:rsidRPr="00F5142B">
        <w:rPr>
          <w:sz w:val="28"/>
          <w:szCs w:val="28"/>
          <w:lang w:val="vi-VN"/>
        </w:rPr>
        <w:t>1. Phạm vi công việc của gói thầu.</w:t>
      </w:r>
    </w:p>
    <w:p w14:paraId="18B25A72" w14:textId="77777777" w:rsidR="00222409" w:rsidRPr="00A53C84" w:rsidRDefault="00222409" w:rsidP="00222409">
      <w:pPr>
        <w:tabs>
          <w:tab w:val="left" w:pos="1418"/>
        </w:tabs>
        <w:spacing w:before="120" w:after="120" w:line="264" w:lineRule="auto"/>
        <w:ind w:firstLine="709"/>
        <w:rPr>
          <w:color w:val="000099"/>
          <w:sz w:val="28"/>
          <w:szCs w:val="28"/>
        </w:rPr>
      </w:pPr>
      <w:r>
        <w:rPr>
          <w:sz w:val="28"/>
          <w:szCs w:val="28"/>
        </w:rPr>
        <w:t xml:space="preserve">- </w:t>
      </w:r>
      <w:r w:rsidRPr="0070648E">
        <w:rPr>
          <w:sz w:val="28"/>
          <w:szCs w:val="28"/>
        </w:rPr>
        <w:t xml:space="preserve">Tên </w:t>
      </w:r>
      <w:r>
        <w:rPr>
          <w:sz w:val="28"/>
          <w:szCs w:val="28"/>
        </w:rPr>
        <w:t>dự án</w:t>
      </w:r>
      <w:r w:rsidRPr="0070648E">
        <w:rPr>
          <w:sz w:val="28"/>
          <w:szCs w:val="28"/>
        </w:rPr>
        <w:t xml:space="preserve">: </w:t>
      </w:r>
      <w:r w:rsidRPr="00DE341C">
        <w:rPr>
          <w:color w:val="000099"/>
          <w:sz w:val="28"/>
          <w:szCs w:val="28"/>
        </w:rPr>
        <w:t xml:space="preserve">Đóng cửa, cải tạo phục </w:t>
      </w:r>
      <w:proofErr w:type="gramStart"/>
      <w:r w:rsidRPr="00DE341C">
        <w:rPr>
          <w:color w:val="000099"/>
          <w:sz w:val="28"/>
          <w:szCs w:val="28"/>
        </w:rPr>
        <w:t>hồi  môi</w:t>
      </w:r>
      <w:proofErr w:type="gramEnd"/>
      <w:r w:rsidRPr="00DE341C">
        <w:rPr>
          <w:color w:val="000099"/>
          <w:sz w:val="28"/>
          <w:szCs w:val="28"/>
        </w:rPr>
        <w:t xml:space="preserve"> trường Bãi rác Đồ Sơn.</w:t>
      </w:r>
    </w:p>
    <w:p w14:paraId="0D447E44" w14:textId="77777777" w:rsidR="00222409" w:rsidRPr="0070648E" w:rsidRDefault="00222409" w:rsidP="00222409">
      <w:pPr>
        <w:tabs>
          <w:tab w:val="left" w:pos="1418"/>
        </w:tabs>
        <w:spacing w:before="120" w:after="120" w:line="264" w:lineRule="auto"/>
        <w:ind w:firstLine="709"/>
        <w:rPr>
          <w:sz w:val="28"/>
          <w:szCs w:val="28"/>
        </w:rPr>
      </w:pPr>
      <w:r>
        <w:rPr>
          <w:sz w:val="28"/>
          <w:szCs w:val="28"/>
        </w:rPr>
        <w:t xml:space="preserve">- </w:t>
      </w:r>
      <w:r w:rsidRPr="0070648E">
        <w:rPr>
          <w:sz w:val="28"/>
          <w:szCs w:val="28"/>
        </w:rPr>
        <w:t>Tên gói thầu:</w:t>
      </w:r>
      <w:r>
        <w:rPr>
          <w:sz w:val="28"/>
          <w:szCs w:val="28"/>
        </w:rPr>
        <w:t xml:space="preserve"> </w:t>
      </w:r>
      <w:r w:rsidRPr="00DE341C">
        <w:rPr>
          <w:color w:val="000099"/>
          <w:sz w:val="28"/>
          <w:szCs w:val="28"/>
        </w:rPr>
        <w:t>Gói thầu số 04: Xây lắp.</w:t>
      </w:r>
    </w:p>
    <w:p w14:paraId="17ACA8AF" w14:textId="77777777" w:rsidR="00222409" w:rsidRPr="00C22B82" w:rsidRDefault="00222409" w:rsidP="00222409">
      <w:pPr>
        <w:tabs>
          <w:tab w:val="left" w:pos="1418"/>
        </w:tabs>
        <w:spacing w:before="120" w:after="120" w:line="264" w:lineRule="auto"/>
        <w:ind w:firstLine="709"/>
        <w:rPr>
          <w:color w:val="000099"/>
          <w:sz w:val="28"/>
          <w:szCs w:val="28"/>
        </w:rPr>
      </w:pPr>
      <w:r>
        <w:rPr>
          <w:sz w:val="28"/>
          <w:szCs w:val="28"/>
        </w:rPr>
        <w:t xml:space="preserve">- </w:t>
      </w:r>
      <w:r w:rsidRPr="0070648E">
        <w:rPr>
          <w:sz w:val="28"/>
          <w:szCs w:val="28"/>
        </w:rPr>
        <w:t xml:space="preserve">Loại và cấp công trình: </w:t>
      </w:r>
      <w:r>
        <w:rPr>
          <w:color w:val="000099"/>
          <w:sz w:val="28"/>
          <w:szCs w:val="28"/>
        </w:rPr>
        <w:t>Công trình hạ tầng kỹ thuật, cấp III.</w:t>
      </w:r>
    </w:p>
    <w:p w14:paraId="55CFFAF8" w14:textId="77777777" w:rsidR="00222409" w:rsidRPr="0070648E" w:rsidRDefault="00222409" w:rsidP="00222409">
      <w:pPr>
        <w:tabs>
          <w:tab w:val="left" w:pos="1418"/>
        </w:tabs>
        <w:spacing w:before="120" w:after="120" w:line="264" w:lineRule="auto"/>
        <w:ind w:firstLine="709"/>
        <w:rPr>
          <w:sz w:val="28"/>
          <w:szCs w:val="28"/>
        </w:rPr>
      </w:pPr>
      <w:r>
        <w:rPr>
          <w:sz w:val="28"/>
          <w:szCs w:val="28"/>
        </w:rPr>
        <w:t xml:space="preserve">- </w:t>
      </w:r>
      <w:r w:rsidRPr="0070648E">
        <w:rPr>
          <w:sz w:val="28"/>
          <w:szCs w:val="28"/>
        </w:rPr>
        <w:t xml:space="preserve">Tên chủ đầu tư: </w:t>
      </w:r>
      <w:r w:rsidRPr="00DE341C">
        <w:rPr>
          <w:color w:val="000099"/>
          <w:sz w:val="28"/>
          <w:szCs w:val="28"/>
        </w:rPr>
        <w:t xml:space="preserve">Sở Nông nghiệp và Môi trường </w:t>
      </w:r>
      <w:r>
        <w:rPr>
          <w:color w:val="000099"/>
          <w:sz w:val="28"/>
          <w:szCs w:val="28"/>
        </w:rPr>
        <w:t xml:space="preserve">thành phố </w:t>
      </w:r>
      <w:r w:rsidRPr="00DE341C">
        <w:rPr>
          <w:color w:val="000099"/>
          <w:sz w:val="28"/>
          <w:szCs w:val="28"/>
        </w:rPr>
        <w:t>Hải Phòng.</w:t>
      </w:r>
    </w:p>
    <w:p w14:paraId="26DBDB2E" w14:textId="77777777" w:rsidR="00222409" w:rsidRPr="00A53C84" w:rsidRDefault="00222409" w:rsidP="00222409">
      <w:pPr>
        <w:tabs>
          <w:tab w:val="left" w:pos="1418"/>
        </w:tabs>
        <w:spacing w:before="120" w:after="120" w:line="264" w:lineRule="auto"/>
        <w:ind w:firstLine="709"/>
        <w:rPr>
          <w:color w:val="000099"/>
          <w:sz w:val="28"/>
          <w:szCs w:val="28"/>
        </w:rPr>
      </w:pPr>
      <w:r>
        <w:rPr>
          <w:sz w:val="28"/>
          <w:szCs w:val="28"/>
        </w:rPr>
        <w:t xml:space="preserve">- </w:t>
      </w:r>
      <w:r w:rsidRPr="0070648E">
        <w:rPr>
          <w:sz w:val="28"/>
          <w:szCs w:val="28"/>
        </w:rPr>
        <w:t xml:space="preserve">Địa điểm xây dựng: </w:t>
      </w:r>
      <w:r w:rsidRPr="00DE341C">
        <w:rPr>
          <w:color w:val="000099"/>
          <w:sz w:val="28"/>
          <w:szCs w:val="28"/>
        </w:rPr>
        <w:t>Phường Nam Đồ Sơn, Thành phố Hải Phòng.</w:t>
      </w:r>
    </w:p>
    <w:p w14:paraId="5B743A71" w14:textId="77777777" w:rsidR="00222409" w:rsidRPr="0070648E" w:rsidRDefault="00222409" w:rsidP="00222409">
      <w:pPr>
        <w:tabs>
          <w:tab w:val="left" w:pos="1418"/>
        </w:tabs>
        <w:spacing w:before="120" w:after="120" w:line="264" w:lineRule="auto"/>
        <w:ind w:firstLine="709"/>
        <w:rPr>
          <w:sz w:val="28"/>
          <w:szCs w:val="28"/>
        </w:rPr>
      </w:pPr>
      <w:r>
        <w:rPr>
          <w:sz w:val="28"/>
          <w:szCs w:val="28"/>
        </w:rPr>
        <w:t xml:space="preserve">- </w:t>
      </w:r>
      <w:r w:rsidRPr="0070648E">
        <w:rPr>
          <w:sz w:val="28"/>
          <w:szCs w:val="28"/>
        </w:rPr>
        <w:t xml:space="preserve">Nguồn vốn: </w:t>
      </w:r>
      <w:r w:rsidRPr="00DE341C">
        <w:rPr>
          <w:color w:val="000099"/>
          <w:sz w:val="28"/>
          <w:szCs w:val="28"/>
        </w:rPr>
        <w:t>Nguồn chi sự nghiệp bảo vệ môi trường.</w:t>
      </w:r>
    </w:p>
    <w:p w14:paraId="14F2ECE0" w14:textId="77777777" w:rsidR="00222409" w:rsidRDefault="00222409" w:rsidP="00222409">
      <w:pPr>
        <w:tabs>
          <w:tab w:val="left" w:pos="1418"/>
        </w:tabs>
        <w:spacing w:before="120" w:after="120" w:line="264" w:lineRule="auto"/>
        <w:ind w:firstLine="709"/>
        <w:rPr>
          <w:sz w:val="28"/>
          <w:szCs w:val="28"/>
        </w:rPr>
      </w:pPr>
      <w:r>
        <w:rPr>
          <w:sz w:val="28"/>
          <w:szCs w:val="28"/>
        </w:rPr>
        <w:t xml:space="preserve">- </w:t>
      </w:r>
      <w:r w:rsidRPr="0070648E">
        <w:rPr>
          <w:sz w:val="28"/>
          <w:szCs w:val="28"/>
        </w:rPr>
        <w:t>Quy mô thiết kế:</w:t>
      </w:r>
      <w:r>
        <w:rPr>
          <w:sz w:val="28"/>
          <w:szCs w:val="28"/>
        </w:rPr>
        <w:t xml:space="preserve"> </w:t>
      </w:r>
    </w:p>
    <w:p w14:paraId="46760F76" w14:textId="77777777" w:rsidR="00222409" w:rsidRPr="008524CB" w:rsidRDefault="00222409" w:rsidP="00222409">
      <w:pPr>
        <w:tabs>
          <w:tab w:val="left" w:pos="1418"/>
        </w:tabs>
        <w:spacing w:before="120" w:after="120" w:line="264" w:lineRule="auto"/>
        <w:ind w:firstLine="709"/>
        <w:rPr>
          <w:color w:val="000099"/>
          <w:sz w:val="28"/>
          <w:szCs w:val="28"/>
        </w:rPr>
      </w:pPr>
      <w:r w:rsidRPr="008524CB">
        <w:rPr>
          <w:color w:val="000099"/>
          <w:sz w:val="28"/>
          <w:szCs w:val="28"/>
        </w:rPr>
        <w:t>1. Hồ xử lí nước thải 01, 02, 03:</w:t>
      </w:r>
    </w:p>
    <w:p w14:paraId="3A3C03A6" w14:textId="77777777" w:rsidR="00222409" w:rsidRPr="008524CB" w:rsidRDefault="00222409" w:rsidP="00222409">
      <w:pPr>
        <w:tabs>
          <w:tab w:val="left" w:pos="1418"/>
        </w:tabs>
        <w:spacing w:before="120" w:after="120" w:line="264" w:lineRule="auto"/>
        <w:ind w:firstLine="709"/>
        <w:rPr>
          <w:color w:val="000099"/>
          <w:sz w:val="28"/>
          <w:szCs w:val="28"/>
        </w:rPr>
      </w:pPr>
      <w:r w:rsidRPr="008524CB">
        <w:rPr>
          <w:color w:val="000099"/>
          <w:sz w:val="28"/>
          <w:szCs w:val="28"/>
        </w:rPr>
        <w:t>- Dọn dẹp cây bụi, bèo trên ao. Bơm nước cưỡng bức duy trì thoát nước (mực nước trung bình cao 1,5m).</w:t>
      </w:r>
    </w:p>
    <w:p w14:paraId="2B64D2B8" w14:textId="77777777" w:rsidR="00222409" w:rsidRPr="008524CB" w:rsidRDefault="00222409" w:rsidP="00222409">
      <w:pPr>
        <w:tabs>
          <w:tab w:val="left" w:pos="1418"/>
        </w:tabs>
        <w:spacing w:before="120" w:after="120" w:line="264" w:lineRule="auto"/>
        <w:ind w:firstLine="709"/>
        <w:rPr>
          <w:color w:val="000099"/>
          <w:sz w:val="28"/>
          <w:szCs w:val="28"/>
        </w:rPr>
      </w:pPr>
      <w:r w:rsidRPr="008524CB">
        <w:rPr>
          <w:color w:val="000099"/>
          <w:sz w:val="28"/>
          <w:szCs w:val="28"/>
        </w:rPr>
        <w:t>- Nạo vét, đào bùn (dày trung bình 50 cm) lòng hồ xử lí nước thải, rắc vôi bột khử trùng (1kg/1m2).</w:t>
      </w:r>
    </w:p>
    <w:p w14:paraId="55F4A765" w14:textId="77777777" w:rsidR="00222409" w:rsidRPr="001769A1" w:rsidRDefault="00222409" w:rsidP="00222409">
      <w:pPr>
        <w:tabs>
          <w:tab w:val="left" w:pos="1418"/>
        </w:tabs>
        <w:spacing w:before="120" w:after="120" w:line="264" w:lineRule="auto"/>
        <w:ind w:firstLine="709"/>
        <w:rPr>
          <w:color w:val="000099"/>
          <w:sz w:val="28"/>
          <w:szCs w:val="28"/>
        </w:rPr>
      </w:pPr>
      <w:r w:rsidRPr="001769A1">
        <w:rPr>
          <w:color w:val="000099"/>
          <w:sz w:val="28"/>
          <w:szCs w:val="28"/>
        </w:rPr>
        <w:t>- Gia cố hồ những chỗ nứt vỡ bằng cách bơm keo trám vết nứt ngoài trời Sika flexconstruction hoặc các loại keo gốc Polyurethane tương đương, sau đó sơn 2 lớp chống thấm Sika Raintite hoặc các loại màng chống thấm gốc Acrylic tương đương (tại hồ xử lí chất thải 01).</w:t>
      </w:r>
    </w:p>
    <w:p w14:paraId="25C6C3A1" w14:textId="77777777" w:rsidR="00222409" w:rsidRPr="001769A1" w:rsidRDefault="00222409" w:rsidP="00222409">
      <w:pPr>
        <w:tabs>
          <w:tab w:val="left" w:pos="1418"/>
        </w:tabs>
        <w:spacing w:before="120" w:after="120" w:line="264" w:lineRule="auto"/>
        <w:ind w:firstLine="709"/>
        <w:rPr>
          <w:color w:val="000099"/>
          <w:sz w:val="28"/>
          <w:szCs w:val="28"/>
        </w:rPr>
      </w:pPr>
      <w:r w:rsidRPr="001769A1">
        <w:rPr>
          <w:color w:val="000099"/>
          <w:sz w:val="28"/>
          <w:szCs w:val="28"/>
        </w:rPr>
        <w:t>- Lắp mới 02 công tơ điện vào hệ thống xử lý nước thải.</w:t>
      </w:r>
    </w:p>
    <w:p w14:paraId="554BCD94" w14:textId="77777777" w:rsidR="00222409" w:rsidRPr="001769A1" w:rsidRDefault="00222409" w:rsidP="00222409">
      <w:pPr>
        <w:tabs>
          <w:tab w:val="left" w:pos="1418"/>
        </w:tabs>
        <w:spacing w:before="120" w:after="120" w:line="264" w:lineRule="auto"/>
        <w:ind w:firstLine="709"/>
        <w:rPr>
          <w:color w:val="000099"/>
          <w:sz w:val="28"/>
          <w:szCs w:val="28"/>
        </w:rPr>
      </w:pPr>
      <w:r w:rsidRPr="001769A1">
        <w:rPr>
          <w:color w:val="000099"/>
          <w:sz w:val="28"/>
          <w:szCs w:val="28"/>
        </w:rPr>
        <w:t>2. Bãi chôn lấp:</w:t>
      </w:r>
    </w:p>
    <w:p w14:paraId="581A9BA7" w14:textId="77777777" w:rsidR="00222409" w:rsidRPr="001769A1" w:rsidRDefault="00222409" w:rsidP="00222409">
      <w:pPr>
        <w:tabs>
          <w:tab w:val="left" w:pos="1418"/>
        </w:tabs>
        <w:spacing w:before="120" w:after="120" w:line="264" w:lineRule="auto"/>
        <w:ind w:firstLine="709"/>
        <w:rPr>
          <w:color w:val="000099"/>
          <w:sz w:val="28"/>
          <w:szCs w:val="28"/>
        </w:rPr>
      </w:pPr>
      <w:r w:rsidRPr="001769A1">
        <w:rPr>
          <w:color w:val="000099"/>
          <w:sz w:val="28"/>
          <w:szCs w:val="28"/>
        </w:rPr>
        <w:t>- Đào san rác (dày trung bình 50cm) tạo mái taluy giật cấp tiêu thoát nước mặt, tạo mặt bằng san phủ đất phần diện tích bãi chôn lấp còn lại, sau đó tiến hành lu nèn đầm chặt (diện tích: 10.876,7m2);</w:t>
      </w:r>
    </w:p>
    <w:p w14:paraId="0FD23D4C" w14:textId="77777777" w:rsidR="00222409" w:rsidRPr="008D1C25" w:rsidRDefault="00222409" w:rsidP="00222409">
      <w:pPr>
        <w:tabs>
          <w:tab w:val="left" w:pos="1418"/>
        </w:tabs>
        <w:spacing w:before="120" w:after="120" w:line="264" w:lineRule="auto"/>
        <w:ind w:firstLine="709"/>
        <w:rPr>
          <w:color w:val="000099"/>
          <w:sz w:val="28"/>
          <w:szCs w:val="28"/>
        </w:rPr>
      </w:pPr>
      <w:r w:rsidRPr="008D1C25">
        <w:rPr>
          <w:color w:val="000099"/>
          <w:sz w:val="28"/>
          <w:szCs w:val="28"/>
        </w:rPr>
        <w:t>- Phun chế phẩm vi sinh khử mùi, rắc vôi bột bề mặt và xung quanh bãi.</w:t>
      </w:r>
    </w:p>
    <w:p w14:paraId="0F86481B"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 Đắp phủ toàn bộ diện tích mặt rác sau đào bằng lớp đất (tỷ lệ sét &gt;30%) dày trung bình 60 cm; Bổ sung lớp cát dày trung bình 50 cm; Đắp đất trồng cỏ dày trung bình 20cm;</w:t>
      </w:r>
    </w:p>
    <w:p w14:paraId="2D88EFD4"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 Trồng phủ thảm cỏ nhung bãi chôn lấp cải tạo ô số 1 (diện tích: 2.965,3m2); Ô số 2 (diện tích: 1.516,6m2); Ô số 3 (diện tích: 10.876,7m2).</w:t>
      </w:r>
    </w:p>
    <w:p w14:paraId="79655E72"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lastRenderedPageBreak/>
        <w:t>- Trồng cây phi lao trên đỉnh bãi chôn lấp ô số 1 (số lương: 677 cây), ô số 2 (số lượng: 290 cây), ô số 3 (số lượng: 988 cây), cây cao bình quân 1.5m, đường kính gốc D25-30mm.</w:t>
      </w:r>
    </w:p>
    <w:p w14:paraId="40E531BA"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 Bổ sung ống nhựa thoát hơi PVC D160 (số lượng 15 ống).</w:t>
      </w:r>
    </w:p>
    <w:p w14:paraId="33B17F38"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3. Cổng, tường rào (bãi chôn lấp):</w:t>
      </w:r>
    </w:p>
    <w:p w14:paraId="3B6A483B"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 xml:space="preserve">- Cổng vào bãi rác cạo rỉ, sơn 1 nước chống rỉ 2 nước phủ, thay thế phụ kiện bản lề, khóa cổng then cài đồng bộ.  </w:t>
      </w:r>
    </w:p>
    <w:p w14:paraId="7761E4CF"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 Tháo dỡ những đoạn khung rào sắt, lưới B40 nghiêng đổ, hư hại (chiều dài 407,09 m); Thay thế bằng hàng rào khung thép hộp KT: 100x100x3.0mm, lưới sắt B40, sơn 1 nước chống gỉ 2 nước phủ (tường rào loại 1A, 2, 3A trên bản vẽ).</w:t>
      </w:r>
    </w:p>
    <w:p w14:paraId="0193D031"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4. Hệ thống ga, rãnh thu nước rỉ rác:</w:t>
      </w:r>
    </w:p>
    <w:p w14:paraId="1EA68600"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 Tháo dỡ tấm đan rãnh thu nước (chiều dài 681m), ga thu nước (số lượng: 14 ga); Vệ sinh + nạo vét bùn, chất lắng day trung bình 30mm dưới đáy ga, rãnh thu nước rỉ rác, sau đó lắp đặt lại tấm đan rãnh, ga.</w:t>
      </w:r>
    </w:p>
    <w:p w14:paraId="756F6931" w14:textId="77777777" w:rsidR="00222409" w:rsidRPr="008F6D84" w:rsidRDefault="00222409" w:rsidP="00222409">
      <w:pPr>
        <w:tabs>
          <w:tab w:val="left" w:pos="1418"/>
        </w:tabs>
        <w:spacing w:before="120" w:after="120" w:line="264" w:lineRule="auto"/>
        <w:ind w:firstLine="709"/>
        <w:rPr>
          <w:color w:val="000099"/>
          <w:sz w:val="28"/>
          <w:szCs w:val="28"/>
        </w:rPr>
      </w:pPr>
      <w:r w:rsidRPr="008F6D84">
        <w:rPr>
          <w:color w:val="000099"/>
          <w:sz w:val="28"/>
          <w:szCs w:val="28"/>
        </w:rPr>
        <w:t>5. Hệ thống thoát nước mặt bãi chôn lấp:</w:t>
      </w:r>
    </w:p>
    <w:p w14:paraId="4E23752C" w14:textId="77777777" w:rsidR="00222409" w:rsidRPr="00C908E5" w:rsidRDefault="00222409" w:rsidP="00222409">
      <w:pPr>
        <w:tabs>
          <w:tab w:val="left" w:pos="1418"/>
        </w:tabs>
        <w:spacing w:before="120" w:after="120" w:line="264" w:lineRule="auto"/>
        <w:ind w:firstLine="709"/>
        <w:rPr>
          <w:color w:val="000099"/>
          <w:sz w:val="28"/>
          <w:szCs w:val="28"/>
        </w:rPr>
      </w:pPr>
      <w:r w:rsidRPr="00C908E5">
        <w:rPr>
          <w:color w:val="000099"/>
          <w:sz w:val="28"/>
          <w:szCs w:val="28"/>
        </w:rPr>
        <w:t>- Xây mới ga thoát nước mưa: Đào đất, đầm chặt đất, đổ lớp cấp phối đá dăm dày 100mm: Đổ bê tông đá 2x4, cấp bền B15 (M200#) dày 100mm, thành xây gạch vữa XMC mác 75, trát vữa XMC mác 75, giằng BTCT để đỡ tấm đan đá 1x2 cấp bền B15 (M200#), tấm đan BTCT đá 1x2 cấp bền B15 (M200#) dày 80mm.</w:t>
      </w:r>
    </w:p>
    <w:p w14:paraId="4152FEAA" w14:textId="77777777" w:rsidR="00222409" w:rsidRPr="00C908E5" w:rsidRDefault="00222409" w:rsidP="00222409">
      <w:pPr>
        <w:tabs>
          <w:tab w:val="left" w:pos="1418"/>
        </w:tabs>
        <w:spacing w:before="120" w:after="120" w:line="264" w:lineRule="auto"/>
        <w:ind w:firstLine="709"/>
        <w:rPr>
          <w:color w:val="000099"/>
          <w:sz w:val="28"/>
          <w:szCs w:val="28"/>
        </w:rPr>
      </w:pPr>
      <w:r w:rsidRPr="00C908E5">
        <w:rPr>
          <w:color w:val="000099"/>
          <w:sz w:val="28"/>
          <w:szCs w:val="28"/>
        </w:rPr>
        <w:t>- Xây mới rãnh thoát nước mưa: Đào đất, đầm chặt đất, đổ bê tông đá 2x4 cấp bền B15 (M200#) dày 100mm, thành xây gạch vữa XMC mác 75, trát vữa XMC mác 75, tấm đan BTCT đá 1x2 cấp bền B15 (M200#) dày 50mm.</w:t>
      </w:r>
    </w:p>
    <w:p w14:paraId="280085E4" w14:textId="77777777" w:rsidR="00222409" w:rsidRDefault="00222409" w:rsidP="00222409">
      <w:pPr>
        <w:tabs>
          <w:tab w:val="left" w:pos="1418"/>
        </w:tabs>
        <w:spacing w:before="120" w:after="120" w:line="264" w:lineRule="auto"/>
        <w:ind w:firstLine="709"/>
        <w:rPr>
          <w:color w:val="000099"/>
          <w:sz w:val="28"/>
          <w:szCs w:val="28"/>
        </w:rPr>
      </w:pPr>
      <w:r w:rsidRPr="00C908E5">
        <w:rPr>
          <w:color w:val="000099"/>
          <w:sz w:val="28"/>
          <w:szCs w:val="28"/>
        </w:rPr>
        <w:t>- Lắp đặt ống U.PVC D315 thoát nước mưa (thoát ra sông).</w:t>
      </w:r>
    </w:p>
    <w:p w14:paraId="371D5644" w14:textId="77777777" w:rsidR="00222409" w:rsidRPr="00CB5FD2" w:rsidRDefault="00222409" w:rsidP="00222409">
      <w:pPr>
        <w:tabs>
          <w:tab w:val="left" w:pos="1418"/>
        </w:tabs>
        <w:spacing w:before="120" w:after="120" w:line="264" w:lineRule="auto"/>
        <w:ind w:firstLine="709"/>
        <w:rPr>
          <w:color w:val="000099"/>
          <w:sz w:val="28"/>
          <w:szCs w:val="28"/>
        </w:rPr>
      </w:pPr>
      <w:r>
        <w:rPr>
          <w:color w:val="000099"/>
          <w:sz w:val="28"/>
          <w:szCs w:val="28"/>
        </w:rPr>
        <w:t>(Chi tiết giải pháp thiết kế theo hồ sơ Báo cáo kinh tế - kỹ thuật đầu tư xây dựng công trình đã được Sở Xây dựng thẩm định tại Văn bản số 8541/SXD-QLHTKT ngày 21/10/2025).</w:t>
      </w:r>
    </w:p>
    <w:p w14:paraId="7B8351C1" w14:textId="77777777" w:rsidR="00222409" w:rsidRDefault="00222409" w:rsidP="00222409">
      <w:pPr>
        <w:widowControl w:val="0"/>
        <w:tabs>
          <w:tab w:val="left" w:pos="1418"/>
        </w:tabs>
        <w:spacing w:before="120" w:after="120" w:line="264" w:lineRule="auto"/>
        <w:ind w:firstLine="709"/>
        <w:rPr>
          <w:sz w:val="28"/>
          <w:szCs w:val="28"/>
        </w:rPr>
      </w:pPr>
      <w:r w:rsidRPr="00F5142B">
        <w:rPr>
          <w:sz w:val="28"/>
          <w:szCs w:val="28"/>
          <w:lang w:val="vi-VN"/>
        </w:rPr>
        <w:t>2. Thời hạn hoàn thành.</w:t>
      </w:r>
    </w:p>
    <w:p w14:paraId="77E45E42" w14:textId="77777777" w:rsidR="00222409" w:rsidRPr="00855EE5" w:rsidRDefault="00222409" w:rsidP="00222409">
      <w:pPr>
        <w:widowControl w:val="0"/>
        <w:tabs>
          <w:tab w:val="left" w:pos="1418"/>
        </w:tabs>
        <w:spacing w:before="120" w:after="120" w:line="264" w:lineRule="auto"/>
        <w:ind w:firstLine="709"/>
        <w:rPr>
          <w:color w:val="000099"/>
          <w:sz w:val="28"/>
          <w:szCs w:val="28"/>
        </w:rPr>
      </w:pPr>
      <w:r w:rsidRPr="00C908E5">
        <w:rPr>
          <w:color w:val="000099"/>
          <w:sz w:val="28"/>
          <w:szCs w:val="28"/>
        </w:rPr>
        <w:t>- Năm 2025 – 2026.</w:t>
      </w:r>
    </w:p>
    <w:p w14:paraId="0F0101A4" w14:textId="77777777" w:rsidR="00222409" w:rsidRDefault="00222409" w:rsidP="00222409">
      <w:pPr>
        <w:widowControl w:val="0"/>
        <w:tabs>
          <w:tab w:val="left" w:pos="1418"/>
        </w:tabs>
        <w:spacing w:before="120" w:after="120" w:line="264" w:lineRule="auto"/>
        <w:ind w:firstLine="709"/>
        <w:rPr>
          <w:b/>
          <w:sz w:val="28"/>
          <w:szCs w:val="28"/>
        </w:rPr>
      </w:pPr>
      <w:r w:rsidRPr="00F5142B">
        <w:rPr>
          <w:b/>
          <w:sz w:val="28"/>
          <w:szCs w:val="28"/>
          <w:lang w:val="vi-VN"/>
        </w:rPr>
        <w:t>II. Yêu cầu về tiến độ thực hiện</w:t>
      </w:r>
    </w:p>
    <w:p w14:paraId="34A8A734" w14:textId="77777777" w:rsidR="00222409" w:rsidRPr="006C41A9" w:rsidRDefault="00222409" w:rsidP="00222409">
      <w:pPr>
        <w:widowControl w:val="0"/>
        <w:tabs>
          <w:tab w:val="left" w:pos="1418"/>
        </w:tabs>
        <w:spacing w:before="120" w:after="120" w:line="264" w:lineRule="auto"/>
        <w:ind w:firstLine="709"/>
        <w:rPr>
          <w:bCs/>
          <w:sz w:val="28"/>
          <w:szCs w:val="28"/>
        </w:rPr>
      </w:pPr>
      <w:r w:rsidRPr="006C41A9">
        <w:rPr>
          <w:bCs/>
          <w:sz w:val="28"/>
          <w:szCs w:val="28"/>
        </w:rPr>
        <w:t>- Tên gói thầu:</w:t>
      </w:r>
      <w:r>
        <w:rPr>
          <w:bCs/>
          <w:sz w:val="28"/>
          <w:szCs w:val="28"/>
        </w:rPr>
        <w:t xml:space="preserve"> </w:t>
      </w:r>
      <w:r w:rsidRPr="00C908E5">
        <w:rPr>
          <w:bCs/>
          <w:color w:val="000099"/>
          <w:sz w:val="28"/>
          <w:szCs w:val="28"/>
        </w:rPr>
        <w:t>Gói thầu số 04: Xây lắp.</w:t>
      </w:r>
    </w:p>
    <w:p w14:paraId="45233953" w14:textId="77777777" w:rsidR="00222409" w:rsidRPr="00857367" w:rsidRDefault="00222409" w:rsidP="00222409">
      <w:pPr>
        <w:widowControl w:val="0"/>
        <w:tabs>
          <w:tab w:val="left" w:pos="1418"/>
        </w:tabs>
        <w:spacing w:before="120" w:after="120" w:line="264" w:lineRule="auto"/>
        <w:ind w:firstLine="709"/>
        <w:rPr>
          <w:bCs/>
          <w:color w:val="000099"/>
          <w:sz w:val="28"/>
          <w:szCs w:val="28"/>
        </w:rPr>
      </w:pPr>
      <w:r w:rsidRPr="006C41A9">
        <w:rPr>
          <w:bCs/>
          <w:sz w:val="28"/>
          <w:szCs w:val="28"/>
        </w:rPr>
        <w:t xml:space="preserve">- Tên công trình: </w:t>
      </w:r>
      <w:r w:rsidRPr="00C908E5">
        <w:rPr>
          <w:bCs/>
          <w:color w:val="000099"/>
          <w:sz w:val="28"/>
          <w:szCs w:val="28"/>
        </w:rPr>
        <w:t>Đóng cửa, cải tạo phục hồi môi trường Bãi rác Đồ Sơn.</w:t>
      </w:r>
    </w:p>
    <w:p w14:paraId="735B1145" w14:textId="77777777" w:rsidR="00222409" w:rsidRPr="006C41A9" w:rsidRDefault="00222409" w:rsidP="00222409">
      <w:pPr>
        <w:widowControl w:val="0"/>
        <w:tabs>
          <w:tab w:val="left" w:pos="1418"/>
        </w:tabs>
        <w:spacing w:before="120" w:after="120" w:line="264" w:lineRule="auto"/>
        <w:ind w:firstLine="709"/>
        <w:rPr>
          <w:bCs/>
          <w:sz w:val="28"/>
          <w:szCs w:val="28"/>
        </w:rPr>
      </w:pPr>
      <w:r w:rsidRPr="006C41A9">
        <w:rPr>
          <w:bCs/>
          <w:sz w:val="28"/>
          <w:szCs w:val="28"/>
        </w:rPr>
        <w:t>- Tiến độ thực hiện:</w:t>
      </w:r>
      <w:r>
        <w:rPr>
          <w:bCs/>
          <w:sz w:val="28"/>
          <w:szCs w:val="28"/>
        </w:rPr>
        <w:t xml:space="preserve"> </w:t>
      </w:r>
      <w:r w:rsidRPr="00C908E5">
        <w:rPr>
          <w:bCs/>
          <w:color w:val="000099"/>
          <w:sz w:val="28"/>
          <w:szCs w:val="28"/>
        </w:rPr>
        <w:t>150 ngày</w:t>
      </w:r>
      <w:r>
        <w:rPr>
          <w:bCs/>
          <w:color w:val="000099"/>
          <w:sz w:val="28"/>
          <w:szCs w:val="28"/>
        </w:rPr>
        <w:t xml:space="preserve"> kể từ ngày hợp đồng có hiệu lực.</w:t>
      </w:r>
    </w:p>
    <w:p w14:paraId="07B28865" w14:textId="77777777" w:rsidR="00222409" w:rsidRPr="00F5142B" w:rsidRDefault="00222409" w:rsidP="00222409">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672735C6" w14:textId="77777777" w:rsidR="00222409" w:rsidRPr="00716ACC" w:rsidRDefault="00222409" w:rsidP="00222409">
      <w:pPr>
        <w:tabs>
          <w:tab w:val="left" w:pos="1418"/>
        </w:tabs>
        <w:spacing w:before="120" w:after="120" w:line="264" w:lineRule="auto"/>
        <w:ind w:firstLine="709"/>
        <w:rPr>
          <w:b/>
          <w:sz w:val="28"/>
          <w:szCs w:val="28"/>
        </w:rPr>
      </w:pPr>
      <w:bookmarkStart w:id="0" w:name="_Hlk163114159"/>
      <w:r w:rsidRPr="00716ACC">
        <w:rPr>
          <w:b/>
          <w:sz w:val="28"/>
          <w:szCs w:val="28"/>
        </w:rPr>
        <w:lastRenderedPageBreak/>
        <w:t>1. Quy trình, quy phạm áp dụng cho việc thi công, nghiệm thu công trình</w:t>
      </w:r>
    </w:p>
    <w:p w14:paraId="6646D7C7"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Nguyên tắc: Toàn bộ quá trình thi công, nghiệm thu công trình của Nhà thầu tuyệt đối phải tuân thủ các chỉ dẫn, yêu cầu của thuyết minh thiết kế, thuyết minh dự án đầu tư, hồ sơ thiết kế của công trình, chỉ dẫn kỹ thuật của dự án. Bên cạnh đó, Nhà thầu phải tuân thủ các quy phạm pháp luật, quy chuẩn bắt buộc áp dụng, tiêu chuẩn của Cơ quan Nhà nước có thẩm quyền công bố, ban hành có liên quan tới một trong các yếu tố, công tác, hạng mục, công trình thuộc dự án. Phiên bản áp dụng là phiên bản mới nhất, còn hiệu lực tính đến thời điểm thi công, triển khai và nghiệm thu.</w:t>
      </w:r>
    </w:p>
    <w:p w14:paraId="46D0C7E2"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Yêu cầu: Trong hồ sơ dự thầu, Nhà thầu phải trình bày được các tiêu chuẩn, quy chuẩn, quy phạm có liên quan tới thi công, nghiệm thu công trình, đó sẽ là một trong các cơ sở thi công nghiệm thu tuy nhiên không được trái với nguyên tắc nêu trên.</w:t>
      </w:r>
    </w:p>
    <w:p w14:paraId="5290F3BB" w14:textId="77777777" w:rsidR="00222409" w:rsidRDefault="00222409" w:rsidP="00222409">
      <w:pPr>
        <w:tabs>
          <w:tab w:val="left" w:pos="1418"/>
        </w:tabs>
        <w:spacing w:before="120" w:after="120" w:line="264" w:lineRule="auto"/>
        <w:ind w:firstLine="709"/>
        <w:rPr>
          <w:bCs/>
          <w:sz w:val="28"/>
          <w:szCs w:val="28"/>
        </w:rPr>
      </w:pPr>
      <w:r w:rsidRPr="00716ACC">
        <w:rPr>
          <w:bCs/>
          <w:sz w:val="28"/>
          <w:szCs w:val="28"/>
        </w:rPr>
        <w:t>Các tiêu chuẩn, quy chuẩn, quy phạm sẽ là một trong các căn cứ để thi công, nghiệm thu (gồm cả nghiệm thu vật liệu đầu vào, nghiệm thu chất lượng công việc, thí nghiệm và kiểm tra chất lượng công việc) các hạng mục công trình, đảm bảo tuân thủ đúng quy định tại Nghị định của Chính phủ về hướng dẫn quản lý chất lượng và bảo trì công trình xây dựng.</w:t>
      </w:r>
    </w:p>
    <w:p w14:paraId="1DE3237A" w14:textId="77777777" w:rsidR="00222409" w:rsidRPr="000F3BC7" w:rsidRDefault="00222409" w:rsidP="00222409">
      <w:pPr>
        <w:tabs>
          <w:tab w:val="left" w:pos="1418"/>
        </w:tabs>
        <w:spacing w:before="120" w:after="120" w:line="264" w:lineRule="auto"/>
        <w:ind w:firstLine="709"/>
        <w:rPr>
          <w:bCs/>
          <w:color w:val="000099"/>
          <w:sz w:val="28"/>
          <w:szCs w:val="28"/>
        </w:rPr>
      </w:pPr>
      <w:r w:rsidRPr="000F3BC7">
        <w:rPr>
          <w:bCs/>
          <w:color w:val="000099"/>
          <w:sz w:val="28"/>
          <w:szCs w:val="28"/>
        </w:rPr>
        <w:t xml:space="preserve">Một số tiêu chuẩn được áp dụng: </w:t>
      </w:r>
    </w:p>
    <w:p w14:paraId="2DD4D14B"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 xml:space="preserve">-TCVN 9398:2012 Công tác trắc địa trong xây dựng công </w:t>
      </w:r>
      <w:proofErr w:type="gramStart"/>
      <w:r w:rsidRPr="000F3BC7">
        <w:rPr>
          <w:bCs/>
          <w:color w:val="000099"/>
          <w:sz w:val="28"/>
          <w:szCs w:val="28"/>
        </w:rPr>
        <w:t>trình .</w:t>
      </w:r>
      <w:proofErr w:type="gramEnd"/>
      <w:r w:rsidRPr="000F3BC7">
        <w:rPr>
          <w:bCs/>
          <w:color w:val="000099"/>
          <w:sz w:val="28"/>
          <w:szCs w:val="28"/>
        </w:rPr>
        <w:t xml:space="preserve"> Yêu cầu chung;</w:t>
      </w:r>
    </w:p>
    <w:p w14:paraId="586DF925"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-TCVN 9401:2012 Kỹ thuật đo và xử lý số liệu GPS trong trắc địa công trình;</w:t>
      </w:r>
    </w:p>
    <w:p w14:paraId="0DFBE48D"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-TCVN 13766:2023: Chất thải rắn. Bãi chôn lấp hợp vệ sinh. Yêu cầu thiết kế;</w:t>
      </w:r>
    </w:p>
    <w:p w14:paraId="137B9C1D"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-TCVN 4447:2012: Công tác đất - Thi công và nghiệm thu</w:t>
      </w:r>
    </w:p>
    <w:p w14:paraId="0820C26E"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-TCXDVN 276:2003 Công trình công cộng - Nguyên tắc cơ bản để thiết kế</w:t>
      </w:r>
    </w:p>
    <w:p w14:paraId="6BCFAAC8"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 xml:space="preserve">-TCVN </w:t>
      </w:r>
      <w:proofErr w:type="gramStart"/>
      <w:r w:rsidRPr="000F3BC7">
        <w:rPr>
          <w:bCs/>
          <w:color w:val="000099"/>
          <w:sz w:val="28"/>
          <w:szCs w:val="28"/>
        </w:rPr>
        <w:t>2737 :</w:t>
      </w:r>
      <w:proofErr w:type="gramEnd"/>
      <w:r w:rsidRPr="000F3BC7">
        <w:rPr>
          <w:bCs/>
          <w:color w:val="000099"/>
          <w:sz w:val="28"/>
          <w:szCs w:val="28"/>
        </w:rPr>
        <w:t xml:space="preserve"> 1995 - Tải trọng và tác động - Tiêu chuẩn thiết kế</w:t>
      </w:r>
    </w:p>
    <w:p w14:paraId="18D7BD09"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-TCVN 5574 - 2012 - Kết cấu bê tông cốt thép - Tiêu chuẩn thiết kế</w:t>
      </w:r>
    </w:p>
    <w:p w14:paraId="277BB7D8"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 xml:space="preserve">-TCXDVN </w:t>
      </w:r>
      <w:proofErr w:type="gramStart"/>
      <w:r w:rsidRPr="000F3BC7">
        <w:rPr>
          <w:bCs/>
          <w:color w:val="000099"/>
          <w:sz w:val="28"/>
          <w:szCs w:val="28"/>
        </w:rPr>
        <w:t>5575 :</w:t>
      </w:r>
      <w:proofErr w:type="gramEnd"/>
      <w:r w:rsidRPr="000F3BC7">
        <w:rPr>
          <w:bCs/>
          <w:color w:val="000099"/>
          <w:sz w:val="28"/>
          <w:szCs w:val="28"/>
        </w:rPr>
        <w:t xml:space="preserve"> 2012 Kết cấu thép - Tiêu chuẩn thiết kế</w:t>
      </w:r>
    </w:p>
    <w:p w14:paraId="5048AE70" w14:textId="77777777" w:rsidR="00222409" w:rsidRPr="000F3BC7" w:rsidRDefault="00222409" w:rsidP="00222409">
      <w:pPr>
        <w:tabs>
          <w:tab w:val="left" w:pos="1418"/>
        </w:tabs>
        <w:spacing w:line="264" w:lineRule="auto"/>
        <w:ind w:firstLine="709"/>
        <w:rPr>
          <w:bCs/>
          <w:color w:val="000099"/>
          <w:sz w:val="28"/>
          <w:szCs w:val="28"/>
        </w:rPr>
      </w:pPr>
      <w:r w:rsidRPr="000F3BC7">
        <w:rPr>
          <w:bCs/>
          <w:color w:val="000099"/>
          <w:sz w:val="28"/>
          <w:szCs w:val="28"/>
        </w:rPr>
        <w:t>Các quy chuẩn, Tiêu chuẩn hiện hành có liên quan khác.</w:t>
      </w:r>
    </w:p>
    <w:p w14:paraId="0F58D7C8" w14:textId="77777777" w:rsidR="00222409" w:rsidRPr="00716ACC" w:rsidRDefault="00222409" w:rsidP="00222409">
      <w:pPr>
        <w:tabs>
          <w:tab w:val="left" w:pos="1418"/>
        </w:tabs>
        <w:spacing w:before="120" w:after="120" w:line="264" w:lineRule="auto"/>
        <w:ind w:left="709"/>
        <w:rPr>
          <w:b/>
          <w:sz w:val="28"/>
          <w:szCs w:val="28"/>
        </w:rPr>
      </w:pPr>
      <w:r w:rsidRPr="00716ACC">
        <w:rPr>
          <w:b/>
          <w:sz w:val="28"/>
          <w:szCs w:val="28"/>
        </w:rPr>
        <w:t>2. Yêu cầu về tổ chức kỹ thuật thi công</w:t>
      </w:r>
    </w:p>
    <w:p w14:paraId="5E5AC602"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Nhà thầu thi công công trình xây dựng có trách nhiệm tiếp nhận và quản lý mặt bằng xây dựng, bảo quản mốc định vị và mốc giới công trình.</w:t>
      </w:r>
    </w:p>
    <w:p w14:paraId="5B6B16F6"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w:t>
      </w:r>
      <w:r w:rsidRPr="00716ACC">
        <w:rPr>
          <w:bCs/>
          <w:sz w:val="28"/>
          <w:szCs w:val="28"/>
        </w:rPr>
        <w:lastRenderedPageBreak/>
        <w:t>quy mô công trình, trong đó nêu rõ sơ đồ tổ chức và trách nhiệm của từng bộ phận, cá nhân đối với công tác quản lý chất lượng công trình của nhà thầu.</w:t>
      </w:r>
    </w:p>
    <w:p w14:paraId="365CCC36"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Trình chủ đầu tư chấp thuận các nội dung sau:</w:t>
      </w:r>
    </w:p>
    <w:p w14:paraId="2112FC3A"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Kế hoạch tổ chức thí nghiệm và kiểm định chất lượng, quan trắc, đo đạc các thông số kỹ thuật của công trình theo yêu cầu thiết kế và chỉ dẫn kỹ thuật;</w:t>
      </w:r>
    </w:p>
    <w:p w14:paraId="7062F0EB"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1EC15BE3"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Kế hoạch kiểm tra, nghiệm thu công việc xây dựng, nghiệm thu giai đoạn thi công xây dựng hoặc bộ phận (hạng mục) công trình xây dựng, nghiệm thu hoàn thành hạng mục công trình, công trình xây dựng;</w:t>
      </w:r>
    </w:p>
    <w:p w14:paraId="7AEED852"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Các nội dung cần thiết khác theo yêu cầu của chủ đầu tư và quy định của hợp đồng.</w:t>
      </w:r>
    </w:p>
    <w:p w14:paraId="37EDBF38"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Bố trí nhân lực, thiết bị thi công theo quy định của hợp đồng xây dựng và quy định của pháp luật có liên quan.</w:t>
      </w:r>
    </w:p>
    <w:p w14:paraId="36CDA3E2"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Thực hiện trách nhiệm quản lý chất lượng trong việc mua sắm, chế tạo, sản xuất vật liệu, sản phẩm, cấu kiện, thiết bị được sử dụng cho công trình theo quy định hiện hành và hợp đồng xây dựng.</w:t>
      </w:r>
    </w:p>
    <w:p w14:paraId="0A14D518"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C3FB1D7"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129660D2"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2E0D185B"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Xử lý, khắc phục các sai sót, khiếm khuyết về chất lượng trong quá trình thi công xây dựng (nếu có).</w:t>
      </w:r>
    </w:p>
    <w:p w14:paraId="476C1A26"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Thực hiện trắc đạc, quan trắc công trình theo yêu cầu thiết kế. Thực hiện thí nghiệm, kiểm tra chạy thử đơn động và chạy thử liên động theo kế hoạch trước khi đề nghị nghiệm thu.</w:t>
      </w:r>
    </w:p>
    <w:p w14:paraId="1933FB66"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lastRenderedPageBreak/>
        <w:t>- Lập nhật ký thi công xây dựng công trình theo quy định.</w:t>
      </w:r>
    </w:p>
    <w:p w14:paraId="7A40387D"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Lập nhật ký an toàn lao động công trình theo quy định.</w:t>
      </w:r>
    </w:p>
    <w:p w14:paraId="0CC41BB5"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Lập bản vẽ hoàn công theo quy định.</w:t>
      </w:r>
    </w:p>
    <w:p w14:paraId="5A67B1D0"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571D6834"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Báo cáo chủ đầu tư về tiến độ, chất lượng, khối lượng, </w:t>
      </w:r>
      <w:proofErr w:type="gramStart"/>
      <w:r w:rsidRPr="00716ACC">
        <w:rPr>
          <w:bCs/>
          <w:sz w:val="28"/>
          <w:szCs w:val="28"/>
        </w:rPr>
        <w:t>an</w:t>
      </w:r>
      <w:proofErr w:type="gramEnd"/>
      <w:r w:rsidRPr="00716ACC">
        <w:rPr>
          <w:bCs/>
          <w:sz w:val="28"/>
          <w:szCs w:val="28"/>
        </w:rPr>
        <w:t xml:space="preserve"> toàn lao động và vệ sinh môi trường thi công xây dựng theo quy định của hợp đồng xây dựng và yêu cầu đột xuất của chủ đầu tư.</w:t>
      </w:r>
    </w:p>
    <w:p w14:paraId="1E338575"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3993A8EE" w14:textId="77777777" w:rsidR="00222409" w:rsidRPr="00716ACC" w:rsidRDefault="00222409" w:rsidP="00222409">
      <w:pPr>
        <w:tabs>
          <w:tab w:val="left" w:pos="1418"/>
        </w:tabs>
        <w:spacing w:before="120" w:after="120" w:line="264" w:lineRule="auto"/>
        <w:ind w:firstLine="709"/>
        <w:rPr>
          <w:b/>
          <w:sz w:val="28"/>
          <w:szCs w:val="28"/>
        </w:rPr>
      </w:pPr>
      <w:r w:rsidRPr="00716ACC">
        <w:rPr>
          <w:b/>
          <w:sz w:val="28"/>
          <w:szCs w:val="28"/>
        </w:rPr>
        <w:t xml:space="preserve">3. Yêu cầu về chủng loại, chất lượng vật tư, máy móc, thiết bị </w:t>
      </w:r>
    </w:p>
    <w:p w14:paraId="70C47A9D"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Toàn bộ vật tư, máy móc, thiết bị sử dụng cho công trình phải tuân thủ tuyệt đối các chỉ dẫn của hồ sơ thiết kế, hồ sơ chỉ dẫn kỹ thuật, hồ sơ mời thầu và các quy định có liên quan của pháp luật hiện hành. </w:t>
      </w:r>
    </w:p>
    <w:p w14:paraId="3CA0D62A"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Tất cả các vật tư, thiết bị mua sắm, lắp đặt, sử dụng cho công trình đều phải được nhà thầu nêu rõ ràng, cụ thể về quy cách, chủng loại, nguồn gốc, xuất xứ', không trình bày chung chung. </w:t>
      </w:r>
      <w:r w:rsidRPr="00716ACC">
        <w:rPr>
          <w:bCs/>
          <w:sz w:val="28"/>
          <w:szCs w:val="28"/>
        </w:rPr>
        <w:tab/>
      </w:r>
      <w:r w:rsidRPr="00716ACC">
        <w:rPr>
          <w:bCs/>
          <w:sz w:val="28"/>
          <w:szCs w:val="28"/>
        </w:rPr>
        <w:tab/>
      </w:r>
    </w:p>
    <w:p w14:paraId="0144F04A"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Nguồn gốc xuất xứ là nước, vùng lãnh thổ, địa phương, doanh nghiệp sản xuất ra sản phẩm, vật tư, thiết bị. Nhà thầu phải liệt kê chính xác nguồn gốc hàng hóa, vật liệu sử dụng cho công trình tương ứng với đề xuất tài chính của nhà thầu.</w:t>
      </w:r>
    </w:p>
    <w:p w14:paraId="4CC2F0FE"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Việc lấy mẫu thí nghiệm, kiểm tra chất lượng vật tư thiết bị sử dụng cho công trình tuân thủ các yêu cầu trong các quy phạm, quy chuẩn, tiêu chuẩn áp dụng cho công trình, gói thầu (nêu tại mục 1) và hợp đồng xây dựng.</w:t>
      </w:r>
    </w:p>
    <w:p w14:paraId="6DA41D42"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Để chứng minh nguồn gốc, xuất xứ của vật tư, vật liệu, thiết bị nhà thầu cần cung cấp hồ sơ chứng nhận xuất xứ hoặc hợp đồng cung cấp, hợp đồng nguyên tắc với nhà cung ứng, nhà sản xuất. </w:t>
      </w:r>
    </w:p>
    <w:p w14:paraId="4C03623D"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Việc kiểm tra chất lượng, nguồn gốc, xuất xứ của vật tư, thiết bị sử dụng cho công trình thực hiện theo các quy định của pháp luật liên quan, hồ sơ thiết kế, chỉ dẫn kỹ thuật, quy chuẩn kỹ thuật, tiêu chuẩn áp dụng cho công trình, gói thầu và hợp đồng xây dựng.</w:t>
      </w:r>
    </w:p>
    <w:p w14:paraId="38DCA257"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Nhà thầu phải xây dựng biện pháp kiểm tra, kiểm soát chất lượng vật liệu, sản phẩm, cấu kiện, thiết bị được sử dụng cho công trình để đảm bảo chất lượng trước khi đề nghị giám sát, chủ đầu tư kiểm tra, nghiệm thu theo quy định.</w:t>
      </w:r>
    </w:p>
    <w:p w14:paraId="034CB7D4"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lastRenderedPageBreak/>
        <w:t>- Tất cả các loại vật tư, vật liệu, thiết bị không đúng chủng loại, quy cách theo hồ sơ thiết bị (hoặc chủ đầu tư chưa chấp thuận), không đúng nguồn gốc, xuất xứ mà nhà thầu đề xuất sử dụng theo hồ sơ dự thầu, không đảm bảo chất lượng theo quy định, quy chuẩn, tiêu chuẩn áp dụng cho gói thầu và các yêu cầu của hợp đồng sẽ không được nghiệm thu, sử dụng cho công trình. Nhà thầu chịu toàn bộ trách nhiệm đưa vật tư, thiết bị không đạt yêu cầu ra khỏi mặt bằng, phạm vi công trình.</w:t>
      </w:r>
    </w:p>
    <w:p w14:paraId="3134F9C9"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Trường hợp Chủ đầu tư đề xuất thay đổi thiết kế dẫn tới thay đổi chủng loại vật tư, thiết bị hoặc Nhà thầu đề xuất thay đổi chủng loại vật tư dẫn đến thay đổi giá trị hợp đồng, giá trị công việc thì hai bên phải tiến hành thống nhất, thương thảo điều chỉnh, bổ sung phụ lục hợp đồng trên cơ sở vật tư, thiết bị thay thế. Đồng thời có những biện pháp cụ thể, chi tiết nhằm quản lý chất lượng sản phẩm, vật tư, thiết bị thay thế đó.</w:t>
      </w:r>
    </w:p>
    <w:p w14:paraId="585F6F95"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Đối với các loại máy móc, thiết bị sử dụng cho công trình hoặc sử dụng phục vụ quá trình thi công công trình, trường hợp thuộc các loại máy móc, thiết bị có yêu cầu nghiêm ngặt về an toàn, vệ sinh lao động theo quy định của pháp luật chuyên ngành thì thực hiện theo các yêu cầu, quy định của pháp luật chuyên ngành về máy móc, thiết bị đó.</w:t>
      </w:r>
    </w:p>
    <w:p w14:paraId="6048969F"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Việc kiểm tra chất lượng vật tư phải thực hiện bởi phòng thí nghiệm chuyên ngành xây dựng (LAS-XD) có đủ điều kiện, giấy phép và phương tiện thí nghiệm các chỉ tiêu có liên quan tới công trình. Hồ sơ năng lực phòng thí nghiệm phải được kẹp cùng Hồ sơ dự thầu. Việc kiểm tra thực tế phòng thí nghiệm được thực hiện nếu Nhà thầu trúng thầu, được trao hợp đồng.</w:t>
      </w:r>
    </w:p>
    <w:p w14:paraId="5BC73664" w14:textId="77777777" w:rsidR="00222409" w:rsidRPr="00716ACC" w:rsidRDefault="00222409" w:rsidP="00222409">
      <w:pPr>
        <w:tabs>
          <w:tab w:val="left" w:pos="1418"/>
        </w:tabs>
        <w:spacing w:before="120" w:after="120" w:line="264" w:lineRule="auto"/>
        <w:ind w:firstLine="709"/>
        <w:rPr>
          <w:b/>
          <w:sz w:val="28"/>
          <w:szCs w:val="28"/>
        </w:rPr>
      </w:pPr>
      <w:r w:rsidRPr="00716ACC">
        <w:rPr>
          <w:b/>
          <w:sz w:val="28"/>
          <w:szCs w:val="28"/>
        </w:rPr>
        <w:t>4. Yêu cầu về trình tự thi công, lắp đặt</w:t>
      </w:r>
    </w:p>
    <w:p w14:paraId="047E7200"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Trình tự thi công công trình, lắp đặt thiết bị được Nhà thầu xây dựng căn cứ trên cơ sở nội dung thi công các công trình, hạng mục công trình của gói thầu, phù hợp với tổng mặt bằng hiện trạng, các yêu cầu về tiến độ, chất lượng công trình và biện pháp thi công chỉ đạo (nếu có) trong hồ sơ thiết kế.</w:t>
      </w:r>
    </w:p>
    <w:p w14:paraId="01E80B0C"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Biện pháp thi công phải đảm bảo yếu tố kỹ thuật, logic, đúng tiêu chuẩn, quy chuẩn, đảm bảo triển khai hoàn thành công trình theo đúng thiết kế, đảm bảo chất lượng, tiến độ thi công công trình và các yêu cầu khác trong Hồ sơ mời thầu. Nhà thầu cần xây dựng biện pháp thi công để thỏa mãn các tiêu chí đánh giá trong bảng tiêu chí đánh giá về kỹ thuật của Hồ sơ mời thầu.</w:t>
      </w:r>
    </w:p>
    <w:p w14:paraId="3DFC82CF" w14:textId="77777777" w:rsidR="00222409" w:rsidRPr="00716ACC" w:rsidRDefault="00222409" w:rsidP="00222409">
      <w:pPr>
        <w:tabs>
          <w:tab w:val="left" w:pos="1418"/>
        </w:tabs>
        <w:spacing w:before="120" w:after="120" w:line="264" w:lineRule="auto"/>
        <w:ind w:firstLine="709"/>
        <w:rPr>
          <w:b/>
          <w:sz w:val="28"/>
          <w:szCs w:val="28"/>
        </w:rPr>
      </w:pPr>
      <w:r w:rsidRPr="00716ACC">
        <w:rPr>
          <w:b/>
          <w:sz w:val="28"/>
          <w:szCs w:val="28"/>
        </w:rPr>
        <w:t>5. Yêu cầu về phòng, chống cháy, nổ</w:t>
      </w:r>
    </w:p>
    <w:p w14:paraId="1B330291"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Toàn bộ quá trình thi công trên công trường, Nhà thầu phải đảm bảo tuyệt đối an toàn cháy nổ, chủ động trong công tác phòng cháy chữa cháy bằng </w:t>
      </w:r>
      <w:proofErr w:type="gramStart"/>
      <w:r w:rsidRPr="00716ACC">
        <w:rPr>
          <w:bCs/>
          <w:sz w:val="28"/>
          <w:szCs w:val="28"/>
        </w:rPr>
        <w:t>cách :</w:t>
      </w:r>
      <w:proofErr w:type="gramEnd"/>
    </w:p>
    <w:p w14:paraId="0EF6241C"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Tổ chức tập huấn các biện pháp phòng cháy tại chỗ và các nguyên lý chữa cháy cho công nhân thi công tại hiện trường;</w:t>
      </w:r>
    </w:p>
    <w:p w14:paraId="13D3F8D4"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lastRenderedPageBreak/>
        <w:t>- Bố trí cán bộ đã được huấn luyện nghiệp vụ về phòng cháy chữa cháy để thực hiện quản lý, giám sát, hướng dẫn công tác chủ động phòng chống cháy nổ trong suốt thời gian thi công;</w:t>
      </w:r>
    </w:p>
    <w:p w14:paraId="45FD8866"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Trang bị tại công trường các phương tiện, vật tư chữa cháy như: Tiêu lệnh, nội quy chữa cháy, đồ bảo hộ chữa cháy, bình cứu hỏa cá </w:t>
      </w:r>
      <w:proofErr w:type="gramStart"/>
      <w:r w:rsidRPr="00716ACC">
        <w:rPr>
          <w:bCs/>
          <w:sz w:val="28"/>
          <w:szCs w:val="28"/>
        </w:rPr>
        <w:t>nhân,…</w:t>
      </w:r>
      <w:proofErr w:type="gramEnd"/>
    </w:p>
    <w:p w14:paraId="2A66916A"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Bố trí tổng mặt bằng công trường có xem xét tới việc phòng chống cháy nổ, đảm bảo luôn luôn chủ động, </w:t>
      </w:r>
      <w:proofErr w:type="gramStart"/>
      <w:r w:rsidRPr="00716ACC">
        <w:rPr>
          <w:bCs/>
          <w:sz w:val="28"/>
          <w:szCs w:val="28"/>
        </w:rPr>
        <w:t>an</w:t>
      </w:r>
      <w:proofErr w:type="gramEnd"/>
      <w:r w:rsidRPr="00716ACC">
        <w:rPr>
          <w:bCs/>
          <w:sz w:val="28"/>
          <w:szCs w:val="28"/>
        </w:rPr>
        <w:t xml:space="preserve"> toàn trong mọi tình huống.</w:t>
      </w:r>
    </w:p>
    <w:p w14:paraId="3BE5599D"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Trong hồ sơ dự thầu, Nhà thầu phải trình bày được các tiêu chuẩn, quy chuẩn và các hướng dẫn, biện pháp, phương pháp phòng chống cháy nổ cụ thể gắn liền với đặc điểm, hiện trạng, tính chất của công trình, gói thầu này. Thỏa mãn các tiêu chí đánh giá về kỹ thuật theo quy định của Hồ sơ mời thầu.</w:t>
      </w:r>
    </w:p>
    <w:p w14:paraId="68ABA829" w14:textId="77777777" w:rsidR="00222409" w:rsidRPr="00716ACC" w:rsidRDefault="00222409" w:rsidP="00222409">
      <w:pPr>
        <w:tabs>
          <w:tab w:val="left" w:pos="1418"/>
        </w:tabs>
        <w:spacing w:before="120" w:after="120" w:line="264" w:lineRule="auto"/>
        <w:ind w:firstLine="709"/>
        <w:rPr>
          <w:b/>
          <w:sz w:val="28"/>
          <w:szCs w:val="28"/>
        </w:rPr>
      </w:pPr>
      <w:r w:rsidRPr="00716ACC">
        <w:rPr>
          <w:b/>
          <w:sz w:val="28"/>
          <w:szCs w:val="28"/>
        </w:rPr>
        <w:t>6. Yêu cầu về vệ sinh môi trường</w:t>
      </w:r>
    </w:p>
    <w:p w14:paraId="1C5F1BB7"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Công tác đảm bảo vệ sinh môi trường cần được thực hiện xuyên suốt, liên tục trong toàn bộ thời gian thi công. Nhà thầu cần thực hiện nghiệm túc các biện pháp, các quy định về vệ sinh môi trường trong thi công xây dựng nhằm hạn chế các tác động xấu đến môi trường phát sinh từ hoạt động thi công như: ô nhiễm tiếng ồn, ô nhiễm không khí, ô nhiễm do rác thải sinh hoạt, rác thải xây dựng, phế phẩm xây dựng và các yếu tố có hại khác tới sức khỏe, tính mạng cho con người và môi trường xung quanh. Để đạt được mục tiêu đó, trong hồ sơ dự thầu Nhà thầu cần trình bày được các quy phạm, quy chuẩn, tiêu chuẩn liên quan tới công tác đảm bảo an toàn vệ sinh môi trường; chi tiết các nội dung, giải pháp gắn liền với gói thầu, công trình ngoài thực địa. Bên cạnh đó, Nhà thầu cần lưu ý các nội dung, yêu cầu sau đây:</w:t>
      </w:r>
    </w:p>
    <w:p w14:paraId="07B707C3"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Thực hiện kế hoạch quản lý và bảo vệ môi trường và các quy định về bảo vệ môi trường trong quá trình thi công gói thầu.</w:t>
      </w:r>
    </w:p>
    <w:p w14:paraId="13B173DF"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Bố trí nhân sự phụ trách về môi trường theo quy định của pháp luật về bảo vệ môi trường để thực hiện các biện pháp bảo vệ môi trường theo Báo cáo đánh giá tác động môi trường hoặc Kế hoạch bảo vệ môi trường của dự án.</w:t>
      </w:r>
    </w:p>
    <w:p w14:paraId="19B6F60D"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Xây dựng và thực hiện nội quy, quy định về bảo vệ môi trường trong thi công xây dựng công trình.</w:t>
      </w:r>
    </w:p>
    <w:p w14:paraId="1B0A0181"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Tổ chức lập, trình chủ dự án chấp thuận các giải pháp kỹ thuật, biện pháp bảo vệ môi trường trong thi công xây dựng công trình.</w:t>
      </w:r>
    </w:p>
    <w:p w14:paraId="69E86EDA"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Tổ chức tập huấn, phổ biến hướng dẫn các nội quy, quy trình, biện pháp bảo vệ môi trường cho cán bộ, công nhân, người lao động và các đối tượng có liên quan trên công trường.</w:t>
      </w:r>
    </w:p>
    <w:p w14:paraId="14F19BDB"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lastRenderedPageBreak/>
        <w:t>- Dừng thi công xây dựng công trình khi phát hiện nguy cơ xảy ra ô nhiễm, sự cố môi trường nghiêm trọng và có biện pháp khắc phục để đảm bảo tuân thủ các yêu cầu về bảo vệ môi trường trước khi tiếp tục thi công.</w:t>
      </w:r>
    </w:p>
    <w:p w14:paraId="13F4E14D"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Thực hiện các nội dung khác theo quy định của pháp luật về bảo vệ môi trường.</w:t>
      </w:r>
    </w:p>
    <w:p w14:paraId="3473F80D" w14:textId="77777777" w:rsidR="00222409" w:rsidRPr="00716ACC" w:rsidRDefault="00222409" w:rsidP="00222409">
      <w:pPr>
        <w:tabs>
          <w:tab w:val="left" w:pos="1418"/>
        </w:tabs>
        <w:spacing w:before="120" w:after="120" w:line="264" w:lineRule="auto"/>
        <w:ind w:firstLine="709"/>
        <w:rPr>
          <w:b/>
          <w:sz w:val="28"/>
          <w:szCs w:val="28"/>
        </w:rPr>
      </w:pPr>
      <w:r w:rsidRPr="00716ACC">
        <w:rPr>
          <w:b/>
          <w:sz w:val="28"/>
          <w:szCs w:val="28"/>
        </w:rPr>
        <w:t>7. Yêu cầu về an toàn lao động</w:t>
      </w:r>
    </w:p>
    <w:p w14:paraId="5FFFE396"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Toàn bộ quá trình thi công xây dựng tuyệt đối tuân thủ các quy định đảm bảo an toàn lao động cho người và phương tiện, máy móc, công trình trên công trường. Nhà thầu phải nghiêm túc thực hiện các nội dung quy định về an toàn lao động trong các quy phạm, quy chuẩn, tiêu chuẩn có liên quan tới an toàn lao động áp dụng cho công trình, gói thầu. Một số điểm đáng lưu ý:</w:t>
      </w:r>
    </w:p>
    <w:p w14:paraId="76CADBAA"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 </w:t>
      </w:r>
      <w:proofErr w:type="gramStart"/>
      <w:r w:rsidRPr="00716ACC">
        <w:rPr>
          <w:bCs/>
          <w:sz w:val="28"/>
          <w:szCs w:val="28"/>
        </w:rPr>
        <w:t>An</w:t>
      </w:r>
      <w:proofErr w:type="gramEnd"/>
      <w:r w:rsidRPr="00716ACC">
        <w:rPr>
          <w:bCs/>
          <w:sz w:val="28"/>
          <w:szCs w:val="28"/>
        </w:rPr>
        <w:t xml:space="preserve"> toàn lao động trong thi công xây dựng công trình là giải pháp phòng, chống tác động của các yếu tố nguy hiểm, yếu tố có hại nhằm bảo đảm không làm suy giảm sức khỏe, thương tật, tử vong đối với con người, ngăn ngừa sự cố gây mất an toàn lao động trong quá trình thi công xây dựng công trình.</w:t>
      </w:r>
    </w:p>
    <w:p w14:paraId="5F59F15B"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Trước khi khởi công xây dựng công trình, nhà thầu tổ chức lập, trình chủ đầu tư chấp thuận kế hoạch tổng hợp về an toàn lao động. Kế hoạch này được xem xét định kỳ hoặc đột xuất để điều chỉnh phù hợp với thực tế thi công trên công trường. Nội dung cơ bản của kế hoạch tổng hợp về an toàn lao động theo quy định của Pháp Luật.</w:t>
      </w:r>
    </w:p>
    <w:p w14:paraId="188D1FC8"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Tổ chức bộ phận quản lý an toàn lao động theo quy định tổ chức thực hiện kế hoạch tổng hợp về an toàn lao động đối với phần việc do mình thực hiện.</w:t>
      </w:r>
    </w:p>
    <w:p w14:paraId="7908E876"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Nhà thầu chính hoặc tổng thầu có trách nhiệm kiểm tra công tác quản lý an toàn lao động trong thi công xây dựng công trình đối với các phần việc do nhà thầu phụ thực hiện. Nhà thầu phụ có trách nhiệm thực hiện các quy định đối với phần việc do mình thực hiện.</w:t>
      </w:r>
    </w:p>
    <w:p w14:paraId="65CAE888"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Tổ chức lập biện pháp thi công riêng, chi tiết đối với những công việc đặc thù, có nguy cơ mất an toàn lao động cao được quy định trong quy chuẩn kỹ thuật quốc gia về an toàn trong xây dựng công trình.</w:t>
      </w:r>
    </w:p>
    <w:p w14:paraId="34479860"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Dừng thi công xây dựng khi phát hiện nguy cơ xảy ra tai nạn lao động, sự cố gây mất an toàn lao động và có biện pháp khắc phục để đảm bảo an toàn trước khi tiếp tục thi công.</w:t>
      </w:r>
    </w:p>
    <w:p w14:paraId="39AD7517"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Khắc phục hậu quả tai nạn lao động, sự cố gây mất an toàn lao động xảy ra trong quá trình thi công xây dựng công trình.</w:t>
      </w:r>
    </w:p>
    <w:p w14:paraId="4E71C181"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Định kỳ hoặc đột xuất báo cáo chủ đầu tư về kết quả thực hiện công tác quản lý an toàn lao động trong thi công xây dựng công trình theo quy định của hợp đồng xây dựng.</w:t>
      </w:r>
    </w:p>
    <w:p w14:paraId="7D195D02"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lastRenderedPageBreak/>
        <w:t>+ Thực hiện nghiêm túc công tác huấn luyện an toàn lao động đối với cán bộ, công nhân trên công trường theo quy định hiện hành về huấn luyện an toàn lao động, vệ sinh lao động.</w:t>
      </w:r>
    </w:p>
    <w:p w14:paraId="51120C30" w14:textId="77777777" w:rsidR="00222409" w:rsidRPr="00716ACC" w:rsidRDefault="00222409" w:rsidP="00222409">
      <w:pPr>
        <w:tabs>
          <w:tab w:val="left" w:pos="1418"/>
        </w:tabs>
        <w:spacing w:before="120" w:after="120" w:line="264" w:lineRule="auto"/>
        <w:ind w:firstLine="709"/>
        <w:rPr>
          <w:b/>
          <w:sz w:val="28"/>
          <w:szCs w:val="28"/>
        </w:rPr>
      </w:pPr>
      <w:r w:rsidRPr="00716ACC">
        <w:rPr>
          <w:b/>
          <w:sz w:val="28"/>
          <w:szCs w:val="28"/>
        </w:rPr>
        <w:t>8. Biện pháp huy động nhân lực và thiết bị phục vụ thi công</w:t>
      </w:r>
    </w:p>
    <w:p w14:paraId="3C6A6E05" w14:textId="77777777" w:rsidR="00222409" w:rsidRPr="00716ACC" w:rsidRDefault="00222409" w:rsidP="00222409">
      <w:pPr>
        <w:tabs>
          <w:tab w:val="left" w:pos="1418"/>
        </w:tabs>
        <w:spacing w:before="120" w:after="120" w:line="264" w:lineRule="auto"/>
        <w:ind w:firstLine="709"/>
        <w:rPr>
          <w:bCs/>
          <w:sz w:val="28"/>
          <w:szCs w:val="28"/>
        </w:rPr>
      </w:pPr>
      <w:r w:rsidRPr="00716ACC">
        <w:rPr>
          <w:bCs/>
          <w:sz w:val="28"/>
          <w:szCs w:val="28"/>
        </w:rPr>
        <w:t xml:space="preserve">Trong hồ sơ dự thầu, Nhà thầu phải trình bày được biện pháp huy động nhân sự chủ chốt, huy động máy móc thiết bị phục vụ thi công cho gói thầu, đảm bảo các nhân sự đáp ứng được yêu cầu của hồ sơ mời thầu, máy móc đáp ứng yêu cầu về số lượng, đặc tính quy định tại hồ sơ mời thầu. Bên cạnh đó, Nhà thầu trình bày chi tiết phương án huy động nhân sự, máy móc tới công trường sau khi có lệnh khởi công công trình của Chủ đầu tư. Đảm bảo phối hợp nhịp nhàng, hợp lý theo biện pháp thi công công trình của Nhà thầu, đáp ứng yêu cầu về tiến độ, chất lượng, </w:t>
      </w:r>
      <w:proofErr w:type="gramStart"/>
      <w:r w:rsidRPr="00716ACC">
        <w:rPr>
          <w:bCs/>
          <w:sz w:val="28"/>
          <w:szCs w:val="28"/>
        </w:rPr>
        <w:t>an</w:t>
      </w:r>
      <w:proofErr w:type="gramEnd"/>
      <w:r w:rsidRPr="00716ACC">
        <w:rPr>
          <w:bCs/>
          <w:sz w:val="28"/>
          <w:szCs w:val="28"/>
        </w:rPr>
        <w:t xml:space="preserve"> toàn trong thi công công trình.</w:t>
      </w:r>
    </w:p>
    <w:p w14:paraId="5A0B94D3" w14:textId="77777777" w:rsidR="00222409" w:rsidRPr="00716ACC" w:rsidRDefault="00222409" w:rsidP="00222409">
      <w:pPr>
        <w:tabs>
          <w:tab w:val="left" w:pos="1418"/>
        </w:tabs>
        <w:spacing w:before="120" w:after="120" w:line="264" w:lineRule="auto"/>
        <w:ind w:firstLine="709"/>
        <w:rPr>
          <w:b/>
          <w:sz w:val="28"/>
          <w:szCs w:val="28"/>
        </w:rPr>
      </w:pPr>
      <w:r w:rsidRPr="00716ACC">
        <w:rPr>
          <w:b/>
          <w:sz w:val="28"/>
          <w:szCs w:val="28"/>
        </w:rPr>
        <w:t>9. Yêu cầu về hệ thống kiểm tra, giám sát chất lượng của nhà thầu</w:t>
      </w:r>
    </w:p>
    <w:p w14:paraId="095948C9" w14:textId="77777777" w:rsidR="00222409" w:rsidRPr="00F5142B" w:rsidRDefault="00222409" w:rsidP="00222409">
      <w:pPr>
        <w:tabs>
          <w:tab w:val="left" w:pos="1418"/>
        </w:tabs>
        <w:spacing w:before="120" w:after="120" w:line="264" w:lineRule="auto"/>
        <w:ind w:firstLine="709"/>
        <w:rPr>
          <w:sz w:val="28"/>
          <w:szCs w:val="28"/>
          <w:lang w:val="vi-VN"/>
        </w:rPr>
      </w:pPr>
      <w:r w:rsidRPr="00716ACC">
        <w:rPr>
          <w:bCs/>
          <w:sz w:val="28"/>
          <w:szCs w:val="28"/>
        </w:rPr>
        <w:t>Nhà thầu chủ động trong việc bố trí đội ngũ, hệ thống kiểm tra, giám sát chất lượng nội bộ của Nhà thầu, đảm bảo được chiến lược kinh doanh cũng như phương án triển khai thi công của Nhà thầu. Chủ đầu tư, Tư vấn giám sát kiểm soát chất lượng vật liệu đầu vào, quá trình thi công và đầu ra của sản phẩm do Nhà thầu thực hiện, đảm bảo tuân thủ đúng các quy định về kiểm tra, nghiệm thu công trình theo quy định của Chính phủ, Bộ Xây dựng và Cơ quan có liên quan</w:t>
      </w:r>
    </w:p>
    <w:bookmarkEnd w:id="0"/>
    <w:p w14:paraId="4149EA3C" w14:textId="77777777" w:rsidR="00222409" w:rsidRPr="00536A5B" w:rsidRDefault="00222409" w:rsidP="00222409">
      <w:pPr>
        <w:tabs>
          <w:tab w:val="left" w:pos="1418"/>
        </w:tabs>
        <w:spacing w:before="120" w:after="120" w:line="264" w:lineRule="auto"/>
        <w:ind w:firstLine="709"/>
        <w:rPr>
          <w:i/>
          <w:sz w:val="28"/>
          <w:szCs w:val="28"/>
        </w:rPr>
        <w:sectPr w:rsidR="00222409" w:rsidRPr="00536A5B" w:rsidSect="00222409">
          <w:footnotePr>
            <w:numRestart w:val="eachPage"/>
          </w:footnotePr>
          <w:pgSz w:w="11907" w:h="16839" w:code="9"/>
          <w:pgMar w:top="1140" w:right="1140" w:bottom="1140" w:left="1701" w:header="720" w:footer="403" w:gutter="0"/>
          <w:cols w:space="720"/>
          <w:docGrid w:linePitch="360"/>
        </w:sectPr>
      </w:pPr>
    </w:p>
    <w:p w14:paraId="4BABE7DF" w14:textId="77777777" w:rsidR="00222409" w:rsidRPr="00F5142B" w:rsidRDefault="00222409" w:rsidP="00222409">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1CEB3B51" w14:textId="77777777" w:rsidR="00222409" w:rsidRPr="00F5142B" w:rsidRDefault="00222409" w:rsidP="00222409">
      <w:pPr>
        <w:widowControl w:val="0"/>
        <w:tabs>
          <w:tab w:val="left" w:pos="1418"/>
        </w:tabs>
        <w:spacing w:before="120" w:after="120" w:line="264" w:lineRule="auto"/>
        <w:ind w:firstLine="709"/>
        <w:rPr>
          <w:sz w:val="28"/>
          <w:szCs w:val="28"/>
          <w:lang w:val="vi-VN"/>
        </w:rPr>
      </w:pPr>
      <w:r w:rsidRPr="00716ACC">
        <w:rPr>
          <w:sz w:val="28"/>
          <w:szCs w:val="28"/>
          <w:lang w:val="vi-VN"/>
        </w:rPr>
        <w:t>Đăng tải kèm thông báo mời thầu trên hệ thống mạng đấu thầu quốc gia.</w:t>
      </w:r>
    </w:p>
    <w:p w14:paraId="2F31CE96" w14:textId="77777777" w:rsidR="00F2141A" w:rsidRDefault="00F2141A"/>
    <w:sectPr w:rsidR="00F2141A" w:rsidSect="007250E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8C"/>
    <w:rsid w:val="00222409"/>
    <w:rsid w:val="0037183D"/>
    <w:rsid w:val="00413C4D"/>
    <w:rsid w:val="007250ED"/>
    <w:rsid w:val="007432A0"/>
    <w:rsid w:val="00CE368C"/>
    <w:rsid w:val="00DF1A9F"/>
    <w:rsid w:val="00EF62F5"/>
    <w:rsid w:val="00F2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48C2E-4307-49FB-8BD5-4772E19B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409"/>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E368C"/>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368C"/>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68C"/>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68C"/>
    <w:pPr>
      <w:keepNext/>
      <w:keepLines/>
      <w:spacing w:before="80" w:after="40"/>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CE368C"/>
    <w:pPr>
      <w:keepNext/>
      <w:keepLines/>
      <w:spacing w:before="80" w:after="40"/>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CE368C"/>
    <w:pPr>
      <w:keepNext/>
      <w:keepLines/>
      <w:spacing w:before="40"/>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CE368C"/>
    <w:pPr>
      <w:keepNext/>
      <w:keepLines/>
      <w:spacing w:before="40"/>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CE368C"/>
    <w:pPr>
      <w:keepNext/>
      <w:keepLines/>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CE368C"/>
    <w:pPr>
      <w:keepNext/>
      <w:keepLines/>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3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368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E36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E36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E36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36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36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36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368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68C"/>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6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E368C"/>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CE368C"/>
    <w:rPr>
      <w:i/>
      <w:iCs/>
      <w:color w:val="404040" w:themeColor="text1" w:themeTint="BF"/>
    </w:rPr>
  </w:style>
  <w:style w:type="paragraph" w:styleId="ListParagraph">
    <w:name w:val="List Paragraph"/>
    <w:basedOn w:val="Normal"/>
    <w:uiPriority w:val="34"/>
    <w:qFormat/>
    <w:rsid w:val="00CE368C"/>
    <w:pPr>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CE368C"/>
    <w:rPr>
      <w:i/>
      <w:iCs/>
      <w:color w:val="2F5496" w:themeColor="accent1" w:themeShade="BF"/>
    </w:rPr>
  </w:style>
  <w:style w:type="paragraph" w:styleId="IntenseQuote">
    <w:name w:val="Intense Quote"/>
    <w:basedOn w:val="Normal"/>
    <w:next w:val="Normal"/>
    <w:link w:val="IntenseQuoteChar"/>
    <w:uiPriority w:val="30"/>
    <w:qFormat/>
    <w:rsid w:val="00CE368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CE368C"/>
    <w:rPr>
      <w:i/>
      <w:iCs/>
      <w:color w:val="2F5496" w:themeColor="accent1" w:themeShade="BF"/>
    </w:rPr>
  </w:style>
  <w:style w:type="character" w:styleId="IntenseReference">
    <w:name w:val="Intense Reference"/>
    <w:basedOn w:val="DefaultParagraphFont"/>
    <w:uiPriority w:val="32"/>
    <w:qFormat/>
    <w:rsid w:val="00CE368C"/>
    <w:rPr>
      <w:b/>
      <w:bCs/>
      <w:smallCaps/>
      <w:color w:val="2F5496" w:themeColor="accent1" w:themeShade="BF"/>
      <w:spacing w:val="5"/>
    </w:rPr>
  </w:style>
  <w:style w:type="paragraph" w:customStyle="1" w:styleId="Style11">
    <w:name w:val="Style 11"/>
    <w:basedOn w:val="Normal"/>
    <w:rsid w:val="0022240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2894</Words>
  <Characters>16501</Characters>
  <Application>Microsoft Office Word</Application>
  <DocSecurity>0</DocSecurity>
  <Lines>137</Lines>
  <Paragraphs>38</Paragraphs>
  <ScaleCrop>false</ScaleCrop>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2025-12-11T07:42:00Z</dcterms:created>
  <dcterms:modified xsi:type="dcterms:W3CDTF">2025-12-11T07:43:00Z</dcterms:modified>
</cp:coreProperties>
</file>