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5F3F" w14:textId="77777777" w:rsidR="00471ADA" w:rsidRPr="00471ADA" w:rsidRDefault="00471ADA" w:rsidP="00471ADA">
      <w:pPr>
        <w:widowControl w:val="0"/>
        <w:spacing w:before="120" w:after="120" w:line="264" w:lineRule="auto"/>
        <w:jc w:val="center"/>
        <w:outlineLvl w:val="1"/>
        <w:rPr>
          <w:sz w:val="28"/>
          <w:szCs w:val="28"/>
          <w:lang w:val="nl-NL"/>
        </w:rPr>
      </w:pPr>
      <w:r w:rsidRPr="00471ADA">
        <w:rPr>
          <w:b/>
          <w:sz w:val="28"/>
          <w:szCs w:val="28"/>
          <w:lang w:val="nl-NL"/>
        </w:rPr>
        <w:t>Chương V. YÊU CẦU VỀ KỸ THUẬT</w:t>
      </w:r>
    </w:p>
    <w:p w14:paraId="4C23D285" w14:textId="77777777" w:rsidR="00471ADA" w:rsidRPr="00471ADA" w:rsidRDefault="00471ADA" w:rsidP="00471ADA">
      <w:pPr>
        <w:pStyle w:val="Subtitle"/>
        <w:rPr>
          <w:rFonts w:ascii="Times New Roman" w:hAnsi="Times New Roman" w:cs="Times New Roman"/>
          <w:sz w:val="20"/>
          <w:szCs w:val="32"/>
          <w:lang w:val="nl-NL"/>
        </w:rPr>
      </w:pPr>
    </w:p>
    <w:p w14:paraId="155021F8" w14:textId="77777777" w:rsidR="00471ADA" w:rsidRPr="00471ADA" w:rsidRDefault="00471ADA" w:rsidP="00471ADA">
      <w:pPr>
        <w:pStyle w:val="SectionVIHeader"/>
        <w:widowControl w:val="0"/>
        <w:spacing w:after="120" w:line="264" w:lineRule="auto"/>
        <w:ind w:firstLine="709"/>
        <w:jc w:val="both"/>
        <w:rPr>
          <w:sz w:val="28"/>
          <w:szCs w:val="28"/>
          <w:lang w:val="nl-NL"/>
        </w:rPr>
      </w:pPr>
      <w:r w:rsidRPr="00471ADA">
        <w:rPr>
          <w:sz w:val="28"/>
          <w:szCs w:val="28"/>
          <w:lang w:val="nl-NL"/>
        </w:rPr>
        <w:t>Mục 1. Yêu cầu về kỹ thuật</w:t>
      </w:r>
    </w:p>
    <w:p w14:paraId="3E33DEEA" w14:textId="77777777" w:rsidR="00471ADA" w:rsidRPr="00471ADA" w:rsidRDefault="00471ADA" w:rsidP="00471ADA">
      <w:pPr>
        <w:pStyle w:val="SectionVIHeader"/>
        <w:widowControl w:val="0"/>
        <w:spacing w:after="120" w:line="264" w:lineRule="auto"/>
        <w:ind w:firstLine="709"/>
        <w:jc w:val="both"/>
        <w:rPr>
          <w:b w:val="0"/>
          <w:bCs/>
          <w:sz w:val="28"/>
          <w:szCs w:val="28"/>
          <w:lang w:val="nl-NL"/>
        </w:rPr>
      </w:pPr>
      <w:r w:rsidRPr="00471ADA">
        <w:rPr>
          <w:b w:val="0"/>
          <w:bCs/>
          <w:i/>
          <w:sz w:val="28"/>
          <w:szCs w:val="28"/>
          <w:lang w:val="nl-NL"/>
        </w:rPr>
        <w:t>Yêu cầu về kỹ thuật bao gồm các nội dung cơ bản như sau:</w:t>
      </w:r>
      <w:r w:rsidRPr="00471ADA">
        <w:rPr>
          <w:i/>
          <w:sz w:val="28"/>
          <w:szCs w:val="28"/>
          <w:lang w:val="nl-NL"/>
        </w:rPr>
        <w:t xml:space="preserve"> </w:t>
      </w:r>
    </w:p>
    <w:p w14:paraId="66FB9D35" w14:textId="77777777" w:rsidR="00471ADA" w:rsidRPr="00471ADA" w:rsidRDefault="00471ADA" w:rsidP="00471ADA">
      <w:pPr>
        <w:pStyle w:val="ListParagraph"/>
        <w:widowControl w:val="0"/>
        <w:numPr>
          <w:ilvl w:val="1"/>
          <w:numId w:val="1"/>
        </w:numPr>
        <w:spacing w:before="120" w:after="120" w:line="264" w:lineRule="auto"/>
        <w:rPr>
          <w:b/>
          <w:i/>
          <w:sz w:val="28"/>
          <w:szCs w:val="28"/>
          <w:lang w:val="nl-NL"/>
        </w:rPr>
      </w:pPr>
      <w:r w:rsidRPr="00471ADA">
        <w:rPr>
          <w:b/>
          <w:i/>
          <w:sz w:val="28"/>
          <w:szCs w:val="28"/>
          <w:lang w:val="nl-NL"/>
        </w:rPr>
        <w:t>Giới thiệu chung về dự án/</w:t>
      </w:r>
      <w:r w:rsidRPr="00471ADA">
        <w:rPr>
          <w:b/>
          <w:i/>
          <w:sz w:val="28"/>
          <w:szCs w:val="28"/>
        </w:rPr>
        <w:t>dự toán mua sắm</w:t>
      </w:r>
      <w:r w:rsidRPr="00471ADA">
        <w:rPr>
          <w:b/>
          <w:i/>
          <w:sz w:val="28"/>
          <w:szCs w:val="28"/>
          <w:lang w:val="nl-NL"/>
        </w:rPr>
        <w:t>, gói thầu</w:t>
      </w:r>
    </w:p>
    <w:p w14:paraId="5DCAF12A" w14:textId="77777777" w:rsidR="00471ADA" w:rsidRPr="00471ADA" w:rsidRDefault="00471ADA" w:rsidP="00471ADA">
      <w:pPr>
        <w:pStyle w:val="ListParagraph"/>
        <w:spacing w:before="60" w:after="60"/>
        <w:ind w:left="490"/>
        <w:rPr>
          <w:sz w:val="28"/>
          <w:szCs w:val="28"/>
          <w:lang w:val="fr-FR"/>
        </w:rPr>
      </w:pPr>
      <w:r w:rsidRPr="00471ADA">
        <w:rPr>
          <w:sz w:val="28"/>
          <w:szCs w:val="28"/>
          <w:lang w:val="fr-FR"/>
        </w:rPr>
        <w:t>- Tên gói thầu: Mua sắm trang thiết bị phục vụ nghiên cứu khoa học cho PV HMT – Gói số 10.</w:t>
      </w:r>
    </w:p>
    <w:p w14:paraId="4D92BC36" w14:textId="77777777" w:rsidR="00471ADA" w:rsidRPr="00471ADA" w:rsidRDefault="00471ADA" w:rsidP="00471ADA">
      <w:pPr>
        <w:pStyle w:val="ListParagraph"/>
        <w:spacing w:before="60" w:after="60"/>
        <w:ind w:left="490"/>
        <w:rPr>
          <w:sz w:val="28"/>
          <w:szCs w:val="28"/>
          <w:lang w:val="fr-FR"/>
        </w:rPr>
      </w:pPr>
      <w:r w:rsidRPr="00471ADA">
        <w:rPr>
          <w:sz w:val="28"/>
          <w:szCs w:val="28"/>
          <w:lang w:val="fr-FR"/>
        </w:rPr>
        <w:t>- Chủ đầu tư: Trung tâm Nhiệt đới Việt- Nga.</w:t>
      </w:r>
    </w:p>
    <w:p w14:paraId="114B494C" w14:textId="77777777" w:rsidR="00471ADA" w:rsidRPr="00471ADA" w:rsidRDefault="00471ADA" w:rsidP="00471ADA">
      <w:pPr>
        <w:rPr>
          <w:spacing w:val="-4"/>
          <w:sz w:val="28"/>
          <w:szCs w:val="28"/>
          <w:lang w:val="nl-NL"/>
        </w:rPr>
      </w:pPr>
      <w:r w:rsidRPr="00471ADA">
        <w:rPr>
          <w:sz w:val="28"/>
          <w:szCs w:val="28"/>
          <w:lang w:val="nl-NL"/>
        </w:rPr>
        <w:t xml:space="preserve">       - Hình thức tổ chức lựa chọn nhà thầu: Đấu thầu rộng rãi trong nước, qua mạng.</w:t>
      </w:r>
    </w:p>
    <w:p w14:paraId="1047AEBF" w14:textId="77777777" w:rsidR="00471ADA" w:rsidRPr="00471ADA" w:rsidRDefault="00471ADA" w:rsidP="00471ADA">
      <w:pPr>
        <w:rPr>
          <w:sz w:val="28"/>
          <w:szCs w:val="28"/>
          <w:lang w:val="nl-NL"/>
        </w:rPr>
      </w:pPr>
      <w:r w:rsidRPr="00471ADA">
        <w:rPr>
          <w:sz w:val="28"/>
          <w:szCs w:val="28"/>
          <w:lang w:val="nl-NL"/>
        </w:rPr>
        <w:t xml:space="preserve">       - Phương thức tổ chức lựa chọn nhà  thầu: Một giai đoạn, một túi hồ sơ.</w:t>
      </w:r>
    </w:p>
    <w:p w14:paraId="29078977" w14:textId="77777777" w:rsidR="00471ADA" w:rsidRPr="00471ADA" w:rsidRDefault="00471ADA" w:rsidP="00471ADA">
      <w:pPr>
        <w:pStyle w:val="ListParagraph"/>
        <w:spacing w:before="60" w:after="60"/>
        <w:ind w:left="490"/>
        <w:rPr>
          <w:sz w:val="28"/>
          <w:szCs w:val="28"/>
          <w:lang w:val="fr-FR"/>
        </w:rPr>
      </w:pPr>
      <w:r w:rsidRPr="00471ADA">
        <w:rPr>
          <w:sz w:val="28"/>
          <w:szCs w:val="28"/>
          <w:lang w:val="fr-FR"/>
        </w:rPr>
        <w:t>- Nguồn vốn: Ngân sách Quốc phòng khác 2025.</w:t>
      </w:r>
    </w:p>
    <w:p w14:paraId="213156ED" w14:textId="77777777" w:rsidR="00471ADA" w:rsidRPr="00471ADA" w:rsidRDefault="00471ADA" w:rsidP="00471ADA">
      <w:pPr>
        <w:pStyle w:val="ListParagraph"/>
        <w:spacing w:before="60" w:after="60"/>
        <w:ind w:left="490"/>
        <w:rPr>
          <w:sz w:val="28"/>
          <w:szCs w:val="28"/>
          <w:lang w:val="fr-FR"/>
        </w:rPr>
      </w:pPr>
      <w:r w:rsidRPr="00471ADA">
        <w:rPr>
          <w:sz w:val="28"/>
          <w:szCs w:val="28"/>
          <w:lang w:val="fr-FR"/>
        </w:rPr>
        <w:t>- Địa điểm cung cấp, bàn giao đưa vào sử dụng: Phòng Phân tích Môi trường/Phân viện Hóa - Môi trường/Trung tâm Nhiệt đới Việt - Nga, 63 Nguyễn Văn Huyên, Nghĩa Đô, Hà Nội</w:t>
      </w:r>
    </w:p>
    <w:p w14:paraId="7CE07A84" w14:textId="77777777" w:rsidR="00471ADA" w:rsidRPr="00471ADA" w:rsidRDefault="00471ADA" w:rsidP="00471ADA">
      <w:pPr>
        <w:pStyle w:val="ListParagraph"/>
        <w:spacing w:before="60" w:after="60"/>
        <w:ind w:left="490"/>
        <w:rPr>
          <w:sz w:val="28"/>
          <w:szCs w:val="28"/>
          <w:lang w:val="fr-FR"/>
        </w:rPr>
      </w:pPr>
      <w:r w:rsidRPr="00471ADA">
        <w:rPr>
          <w:sz w:val="28"/>
          <w:szCs w:val="28"/>
          <w:lang w:val="fr-FR"/>
        </w:rPr>
        <w:t xml:space="preserve">- Thời gian thực hiện gói thầu: 20 ngày. </w:t>
      </w:r>
    </w:p>
    <w:p w14:paraId="4AC9118A" w14:textId="77777777" w:rsidR="00471ADA" w:rsidRPr="00471ADA" w:rsidRDefault="00471ADA" w:rsidP="00471ADA">
      <w:pPr>
        <w:widowControl w:val="0"/>
        <w:spacing w:before="120" w:after="120" w:line="264" w:lineRule="auto"/>
        <w:ind w:firstLine="709"/>
        <w:rPr>
          <w:b/>
          <w:i/>
          <w:sz w:val="28"/>
          <w:szCs w:val="28"/>
          <w:lang w:val="nl-NL"/>
        </w:rPr>
      </w:pPr>
      <w:r w:rsidRPr="00471ADA">
        <w:rPr>
          <w:b/>
          <w:i/>
          <w:sz w:val="28"/>
          <w:szCs w:val="28"/>
          <w:lang w:val="nl-NL"/>
        </w:rPr>
        <w:t>1.2. Yêu cầu về kỹ thuật</w:t>
      </w:r>
      <w:r w:rsidRPr="00471ADA">
        <w:rPr>
          <w:i/>
          <w:spacing w:val="-2"/>
          <w:sz w:val="28"/>
          <w:szCs w:val="28"/>
          <w:lang w:val="nl-N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410"/>
        <w:gridCol w:w="5812"/>
      </w:tblGrid>
      <w:tr w:rsidR="00471ADA" w:rsidRPr="00471ADA" w14:paraId="36C801EC" w14:textId="77777777" w:rsidTr="004151EC">
        <w:trPr>
          <w:trHeight w:val="899"/>
        </w:trPr>
        <w:tc>
          <w:tcPr>
            <w:tcW w:w="1129" w:type="dxa"/>
            <w:shd w:val="clear" w:color="auto" w:fill="E2EFD9" w:themeFill="accent6" w:themeFillTint="33"/>
            <w:vAlign w:val="center"/>
          </w:tcPr>
          <w:p w14:paraId="1EB2B114" w14:textId="77777777" w:rsidR="00471ADA" w:rsidRPr="00471ADA" w:rsidRDefault="00471ADA" w:rsidP="004151EC">
            <w:pPr>
              <w:spacing w:before="120" w:after="120"/>
              <w:jc w:val="center"/>
              <w:rPr>
                <w:b/>
                <w:iCs/>
              </w:rPr>
            </w:pPr>
            <w:r w:rsidRPr="00471ADA">
              <w:rPr>
                <w:b/>
                <w:iCs/>
              </w:rPr>
              <w:t>Hạng mục số</w:t>
            </w:r>
          </w:p>
        </w:tc>
        <w:tc>
          <w:tcPr>
            <w:tcW w:w="2410" w:type="dxa"/>
            <w:shd w:val="clear" w:color="auto" w:fill="E2EFD9" w:themeFill="accent6" w:themeFillTint="33"/>
            <w:vAlign w:val="center"/>
          </w:tcPr>
          <w:p w14:paraId="48400CDB" w14:textId="77777777" w:rsidR="00471ADA" w:rsidRPr="00471ADA" w:rsidRDefault="00471ADA" w:rsidP="004151EC">
            <w:pPr>
              <w:spacing w:before="120" w:after="120"/>
              <w:jc w:val="center"/>
              <w:rPr>
                <w:b/>
                <w:iCs/>
              </w:rPr>
            </w:pPr>
            <w:r w:rsidRPr="00471ADA">
              <w:rPr>
                <w:b/>
                <w:iCs/>
              </w:rPr>
              <w:t>Tên hàng hóa/dịch vụ liên quan</w:t>
            </w:r>
          </w:p>
        </w:tc>
        <w:tc>
          <w:tcPr>
            <w:tcW w:w="5812" w:type="dxa"/>
            <w:shd w:val="clear" w:color="auto" w:fill="E2EFD9" w:themeFill="accent6" w:themeFillTint="33"/>
            <w:vAlign w:val="center"/>
          </w:tcPr>
          <w:p w14:paraId="5C39F710" w14:textId="77777777" w:rsidR="00471ADA" w:rsidRPr="00471ADA" w:rsidRDefault="00471ADA" w:rsidP="004151EC">
            <w:pPr>
              <w:spacing w:before="120" w:after="120"/>
              <w:jc w:val="center"/>
              <w:rPr>
                <w:b/>
                <w:iCs/>
              </w:rPr>
            </w:pPr>
            <w:r w:rsidRPr="00471ADA">
              <w:rPr>
                <w:b/>
                <w:iCs/>
              </w:rPr>
              <w:t>Thông số kỹ thuật và các tiêu chuẩn</w:t>
            </w:r>
          </w:p>
        </w:tc>
      </w:tr>
      <w:tr w:rsidR="00471ADA" w:rsidRPr="00471ADA" w14:paraId="4DCAD85D" w14:textId="77777777" w:rsidTr="004151EC">
        <w:trPr>
          <w:trHeight w:val="918"/>
        </w:trPr>
        <w:tc>
          <w:tcPr>
            <w:tcW w:w="1129" w:type="dxa"/>
            <w:vAlign w:val="center"/>
          </w:tcPr>
          <w:p w14:paraId="31FE7DCC" w14:textId="77777777" w:rsidR="00471ADA" w:rsidRPr="00471ADA" w:rsidRDefault="00471ADA" w:rsidP="004151EC">
            <w:pPr>
              <w:spacing w:before="120" w:after="120"/>
              <w:jc w:val="center"/>
              <w:rPr>
                <w:i/>
                <w:iCs/>
              </w:rPr>
            </w:pPr>
            <w:r w:rsidRPr="00471ADA">
              <w:rPr>
                <w:sz w:val="26"/>
                <w:szCs w:val="26"/>
              </w:rPr>
              <w:t>1</w:t>
            </w:r>
          </w:p>
        </w:tc>
        <w:tc>
          <w:tcPr>
            <w:tcW w:w="2410" w:type="dxa"/>
            <w:vAlign w:val="center"/>
          </w:tcPr>
          <w:p w14:paraId="0B2CC465" w14:textId="77777777" w:rsidR="00471ADA" w:rsidRPr="00471ADA" w:rsidRDefault="00471ADA" w:rsidP="004151EC">
            <w:pPr>
              <w:spacing w:line="276" w:lineRule="auto"/>
              <w:rPr>
                <w:rFonts w:eastAsia="Calibri"/>
                <w:color w:val="000000" w:themeColor="text1"/>
                <w:kern w:val="2"/>
                <w:sz w:val="26"/>
                <w:szCs w:val="26"/>
                <w14:ligatures w14:val="standardContextual"/>
              </w:rPr>
            </w:pPr>
            <w:r w:rsidRPr="00471ADA">
              <w:rPr>
                <w:color w:val="000000" w:themeColor="text1"/>
                <w:kern w:val="2"/>
                <w:sz w:val="26"/>
                <w:szCs w:val="26"/>
                <w14:ligatures w14:val="standardContextual"/>
              </w:rPr>
              <w:t>Lò nung ống</w:t>
            </w:r>
          </w:p>
          <w:p w14:paraId="4F76FC88" w14:textId="77777777" w:rsidR="00471ADA" w:rsidRPr="00471ADA" w:rsidRDefault="00471ADA" w:rsidP="004151EC">
            <w:pPr>
              <w:spacing w:before="120" w:after="120"/>
              <w:jc w:val="center"/>
              <w:rPr>
                <w:i/>
                <w:iCs/>
              </w:rPr>
            </w:pPr>
          </w:p>
        </w:tc>
        <w:tc>
          <w:tcPr>
            <w:tcW w:w="5812" w:type="dxa"/>
            <w:vAlign w:val="center"/>
          </w:tcPr>
          <w:p w14:paraId="22C2BCD5" w14:textId="77777777" w:rsidR="00471ADA" w:rsidRPr="00471ADA" w:rsidRDefault="00471ADA" w:rsidP="004151EC">
            <w:pPr>
              <w:spacing w:line="276" w:lineRule="auto"/>
              <w:rPr>
                <w:rFonts w:eastAsia="Calibri"/>
                <w:color w:val="000000" w:themeColor="text1"/>
                <w:kern w:val="2"/>
                <w:sz w:val="26"/>
                <w:szCs w:val="26"/>
                <w14:ligatures w14:val="standardContextual"/>
              </w:rPr>
            </w:pPr>
            <w:r w:rsidRPr="00471ADA">
              <w:rPr>
                <w:color w:val="000000" w:themeColor="text1"/>
                <w:kern w:val="2"/>
                <w:sz w:val="26"/>
                <w:szCs w:val="26"/>
                <w14:ligatures w14:val="standardContextual"/>
              </w:rPr>
              <w:t>- Ống thạch anh dài 1200mm;</w:t>
            </w:r>
          </w:p>
          <w:p w14:paraId="23D2FF89"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Nhiệt độ tối đa: 1200℃ (2192℉);</w:t>
            </w:r>
          </w:p>
          <w:p w14:paraId="70A20189"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Bộ điều khiển nhiệt độ: Bộ điều khiển lập trình (SP 570);</w:t>
            </w:r>
          </w:p>
          <w:p w14:paraId="1221CBA6"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Cảm biến: Kiểu K;</w:t>
            </w:r>
          </w:p>
          <w:p w14:paraId="358E61EB"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Sợi nhiệt : Kanthal A-1;</w:t>
            </w:r>
          </w:p>
          <w:p w14:paraId="324F3A35"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Bộ phận vỏ cách nhiệt : gốm chịu nhiệt và bông thủy tinh;</w:t>
            </w:r>
          </w:p>
          <w:p w14:paraId="2478C1D2"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Đường kính ống áp dụng: 100mm;</w:t>
            </w:r>
          </w:p>
          <w:p w14:paraId="47B06277"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Công suất gia nhiệt: 6000 W;</w:t>
            </w:r>
          </w:p>
          <w:p w14:paraId="54BE4C84"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Chiều dài vùng gia nhiệt: 600 mm;</w:t>
            </w:r>
          </w:p>
          <w:p w14:paraId="238A4344"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xml:space="preserve">- Bộ điều khiển nhiệt độ: Hiển thị số LCD, có chức năng báo tín hiệu khi hết thời gian cài đặt, có chức năng báo quá nhiệt độc lập, có chức năng hiển thị trạng thái gia nhiệt, trạng thái dò nhiệt độ, trạng thái hoạt động có hẹn giờ, panel khí gắn rời đảm bảo không bị ảnh hưởng bởi nhiệt độ vỏ lò, có thể cài đặt được chương trình nhiệt độ với tốc độ gia nhiệt, thời gian giữa nhiệt  độ  hoặc chế độ đặt nhiệt độ nhanh,  Cho phép thực hiện lập trình 5 kiểu, mỗi kiểu có 9 bước, hiển thị các bước của chương trình nhiệt và thời gian </w:t>
            </w:r>
            <w:r w:rsidRPr="00471ADA">
              <w:rPr>
                <w:color w:val="000000" w:themeColor="text1"/>
                <w:kern w:val="2"/>
                <w:sz w:val="26"/>
                <w:szCs w:val="26"/>
                <w14:ligatures w14:val="standardContextual"/>
              </w:rPr>
              <w:lastRenderedPageBreak/>
              <w:t>còn lại, độ phân giải nhiệt độ : 1</w:t>
            </w:r>
            <w:r w:rsidRPr="00471ADA">
              <w:rPr>
                <w:color w:val="000000" w:themeColor="text1"/>
                <w:kern w:val="2"/>
                <w:sz w:val="26"/>
                <w:szCs w:val="26"/>
                <w:vertAlign w:val="superscript"/>
                <w14:ligatures w14:val="standardContextual"/>
              </w:rPr>
              <w:t>o</w:t>
            </w:r>
            <w:r w:rsidRPr="00471ADA">
              <w:rPr>
                <w:color w:val="000000" w:themeColor="text1"/>
                <w:kern w:val="2"/>
                <w:sz w:val="26"/>
                <w:szCs w:val="26"/>
                <w14:ligatures w14:val="standardContextual"/>
              </w:rPr>
              <w:t>C, độ phân giải thời gian: 1 phút có thể cài đặt và lưu trữ chương trình</w:t>
            </w:r>
          </w:p>
          <w:p w14:paraId="0A433CFB"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Kích thước bên ngoài (R×S×C): 802×397×557 mm (31.57×15.63×21.93'').</w:t>
            </w:r>
          </w:p>
          <w:p w14:paraId="50872247"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Khối lượng: 68 Kg.</w:t>
            </w:r>
          </w:p>
          <w:p w14:paraId="6B3AE75D" w14:textId="77777777" w:rsidR="00471ADA" w:rsidRPr="00471ADA" w:rsidRDefault="00471ADA" w:rsidP="004151EC">
            <w:pPr>
              <w:spacing w:before="120" w:after="120"/>
              <w:rPr>
                <w:i/>
                <w:iCs/>
                <w:color w:val="000000" w:themeColor="text1"/>
              </w:rPr>
            </w:pPr>
            <w:r w:rsidRPr="00471ADA">
              <w:rPr>
                <w:color w:val="000000" w:themeColor="text1"/>
                <w:kern w:val="2"/>
                <w:sz w:val="26"/>
                <w:szCs w:val="26"/>
                <w14:ligatures w14:val="standardContextual"/>
              </w:rPr>
              <w:t>- Nguồn điện: 220V 50/60Hz-26A.</w:t>
            </w:r>
          </w:p>
        </w:tc>
      </w:tr>
      <w:tr w:rsidR="00471ADA" w:rsidRPr="00471ADA" w14:paraId="052DD94F" w14:textId="77777777" w:rsidTr="004151EC">
        <w:trPr>
          <w:trHeight w:val="279"/>
        </w:trPr>
        <w:tc>
          <w:tcPr>
            <w:tcW w:w="1129" w:type="dxa"/>
            <w:vAlign w:val="center"/>
          </w:tcPr>
          <w:p w14:paraId="79DB521B" w14:textId="77777777" w:rsidR="00471ADA" w:rsidRPr="00471ADA" w:rsidRDefault="00471ADA" w:rsidP="004151EC">
            <w:pPr>
              <w:spacing w:before="120" w:after="120"/>
              <w:ind w:firstLine="22"/>
              <w:jc w:val="center"/>
              <w:rPr>
                <w:iCs/>
              </w:rPr>
            </w:pPr>
            <w:r w:rsidRPr="00471ADA">
              <w:rPr>
                <w:sz w:val="26"/>
                <w:szCs w:val="26"/>
              </w:rPr>
              <w:lastRenderedPageBreak/>
              <w:t>2</w:t>
            </w:r>
          </w:p>
        </w:tc>
        <w:tc>
          <w:tcPr>
            <w:tcW w:w="2410" w:type="dxa"/>
            <w:vAlign w:val="center"/>
          </w:tcPr>
          <w:p w14:paraId="6DE9CC58" w14:textId="77777777" w:rsidR="00471ADA" w:rsidRPr="00471ADA" w:rsidRDefault="00471ADA" w:rsidP="004151EC">
            <w:pPr>
              <w:spacing w:line="276" w:lineRule="auto"/>
              <w:rPr>
                <w:rFonts w:eastAsia="Calibri"/>
                <w:color w:val="000000" w:themeColor="text1"/>
                <w:kern w:val="2"/>
                <w:sz w:val="26"/>
                <w:szCs w:val="26"/>
                <w14:ligatures w14:val="standardContextual"/>
              </w:rPr>
            </w:pPr>
            <w:r w:rsidRPr="00471ADA">
              <w:rPr>
                <w:color w:val="000000" w:themeColor="text1"/>
                <w:kern w:val="2"/>
                <w:sz w:val="26"/>
                <w:szCs w:val="26"/>
                <w14:ligatures w14:val="standardContextual"/>
              </w:rPr>
              <w:t>Máy cất nước hai lần</w:t>
            </w:r>
          </w:p>
          <w:p w14:paraId="3D513398" w14:textId="77777777" w:rsidR="00471ADA" w:rsidRPr="00471ADA" w:rsidRDefault="00471ADA" w:rsidP="004151EC">
            <w:pPr>
              <w:spacing w:before="120" w:after="120"/>
              <w:jc w:val="center"/>
              <w:rPr>
                <w:iCs/>
              </w:rPr>
            </w:pPr>
          </w:p>
        </w:tc>
        <w:tc>
          <w:tcPr>
            <w:tcW w:w="5812" w:type="dxa"/>
            <w:vAlign w:val="center"/>
          </w:tcPr>
          <w:p w14:paraId="6F353026" w14:textId="77777777" w:rsidR="00471ADA" w:rsidRPr="00471ADA" w:rsidRDefault="00471ADA" w:rsidP="004151EC">
            <w:pPr>
              <w:spacing w:line="276" w:lineRule="auto"/>
              <w:rPr>
                <w:rFonts w:eastAsia="Calibri"/>
                <w:color w:val="000000" w:themeColor="text1"/>
                <w:kern w:val="2"/>
                <w:sz w:val="26"/>
                <w:szCs w:val="26"/>
                <w14:ligatures w14:val="standardContextual"/>
              </w:rPr>
            </w:pPr>
            <w:r w:rsidRPr="00471ADA">
              <w:rPr>
                <w:color w:val="000000" w:themeColor="text1"/>
                <w:kern w:val="2"/>
                <w:sz w:val="26"/>
                <w:szCs w:val="26"/>
                <w14:ligatures w14:val="standardContextual"/>
              </w:rPr>
              <w:t>- Công suất: 4 lít/h;</w:t>
            </w:r>
          </w:p>
          <w:p w14:paraId="66850B27"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Điện tiêu thụ: 3 x 1.5Kw, 1x1.25Kw;</w:t>
            </w:r>
          </w:p>
          <w:p w14:paraId="1909BFFF"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Chỉ tiêu của nước đầu ra: Độ pH 5.5-6.6, độ dẫn điện &lt; 1.5 mS/cm, nhiệt độ &lt; 35</w:t>
            </w:r>
            <w:r w:rsidRPr="00471ADA">
              <w:rPr>
                <w:color w:val="000000" w:themeColor="text1"/>
                <w:kern w:val="2"/>
                <w:sz w:val="26"/>
                <w:szCs w:val="26"/>
                <w:vertAlign w:val="superscript"/>
                <w14:ligatures w14:val="standardContextual"/>
              </w:rPr>
              <w:t>o</w:t>
            </w:r>
            <w:r w:rsidRPr="00471ADA">
              <w:rPr>
                <w:color w:val="000000" w:themeColor="text1"/>
                <w:kern w:val="2"/>
                <w:sz w:val="26"/>
                <w:szCs w:val="26"/>
                <w14:ligatures w14:val="standardContextual"/>
              </w:rPr>
              <w:t>C; - Điện trở suất: 0.66 megOhm-cm.</w:t>
            </w:r>
          </w:p>
          <w:p w14:paraId="26175189"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Van kiểm soát độ nước, sensor bảo vệ quá nhiệt;</w:t>
            </w:r>
          </w:p>
          <w:p w14:paraId="679FBB93"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Hệ thống bình đun, sinh hàn bằng thủy tinh Borosilicate;</w:t>
            </w:r>
          </w:p>
          <w:p w14:paraId="75EBE931"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Cầu chì: 2 x 13 amp.</w:t>
            </w:r>
          </w:p>
          <w:p w14:paraId="765DE120"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Áp suất nước cung cấp tối thiểu: 5 psi.</w:t>
            </w:r>
          </w:p>
          <w:p w14:paraId="0A929139"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Nguồn điện: 220V, 50Hz.</w:t>
            </w:r>
          </w:p>
          <w:p w14:paraId="33D9F047"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Kích thước trong: 400 x 590 x 340 mm;</w:t>
            </w:r>
          </w:p>
          <w:p w14:paraId="4AE3B2F4" w14:textId="77777777" w:rsidR="00471ADA" w:rsidRPr="00471ADA" w:rsidRDefault="00471ADA" w:rsidP="004151EC">
            <w:pPr>
              <w:spacing w:line="276" w:lineRule="auto"/>
              <w:rPr>
                <w:color w:val="000000" w:themeColor="text1"/>
                <w:kern w:val="2"/>
                <w:sz w:val="26"/>
                <w:szCs w:val="26"/>
                <w14:ligatures w14:val="standardContextual"/>
              </w:rPr>
            </w:pPr>
            <w:r w:rsidRPr="00471ADA">
              <w:rPr>
                <w:color w:val="000000" w:themeColor="text1"/>
                <w:kern w:val="2"/>
                <w:sz w:val="26"/>
                <w:szCs w:val="26"/>
                <w14:ligatures w14:val="standardContextual"/>
              </w:rPr>
              <w:t>- Kích thước ngoài: 940 x 590 x 530 mm;</w:t>
            </w:r>
          </w:p>
          <w:p w14:paraId="1C550858" w14:textId="77777777" w:rsidR="00471ADA" w:rsidRPr="00471ADA" w:rsidRDefault="00471ADA" w:rsidP="004151EC">
            <w:pPr>
              <w:spacing w:before="120" w:after="120"/>
              <w:rPr>
                <w:iCs/>
                <w:color w:val="000000" w:themeColor="text1"/>
              </w:rPr>
            </w:pPr>
            <w:r w:rsidRPr="00471ADA">
              <w:rPr>
                <w:color w:val="000000" w:themeColor="text1"/>
                <w:kern w:val="2"/>
                <w:sz w:val="26"/>
                <w:szCs w:val="26"/>
                <w14:ligatures w14:val="standardContextual"/>
              </w:rPr>
              <w:t>- Trọng lượng: 20 kg.</w:t>
            </w:r>
          </w:p>
        </w:tc>
      </w:tr>
    </w:tbl>
    <w:p w14:paraId="4AF66E29" w14:textId="77777777" w:rsidR="00471ADA" w:rsidRPr="00471ADA" w:rsidRDefault="00471ADA" w:rsidP="00471ADA">
      <w:pPr>
        <w:ind w:firstLine="709"/>
        <w:rPr>
          <w:i/>
          <w:iCs/>
          <w:sz w:val="20"/>
        </w:rPr>
      </w:pPr>
    </w:p>
    <w:p w14:paraId="6AECF927" w14:textId="77777777" w:rsidR="00471ADA" w:rsidRPr="00471ADA" w:rsidRDefault="00471ADA" w:rsidP="00471ADA">
      <w:pPr>
        <w:pStyle w:val="ListParagraph"/>
        <w:numPr>
          <w:ilvl w:val="1"/>
          <w:numId w:val="1"/>
        </w:numPr>
        <w:spacing w:before="120" w:after="120" w:line="264" w:lineRule="auto"/>
        <w:rPr>
          <w:b/>
          <w:i/>
          <w:sz w:val="28"/>
          <w:szCs w:val="28"/>
          <w:lang w:val="nl-NL"/>
        </w:rPr>
      </w:pPr>
      <w:r w:rsidRPr="00471ADA">
        <w:rPr>
          <w:b/>
          <w:i/>
          <w:sz w:val="28"/>
          <w:szCs w:val="28"/>
          <w:lang w:val="nl-NL"/>
        </w:rPr>
        <w:t>Các yêu cầu khác</w:t>
      </w:r>
    </w:p>
    <w:p w14:paraId="201F3A57" w14:textId="77777777" w:rsidR="00471ADA" w:rsidRPr="00471ADA" w:rsidRDefault="00471ADA" w:rsidP="00471ADA">
      <w:pPr>
        <w:pStyle w:val="SectionVIHeader"/>
        <w:widowControl w:val="0"/>
        <w:spacing w:before="60" w:after="60" w:line="264" w:lineRule="auto"/>
        <w:ind w:firstLine="709"/>
        <w:jc w:val="both"/>
        <w:rPr>
          <w:b w:val="0"/>
          <w:sz w:val="28"/>
          <w:szCs w:val="28"/>
        </w:rPr>
      </w:pPr>
      <w:r w:rsidRPr="00471ADA">
        <w:rPr>
          <w:bCs/>
          <w:sz w:val="28"/>
          <w:szCs w:val="28"/>
        </w:rPr>
        <w:t>Mục 1.</w:t>
      </w:r>
      <w:r w:rsidRPr="00471ADA">
        <w:rPr>
          <w:b w:val="0"/>
          <w:sz w:val="28"/>
          <w:szCs w:val="28"/>
        </w:rPr>
        <w:t xml:space="preserve"> Nhà thầu phải đảm bảo hàng hóa còn mới 100%, nguyên đai nguyên kiện, đúng chủng loại; Hàng hóa phải được sản xuất từ năm 2024 trở lại đây. Hàng hóa không bị vỡ nát, nứt, sứt mẻ.</w:t>
      </w:r>
    </w:p>
    <w:p w14:paraId="690DE81B" w14:textId="77777777" w:rsidR="00471ADA" w:rsidRPr="00471ADA" w:rsidRDefault="00471ADA" w:rsidP="00471ADA">
      <w:pPr>
        <w:pStyle w:val="SectionVIHeader"/>
        <w:spacing w:after="120" w:line="264" w:lineRule="auto"/>
        <w:ind w:firstLine="709"/>
        <w:jc w:val="left"/>
        <w:rPr>
          <w:color w:val="000000" w:themeColor="text1"/>
          <w:sz w:val="28"/>
          <w:szCs w:val="28"/>
          <w:lang w:val="nl-NL"/>
        </w:rPr>
      </w:pPr>
      <w:r w:rsidRPr="00471ADA">
        <w:rPr>
          <w:color w:val="000000" w:themeColor="text1"/>
          <w:sz w:val="28"/>
          <w:szCs w:val="28"/>
          <w:lang w:val="nl-NL"/>
        </w:rPr>
        <w:t xml:space="preserve">Mục 2. Bản vẽ </w:t>
      </w:r>
    </w:p>
    <w:p w14:paraId="558E3F1B" w14:textId="77777777" w:rsidR="00471ADA" w:rsidRPr="00471ADA" w:rsidRDefault="00471ADA" w:rsidP="00471ADA">
      <w:pPr>
        <w:pStyle w:val="SectionVIHeader"/>
        <w:spacing w:after="120" w:line="264" w:lineRule="auto"/>
        <w:ind w:firstLine="709"/>
        <w:jc w:val="left"/>
        <w:rPr>
          <w:b w:val="0"/>
          <w:bCs/>
          <w:color w:val="000000" w:themeColor="text1"/>
          <w:sz w:val="28"/>
          <w:szCs w:val="28"/>
          <w:lang w:val="nl-NL"/>
        </w:rPr>
      </w:pPr>
      <w:r w:rsidRPr="00471ADA">
        <w:rPr>
          <w:b w:val="0"/>
          <w:bCs/>
          <w:color w:val="000000" w:themeColor="text1"/>
          <w:sz w:val="28"/>
          <w:szCs w:val="28"/>
          <w:lang w:val="nl-NL"/>
        </w:rPr>
        <w:t>Không có bản vẽ kèm theo</w:t>
      </w:r>
    </w:p>
    <w:p w14:paraId="4D17CCD8" w14:textId="77777777" w:rsidR="00471ADA" w:rsidRPr="00471ADA" w:rsidRDefault="00471ADA" w:rsidP="00471ADA">
      <w:pPr>
        <w:pStyle w:val="SectionVIHeader"/>
        <w:widowControl w:val="0"/>
        <w:spacing w:after="120" w:line="264" w:lineRule="auto"/>
        <w:ind w:firstLine="709"/>
        <w:jc w:val="left"/>
        <w:rPr>
          <w:color w:val="000000" w:themeColor="text1"/>
          <w:sz w:val="28"/>
          <w:szCs w:val="28"/>
        </w:rPr>
      </w:pPr>
      <w:r w:rsidRPr="00471ADA">
        <w:rPr>
          <w:color w:val="000000" w:themeColor="text1"/>
          <w:sz w:val="28"/>
          <w:szCs w:val="28"/>
        </w:rPr>
        <w:t>Mục 3. Kiểm tra và thử nghiệm</w:t>
      </w:r>
    </w:p>
    <w:p w14:paraId="251A52BC" w14:textId="77777777" w:rsidR="00471ADA" w:rsidRPr="00471ADA" w:rsidRDefault="00471ADA" w:rsidP="00471ADA">
      <w:pPr>
        <w:pStyle w:val="HeaderSectionVI"/>
        <w:spacing w:after="120" w:line="264" w:lineRule="auto"/>
        <w:ind w:left="218"/>
        <w:jc w:val="both"/>
        <w:rPr>
          <w:b w:val="0"/>
          <w:bCs/>
          <w:color w:val="000000" w:themeColor="text1"/>
          <w:sz w:val="28"/>
          <w:szCs w:val="28"/>
        </w:rPr>
      </w:pPr>
      <w:r w:rsidRPr="00471ADA">
        <w:rPr>
          <w:b w:val="0"/>
          <w:bCs/>
          <w:color w:val="000000" w:themeColor="text1"/>
          <w:sz w:val="28"/>
          <w:szCs w:val="28"/>
        </w:rPr>
        <w:t>Các kiểm tra và thử nghiệm cần tiến hành gồm có:</w:t>
      </w:r>
    </w:p>
    <w:p w14:paraId="7DE4CF15" w14:textId="77777777" w:rsidR="00471ADA" w:rsidRPr="00471ADA" w:rsidRDefault="00471ADA" w:rsidP="00471ADA">
      <w:pPr>
        <w:pStyle w:val="HeaderSectionVI"/>
        <w:numPr>
          <w:ilvl w:val="0"/>
          <w:numId w:val="2"/>
        </w:numPr>
        <w:spacing w:after="120" w:line="264" w:lineRule="auto"/>
        <w:jc w:val="both"/>
        <w:rPr>
          <w:b w:val="0"/>
          <w:color w:val="000000" w:themeColor="text1"/>
          <w:sz w:val="28"/>
          <w:szCs w:val="28"/>
        </w:rPr>
      </w:pPr>
      <w:r w:rsidRPr="00471ADA">
        <w:rPr>
          <w:color w:val="000000" w:themeColor="text1"/>
          <w:sz w:val="28"/>
          <w:szCs w:val="28"/>
        </w:rPr>
        <w:t xml:space="preserve"> </w:t>
      </w:r>
      <w:r w:rsidRPr="00471ADA">
        <w:rPr>
          <w:b w:val="0"/>
          <w:color w:val="000000" w:themeColor="text1"/>
          <w:sz w:val="28"/>
          <w:szCs w:val="28"/>
        </w:rPr>
        <w:t>Kiểm tra hàng: Hàng hoá bàn giao nguyên đai, nguyên kiện.</w:t>
      </w:r>
    </w:p>
    <w:p w14:paraId="4DE96232" w14:textId="77777777" w:rsidR="00471ADA" w:rsidRPr="00471ADA" w:rsidRDefault="00471ADA" w:rsidP="00471ADA">
      <w:pPr>
        <w:ind w:left="59"/>
        <w:jc w:val="left"/>
        <w:rPr>
          <w:i/>
          <w:iCs/>
          <w:color w:val="C00000"/>
          <w:sz w:val="28"/>
          <w:szCs w:val="28"/>
          <w:lang w:val="nl-NL"/>
        </w:rPr>
        <w:sectPr w:rsidR="00471ADA" w:rsidRPr="00471ADA" w:rsidSect="00471ADA">
          <w:footerReference w:type="default" r:id="rId5"/>
          <w:footnotePr>
            <w:numRestart w:val="eachSect"/>
          </w:footnotePr>
          <w:pgSz w:w="11906" w:h="16838" w:code="9"/>
          <w:pgMar w:top="1134" w:right="1134" w:bottom="1134" w:left="1418" w:header="720" w:footer="720" w:gutter="0"/>
          <w:cols w:space="720"/>
          <w:docGrid w:linePitch="381"/>
        </w:sectPr>
      </w:pPr>
      <w:r w:rsidRPr="00471ADA">
        <w:rPr>
          <w:color w:val="000000" w:themeColor="text1"/>
          <w:spacing w:val="-4"/>
          <w:sz w:val="28"/>
          <w:szCs w:val="28"/>
          <w:lang w:val="nl-NL"/>
        </w:rPr>
        <w:t xml:space="preserve">- Thử nghiệm có tác dụng: </w:t>
      </w:r>
      <w:r w:rsidRPr="00471ADA">
        <w:rPr>
          <w:rStyle w:val="fontstyle01"/>
          <w:rFonts w:ascii="Times New Roman" w:hAnsi="Times New Roman"/>
          <w:color w:val="000000" w:themeColor="text1"/>
          <w:spacing w:val="-4"/>
          <w:sz w:val="28"/>
          <w:szCs w:val="28"/>
          <w:lang w:val="nl-NL"/>
        </w:rPr>
        <w:t>Đáp ứng yêu cầu kỹ thuật của E-HSMT</w:t>
      </w:r>
      <w:r w:rsidRPr="00471ADA">
        <w:rPr>
          <w:color w:val="000000" w:themeColor="text1"/>
          <w:sz w:val="28"/>
          <w:szCs w:val="28"/>
          <w:lang w:val="vi-VN"/>
        </w:rPr>
        <w:t>.</w:t>
      </w:r>
    </w:p>
    <w:p w14:paraId="55E62AC8" w14:textId="77777777" w:rsidR="00DF4827" w:rsidRPr="00471ADA" w:rsidRDefault="00DF4827"/>
    <w:sectPr w:rsidR="00DF4827" w:rsidRPr="00471ADA" w:rsidSect="00DE422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04E3" w14:textId="77777777" w:rsidR="00471ADA" w:rsidRDefault="00471AD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1EBB"/>
    <w:multiLevelType w:val="hybridMultilevel"/>
    <w:tmpl w:val="59CA2B76"/>
    <w:lvl w:ilvl="0" w:tplc="A32A2742">
      <w:numFmt w:val="bullet"/>
      <w:lvlText w:val="-"/>
      <w:lvlJc w:val="left"/>
      <w:pPr>
        <w:ind w:left="218" w:hanging="159"/>
      </w:pPr>
      <w:rPr>
        <w:rFonts w:ascii="Times New Roman" w:eastAsia="Times New Roman" w:hAnsi="Times New Roman" w:cs="Times New Roman" w:hint="default"/>
        <w:w w:val="100"/>
        <w:sz w:val="28"/>
        <w:szCs w:val="28"/>
        <w:lang w:val="vi" w:eastAsia="vi" w:bidi="vi"/>
      </w:rPr>
    </w:lvl>
    <w:lvl w:ilvl="1" w:tplc="72A213CC">
      <w:numFmt w:val="bullet"/>
      <w:lvlText w:val="•"/>
      <w:lvlJc w:val="left"/>
      <w:pPr>
        <w:ind w:left="1210" w:hanging="159"/>
      </w:pPr>
      <w:rPr>
        <w:rFonts w:hint="default"/>
        <w:lang w:val="vi" w:eastAsia="vi" w:bidi="vi"/>
      </w:rPr>
    </w:lvl>
    <w:lvl w:ilvl="2" w:tplc="D1C27884">
      <w:numFmt w:val="bullet"/>
      <w:lvlText w:val="•"/>
      <w:lvlJc w:val="left"/>
      <w:pPr>
        <w:ind w:left="2201" w:hanging="159"/>
      </w:pPr>
      <w:rPr>
        <w:rFonts w:hint="default"/>
        <w:lang w:val="vi" w:eastAsia="vi" w:bidi="vi"/>
      </w:rPr>
    </w:lvl>
    <w:lvl w:ilvl="3" w:tplc="C6704894">
      <w:numFmt w:val="bullet"/>
      <w:lvlText w:val="•"/>
      <w:lvlJc w:val="left"/>
      <w:pPr>
        <w:ind w:left="3191" w:hanging="159"/>
      </w:pPr>
      <w:rPr>
        <w:rFonts w:hint="default"/>
        <w:lang w:val="vi" w:eastAsia="vi" w:bidi="vi"/>
      </w:rPr>
    </w:lvl>
    <w:lvl w:ilvl="4" w:tplc="DF045A98">
      <w:numFmt w:val="bullet"/>
      <w:lvlText w:val="•"/>
      <w:lvlJc w:val="left"/>
      <w:pPr>
        <w:ind w:left="4182" w:hanging="159"/>
      </w:pPr>
      <w:rPr>
        <w:rFonts w:hint="default"/>
        <w:lang w:val="vi" w:eastAsia="vi" w:bidi="vi"/>
      </w:rPr>
    </w:lvl>
    <w:lvl w:ilvl="5" w:tplc="08446A1A">
      <w:numFmt w:val="bullet"/>
      <w:lvlText w:val="•"/>
      <w:lvlJc w:val="left"/>
      <w:pPr>
        <w:ind w:left="5173" w:hanging="159"/>
      </w:pPr>
      <w:rPr>
        <w:rFonts w:hint="default"/>
        <w:lang w:val="vi" w:eastAsia="vi" w:bidi="vi"/>
      </w:rPr>
    </w:lvl>
    <w:lvl w:ilvl="6" w:tplc="C720CD34">
      <w:numFmt w:val="bullet"/>
      <w:lvlText w:val="•"/>
      <w:lvlJc w:val="left"/>
      <w:pPr>
        <w:ind w:left="6163" w:hanging="159"/>
      </w:pPr>
      <w:rPr>
        <w:rFonts w:hint="default"/>
        <w:lang w:val="vi" w:eastAsia="vi" w:bidi="vi"/>
      </w:rPr>
    </w:lvl>
    <w:lvl w:ilvl="7" w:tplc="FE5EE044">
      <w:numFmt w:val="bullet"/>
      <w:lvlText w:val="•"/>
      <w:lvlJc w:val="left"/>
      <w:pPr>
        <w:ind w:left="7154" w:hanging="159"/>
      </w:pPr>
      <w:rPr>
        <w:rFonts w:hint="default"/>
        <w:lang w:val="vi" w:eastAsia="vi" w:bidi="vi"/>
      </w:rPr>
    </w:lvl>
    <w:lvl w:ilvl="8" w:tplc="1AAA7362">
      <w:numFmt w:val="bullet"/>
      <w:lvlText w:val="•"/>
      <w:lvlJc w:val="left"/>
      <w:pPr>
        <w:ind w:left="8145" w:hanging="159"/>
      </w:pPr>
      <w:rPr>
        <w:rFonts w:hint="default"/>
        <w:lang w:val="vi" w:eastAsia="vi" w:bidi="vi"/>
      </w:rPr>
    </w:lvl>
  </w:abstractNum>
  <w:abstractNum w:abstractNumId="1" w15:restartNumberingAfterBreak="0">
    <w:nsid w:val="363F5CFE"/>
    <w:multiLevelType w:val="multilevel"/>
    <w:tmpl w:val="A418AC9E"/>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505632691">
    <w:abstractNumId w:val="1"/>
  </w:num>
  <w:num w:numId="2" w16cid:durableId="191261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DA"/>
    <w:rsid w:val="00090208"/>
    <w:rsid w:val="00233E76"/>
    <w:rsid w:val="002F610D"/>
    <w:rsid w:val="00471ADA"/>
    <w:rsid w:val="00590F18"/>
    <w:rsid w:val="00A779A4"/>
    <w:rsid w:val="00DB04AF"/>
    <w:rsid w:val="00DE4224"/>
    <w:rsid w:val="00D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BF39"/>
  <w15:chartTrackingRefBased/>
  <w15:docId w15:val="{0E378C2D-73B4-4EB8-9B9D-C433EB80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DA"/>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71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AD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71A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1A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1A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A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A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A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A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A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AD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71A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1A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1A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A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A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A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71AD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471A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71A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A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71ADA"/>
    <w:pPr>
      <w:ind w:left="720"/>
      <w:contextualSpacing/>
    </w:pPr>
  </w:style>
  <w:style w:type="character" w:styleId="IntenseEmphasis">
    <w:name w:val="Intense Emphasis"/>
    <w:basedOn w:val="DefaultParagraphFont"/>
    <w:uiPriority w:val="21"/>
    <w:qFormat/>
    <w:rsid w:val="00471ADA"/>
    <w:rPr>
      <w:i/>
      <w:iCs/>
      <w:color w:val="2F5496" w:themeColor="accent1" w:themeShade="BF"/>
    </w:rPr>
  </w:style>
  <w:style w:type="paragraph" w:styleId="IntenseQuote">
    <w:name w:val="Intense Quote"/>
    <w:basedOn w:val="Normal"/>
    <w:next w:val="Normal"/>
    <w:link w:val="IntenseQuoteChar"/>
    <w:uiPriority w:val="30"/>
    <w:qFormat/>
    <w:rsid w:val="00471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ADA"/>
    <w:rPr>
      <w:i/>
      <w:iCs/>
      <w:color w:val="2F5496" w:themeColor="accent1" w:themeShade="BF"/>
    </w:rPr>
  </w:style>
  <w:style w:type="character" w:styleId="IntenseReference">
    <w:name w:val="Intense Reference"/>
    <w:basedOn w:val="DefaultParagraphFont"/>
    <w:uiPriority w:val="32"/>
    <w:qFormat/>
    <w:rsid w:val="00471ADA"/>
    <w:rPr>
      <w:b/>
      <w:bCs/>
      <w:smallCaps/>
      <w:color w:val="2F5496" w:themeColor="accent1" w:themeShade="BF"/>
      <w:spacing w:val="5"/>
    </w:rPr>
  </w:style>
  <w:style w:type="paragraph" w:styleId="Footer">
    <w:name w:val="footer"/>
    <w:basedOn w:val="Normal"/>
    <w:link w:val="FooterChar"/>
    <w:uiPriority w:val="99"/>
    <w:rsid w:val="00471ADA"/>
    <w:rPr>
      <w:sz w:val="20"/>
    </w:rPr>
  </w:style>
  <w:style w:type="character" w:customStyle="1" w:styleId="FooterChar">
    <w:name w:val="Footer Char"/>
    <w:basedOn w:val="DefaultParagraphFont"/>
    <w:link w:val="Footer"/>
    <w:uiPriority w:val="99"/>
    <w:rsid w:val="00471ADA"/>
    <w:rPr>
      <w:rFonts w:eastAsia="Times New Roman" w:cs="Times New Roman"/>
      <w:kern w:val="0"/>
      <w:sz w:val="20"/>
      <w:szCs w:val="20"/>
      <w14:ligatures w14:val="none"/>
    </w:rPr>
  </w:style>
  <w:style w:type="paragraph" w:customStyle="1" w:styleId="SectionVIHeader">
    <w:name w:val="Section VI. Header"/>
    <w:basedOn w:val="Normal"/>
    <w:rsid w:val="00471ADA"/>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71ADA"/>
  </w:style>
  <w:style w:type="paragraph" w:customStyle="1" w:styleId="HeaderSectionVI">
    <w:name w:val="Header.Section VI"/>
    <w:basedOn w:val="Normal"/>
    <w:rsid w:val="00471ADA"/>
    <w:pPr>
      <w:spacing w:before="120" w:after="240"/>
      <w:jc w:val="center"/>
    </w:pPr>
    <w:rPr>
      <w:b/>
      <w:sz w:val="36"/>
    </w:rPr>
  </w:style>
  <w:style w:type="character" w:customStyle="1" w:styleId="fontstyle01">
    <w:name w:val="fontstyle01"/>
    <w:rsid w:val="00471ADA"/>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2025-12-10T02:57:00Z</dcterms:created>
  <dcterms:modified xsi:type="dcterms:W3CDTF">2025-12-10T02:57:00Z</dcterms:modified>
</cp:coreProperties>
</file>