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31E6" w14:textId="77777777" w:rsidR="006421AD" w:rsidRPr="006421AD" w:rsidRDefault="006421AD" w:rsidP="006421AD">
      <w:pPr>
        <w:widowControl w:val="0"/>
        <w:spacing w:before="120" w:after="120" w:line="264" w:lineRule="auto"/>
        <w:jc w:val="center"/>
        <w:outlineLvl w:val="1"/>
        <w:rPr>
          <w:color w:val="171717" w:themeColor="background2" w:themeShade="1A"/>
          <w:sz w:val="28"/>
          <w:szCs w:val="28"/>
          <w:lang w:val="nl-NL"/>
        </w:rPr>
      </w:pPr>
      <w:bookmarkStart w:id="0" w:name="_Hlk209596173"/>
      <w:bookmarkStart w:id="1" w:name="_Hlk214030497"/>
      <w:bookmarkStart w:id="2" w:name="_Hlk214030655"/>
      <w:r w:rsidRPr="006421AD">
        <w:rPr>
          <w:b/>
          <w:color w:val="171717" w:themeColor="background2" w:themeShade="1A"/>
          <w:sz w:val="28"/>
          <w:szCs w:val="28"/>
          <w:lang w:val="nl-NL"/>
        </w:rPr>
        <w:t>Chương V. YÊU CẦU VỀ KỸ THUẬT</w:t>
      </w:r>
    </w:p>
    <w:p w14:paraId="2A362C2F" w14:textId="77777777" w:rsidR="006421AD" w:rsidRPr="006421AD" w:rsidRDefault="006421AD" w:rsidP="006421AD">
      <w:pPr>
        <w:pStyle w:val="Subtitle"/>
        <w:rPr>
          <w:rFonts w:ascii="Times New Roman" w:hAnsi="Times New Roman" w:cs="Times New Roman"/>
          <w:color w:val="171717" w:themeColor="background2" w:themeShade="1A"/>
          <w:sz w:val="20"/>
          <w:szCs w:val="32"/>
          <w:lang w:val="nl-NL"/>
        </w:rPr>
      </w:pPr>
    </w:p>
    <w:p w14:paraId="7B49C2A4" w14:textId="77777777" w:rsidR="006421AD" w:rsidRPr="006421AD" w:rsidRDefault="006421AD" w:rsidP="006421AD">
      <w:pPr>
        <w:pStyle w:val="SectionVIHeader"/>
        <w:widowControl w:val="0"/>
        <w:spacing w:after="120" w:line="264" w:lineRule="auto"/>
        <w:ind w:firstLine="709"/>
        <w:jc w:val="both"/>
        <w:rPr>
          <w:color w:val="171717" w:themeColor="background2" w:themeShade="1A"/>
          <w:sz w:val="28"/>
          <w:szCs w:val="28"/>
          <w:lang w:val="nl-NL"/>
        </w:rPr>
      </w:pPr>
      <w:r w:rsidRPr="006421AD">
        <w:rPr>
          <w:color w:val="171717" w:themeColor="background2" w:themeShade="1A"/>
          <w:sz w:val="28"/>
          <w:szCs w:val="28"/>
          <w:lang w:val="nl-NL"/>
        </w:rPr>
        <w:t>Mục 1. Yêu cầu về kỹ thuật</w:t>
      </w:r>
    </w:p>
    <w:p w14:paraId="57BCF6ED" w14:textId="77777777" w:rsidR="006421AD" w:rsidRPr="006421AD" w:rsidRDefault="006421AD" w:rsidP="006421AD">
      <w:pPr>
        <w:pStyle w:val="ListParagraph"/>
        <w:widowControl w:val="0"/>
        <w:numPr>
          <w:ilvl w:val="1"/>
          <w:numId w:val="1"/>
        </w:numPr>
        <w:spacing w:before="120" w:after="120" w:line="264" w:lineRule="auto"/>
        <w:rPr>
          <w:b/>
          <w:iCs/>
          <w:color w:val="171717" w:themeColor="background2" w:themeShade="1A"/>
          <w:sz w:val="28"/>
          <w:szCs w:val="28"/>
          <w:lang w:val="nl-NL"/>
        </w:rPr>
      </w:pPr>
      <w:r w:rsidRPr="006421AD">
        <w:rPr>
          <w:b/>
          <w:iCs/>
          <w:color w:val="171717" w:themeColor="background2" w:themeShade="1A"/>
          <w:sz w:val="28"/>
          <w:szCs w:val="28"/>
          <w:lang w:val="nl-NL"/>
        </w:rPr>
        <w:t xml:space="preserve">Giới thiệu chung về </w:t>
      </w:r>
      <w:r w:rsidRPr="006421AD">
        <w:rPr>
          <w:b/>
          <w:color w:val="171717" w:themeColor="background2" w:themeShade="1A"/>
          <w:sz w:val="28"/>
          <w:szCs w:val="28"/>
        </w:rPr>
        <w:t>dự toán mua sắm/ dự án</w:t>
      </w:r>
      <w:r w:rsidRPr="006421AD">
        <w:rPr>
          <w:b/>
          <w:iCs/>
          <w:color w:val="171717" w:themeColor="background2" w:themeShade="1A"/>
          <w:sz w:val="28"/>
          <w:szCs w:val="28"/>
          <w:lang w:val="nl-NL"/>
        </w:rPr>
        <w:t>, gói thầu.</w:t>
      </w:r>
    </w:p>
    <w:p w14:paraId="0759CAED" w14:textId="77777777" w:rsidR="006421AD" w:rsidRPr="006421AD" w:rsidRDefault="006421AD" w:rsidP="006421AD">
      <w:pPr>
        <w:widowControl w:val="0"/>
        <w:spacing w:before="120" w:after="120" w:line="264" w:lineRule="auto"/>
        <w:ind w:left="709"/>
        <w:rPr>
          <w:b/>
          <w:iCs/>
          <w:color w:val="171717" w:themeColor="background2" w:themeShade="1A"/>
          <w:sz w:val="28"/>
          <w:szCs w:val="28"/>
          <w:lang w:val="nl-NL"/>
        </w:rPr>
      </w:pPr>
      <w:r w:rsidRPr="006421AD">
        <w:rPr>
          <w:b/>
          <w:iCs/>
          <w:color w:val="171717" w:themeColor="background2" w:themeShade="1A"/>
          <w:sz w:val="28"/>
          <w:szCs w:val="28"/>
          <w:lang w:val="nl-NL"/>
        </w:rPr>
        <w:t xml:space="preserve">1.1.1 Giới thiệu chung về </w:t>
      </w:r>
      <w:r w:rsidRPr="006421AD">
        <w:rPr>
          <w:b/>
          <w:color w:val="171717" w:themeColor="background2" w:themeShade="1A"/>
          <w:sz w:val="28"/>
          <w:szCs w:val="28"/>
        </w:rPr>
        <w:t>dự toán mua sắm/ dự án</w:t>
      </w:r>
      <w:r w:rsidRPr="006421AD">
        <w:rPr>
          <w:b/>
          <w:iCs/>
          <w:color w:val="171717" w:themeColor="background2" w:themeShade="1A"/>
          <w:sz w:val="28"/>
          <w:szCs w:val="28"/>
        </w:rPr>
        <w:t>:</w:t>
      </w:r>
    </w:p>
    <w:p w14:paraId="1ACA9DFF" w14:textId="77777777" w:rsidR="006421AD" w:rsidRPr="006421AD" w:rsidRDefault="006421AD" w:rsidP="006421AD">
      <w:pPr>
        <w:autoSpaceDE w:val="0"/>
        <w:adjustRightInd w:val="0"/>
        <w:spacing w:before="60" w:after="60"/>
        <w:ind w:firstLine="567"/>
        <w:rPr>
          <w:bCs/>
          <w:color w:val="171717" w:themeColor="background2" w:themeShade="1A"/>
          <w:sz w:val="28"/>
          <w:szCs w:val="28"/>
        </w:rPr>
      </w:pPr>
      <w:r w:rsidRPr="006421AD">
        <w:rPr>
          <w:color w:val="171717" w:themeColor="background2" w:themeShade="1A"/>
          <w:sz w:val="28"/>
          <w:szCs w:val="28"/>
        </w:rPr>
        <w:t xml:space="preserve">  + </w:t>
      </w:r>
      <w:bookmarkStart w:id="3" w:name="_Hlk213317764"/>
      <w:r w:rsidRPr="006421AD">
        <w:rPr>
          <w:color w:val="171717" w:themeColor="background2" w:themeShade="1A"/>
          <w:sz w:val="28"/>
          <w:szCs w:val="28"/>
        </w:rPr>
        <w:t>Tên dự toán mua sắm/ dự án: “Dự án liên kết và tiêu thụ sản phẩm vịt thương phẩm trên địa bàn xã chiến thắng, huyện Chi Lăng” thuộc Tiểu dự án 2, Dự án 3 Chương trình mục tiêu quốc gia phát triển kinh tế xã hội vùng đồng bào dân tộc thiểu số và miền núi năm 2024.</w:t>
      </w:r>
      <w:bookmarkEnd w:id="3"/>
    </w:p>
    <w:p w14:paraId="6A1C0671" w14:textId="77777777" w:rsidR="006421AD" w:rsidRPr="006421AD" w:rsidRDefault="006421AD" w:rsidP="006421AD">
      <w:pPr>
        <w:pStyle w:val="Standard"/>
        <w:spacing w:before="60" w:after="60"/>
        <w:ind w:firstLine="567"/>
        <w:jc w:val="both"/>
        <w:rPr>
          <w:rFonts w:cs="Times New Roman"/>
          <w:b/>
          <w:bCs/>
          <w:iCs/>
          <w:color w:val="171717" w:themeColor="background2" w:themeShade="1A"/>
          <w:szCs w:val="28"/>
          <w:lang w:val="nl-NL"/>
        </w:rPr>
      </w:pPr>
      <w:r w:rsidRPr="006421AD">
        <w:rPr>
          <w:rFonts w:cs="Times New Roman"/>
          <w:b/>
          <w:bCs/>
          <w:color w:val="171717" w:themeColor="background2" w:themeShade="1A"/>
          <w:szCs w:val="28"/>
          <w:lang w:val="en-US"/>
        </w:rPr>
        <w:t xml:space="preserve">1.1.2 </w:t>
      </w:r>
      <w:r w:rsidRPr="006421AD">
        <w:rPr>
          <w:rFonts w:cs="Times New Roman"/>
          <w:b/>
          <w:bCs/>
          <w:iCs/>
          <w:color w:val="171717" w:themeColor="background2" w:themeShade="1A"/>
          <w:szCs w:val="28"/>
          <w:lang w:val="nl-NL"/>
        </w:rPr>
        <w:t>Giới thiệu chung về gói thầu:</w:t>
      </w:r>
    </w:p>
    <w:p w14:paraId="50300FD7"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bookmarkStart w:id="4" w:name="_Hlk213317776"/>
      <w:r w:rsidRPr="006421AD">
        <w:rPr>
          <w:rFonts w:cs="Times New Roman"/>
          <w:iCs/>
          <w:color w:val="171717" w:themeColor="background2" w:themeShade="1A"/>
          <w:szCs w:val="28"/>
          <w:lang w:val="nl-NL"/>
        </w:rPr>
        <w:t xml:space="preserve">+ Tên </w:t>
      </w:r>
      <w:bookmarkStart w:id="5" w:name="_Hlk213317535"/>
      <w:r w:rsidRPr="006421AD">
        <w:rPr>
          <w:rFonts w:cs="Times New Roman"/>
          <w:color w:val="171717" w:themeColor="background2" w:themeShade="1A"/>
          <w:szCs w:val="28"/>
          <w:lang w:val="en-US" w:eastAsia="ko-KR"/>
        </w:rPr>
        <w:t>Gói thầu số 2: Mua thức ăn hỗn hợp</w:t>
      </w:r>
      <w:bookmarkEnd w:id="5"/>
      <w:r w:rsidRPr="006421AD">
        <w:rPr>
          <w:rFonts w:cs="Times New Roman"/>
          <w:color w:val="171717" w:themeColor="background2" w:themeShade="1A"/>
          <w:szCs w:val="28"/>
          <w:lang w:val="en-US" w:eastAsia="ko-KR"/>
        </w:rPr>
        <w:t>.</w:t>
      </w:r>
    </w:p>
    <w:p w14:paraId="5EDC8F6F" w14:textId="77777777" w:rsidR="006421AD" w:rsidRPr="006421AD" w:rsidRDefault="006421AD" w:rsidP="006421AD">
      <w:pPr>
        <w:spacing w:before="60" w:after="60"/>
        <w:rPr>
          <w:rFonts w:eastAsia="MS Mincho"/>
          <w:color w:val="171717" w:themeColor="background2" w:themeShade="1A"/>
          <w:sz w:val="28"/>
          <w:szCs w:val="28"/>
        </w:rPr>
      </w:pPr>
      <w:r w:rsidRPr="006421AD">
        <w:rPr>
          <w:iCs/>
          <w:color w:val="171717" w:themeColor="background2" w:themeShade="1A"/>
          <w:sz w:val="28"/>
          <w:szCs w:val="28"/>
        </w:rPr>
        <w:t xml:space="preserve">        + Tóm tắt công việc chính của gói thầu:</w:t>
      </w:r>
      <w:r w:rsidRPr="006421AD">
        <w:rPr>
          <w:bCs/>
          <w:color w:val="171717" w:themeColor="background2" w:themeShade="1A"/>
          <w:sz w:val="28"/>
          <w:szCs w:val="28"/>
        </w:rPr>
        <w:t xml:space="preserve"> </w:t>
      </w:r>
      <w:r w:rsidRPr="006421AD">
        <w:rPr>
          <w:rFonts w:eastAsia="MS Mincho"/>
          <w:color w:val="171717" w:themeColor="background2" w:themeShade="1A"/>
          <w:sz w:val="28"/>
          <w:szCs w:val="28"/>
        </w:rPr>
        <w:t>Mua thức ăn hỗn hợp cho vịt từ 1 ngày tuổi đến xuất chuồng Số lượng : 59.930kg Độ ẩm (%) max: 14; Protein (%) thô: 17; ME( Kcal/Kg) ME min: 2950; Xơ thô (%) max : 6; Canxi (%) min - max: 0,6 - 1,6; P tổng số (%) min - max: 0,4 -1,2; Lysine tổng số (%) min: 0,7; Methionine + Cystine tổng số (%) min: 0,5; Hóa chất, kháng sinh (mg/kg) min - max: Không có</w:t>
      </w:r>
      <w:r w:rsidRPr="006421AD">
        <w:rPr>
          <w:color w:val="171717" w:themeColor="background2" w:themeShade="1A"/>
          <w:sz w:val="28"/>
          <w:szCs w:val="28"/>
          <w:lang w:eastAsia="ko-KR"/>
        </w:rPr>
        <w:t>.</w:t>
      </w:r>
      <w:r w:rsidRPr="006421AD">
        <w:rPr>
          <w:rFonts w:eastAsia="MS Mincho"/>
          <w:color w:val="171717" w:themeColor="background2" w:themeShade="1A"/>
          <w:sz w:val="28"/>
          <w:szCs w:val="28"/>
        </w:rPr>
        <w:t xml:space="preserve"> Trong đó: </w:t>
      </w:r>
      <w:r w:rsidRPr="006421AD">
        <w:rPr>
          <w:iCs/>
          <w:color w:val="171717" w:themeColor="background2" w:themeShade="1A"/>
          <w:sz w:val="28"/>
          <w:szCs w:val="28"/>
        </w:rPr>
        <w:t>- Số lượng thức ăn hỗn hợp cho vịt con từ 1-28 ngày tuổi: 14.560kg.- Số lượng thức ăn hỗn hợp cho vịt từ 29- xuất chuồng: 43.370kg.</w:t>
      </w:r>
    </w:p>
    <w:p w14:paraId="4E77777B"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Nguồn vốn: Vốn sự nghiệp thực hiện Chương trình mục tiêu quốc gia phát triển kinh tế- xã hội vùng đồng bào dân tộc thiểu số và miền núi năm 2024 sau điều chỉnh và bổ sung.</w:t>
      </w:r>
    </w:p>
    <w:p w14:paraId="582F8193"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Hình thức lựa chọn nhà thầu: Chào hàng cạnh tranh qua mạng.</w:t>
      </w:r>
    </w:p>
    <w:p w14:paraId="318AC0B7"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Phương thức lựa chọn nhà thầu: Một giai đoạn, 1 túi hồ sơ.</w:t>
      </w:r>
    </w:p>
    <w:p w14:paraId="330FFDEE"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Thời gian tổ chức lựa chọn nhà thầu: 30 ngày</w:t>
      </w:r>
    </w:p>
    <w:p w14:paraId="078D57F3"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Thời gian bắt đầu tổ chức lựa chọn nhà thầu: Qúy IV, năm 2025.</w:t>
      </w:r>
    </w:p>
    <w:p w14:paraId="5473B980"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Loại hợp đồng: Trọn gói.</w:t>
      </w:r>
    </w:p>
    <w:p w14:paraId="76A0547D"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Thời gian thực hiện gói thầu: 30 ngày.</w:t>
      </w:r>
    </w:p>
    <w:p w14:paraId="7FD63C50"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Tùy chọn mua thêm: Không.</w:t>
      </w:r>
    </w:p>
    <w:p w14:paraId="58D4C179" w14:textId="77777777" w:rsidR="006421AD" w:rsidRPr="006421AD" w:rsidRDefault="006421AD" w:rsidP="006421AD">
      <w:pPr>
        <w:pStyle w:val="Standard"/>
        <w:spacing w:before="60" w:after="60"/>
        <w:ind w:firstLine="567"/>
        <w:jc w:val="both"/>
        <w:rPr>
          <w:rFonts w:cs="Times New Roman"/>
          <w:iCs/>
          <w:color w:val="171717" w:themeColor="background2" w:themeShade="1A"/>
          <w:szCs w:val="28"/>
          <w:lang w:val="en-US"/>
        </w:rPr>
      </w:pPr>
      <w:r w:rsidRPr="006421AD">
        <w:rPr>
          <w:rFonts w:cs="Times New Roman"/>
          <w:iCs/>
          <w:color w:val="171717" w:themeColor="background2" w:themeShade="1A"/>
          <w:szCs w:val="28"/>
          <w:lang w:val="en-US"/>
        </w:rPr>
        <w:t>+ giám sát hoạt động đấu thầu: Không đề xuất</w:t>
      </w:r>
    </w:p>
    <w:bookmarkEnd w:id="4"/>
    <w:p w14:paraId="750F14E6" w14:textId="77777777" w:rsidR="006421AD" w:rsidRPr="006421AD" w:rsidRDefault="006421AD" w:rsidP="006421AD">
      <w:pPr>
        <w:widowControl w:val="0"/>
        <w:spacing w:before="120" w:after="120" w:line="264" w:lineRule="auto"/>
        <w:ind w:firstLine="709"/>
        <w:rPr>
          <w:b/>
          <w:iCs/>
          <w:color w:val="171717" w:themeColor="background2" w:themeShade="1A"/>
          <w:sz w:val="28"/>
          <w:szCs w:val="28"/>
          <w:lang w:val="nl-NL"/>
        </w:rPr>
      </w:pPr>
      <w:r w:rsidRPr="006421AD">
        <w:rPr>
          <w:b/>
          <w:iCs/>
          <w:color w:val="171717" w:themeColor="background2" w:themeShade="1A"/>
          <w:sz w:val="28"/>
          <w:szCs w:val="28"/>
          <w:lang w:val="nl-NL"/>
        </w:rPr>
        <w:t>1.2. Yêu cầu về kỹ thuật.</w:t>
      </w:r>
    </w:p>
    <w:p w14:paraId="5EA1A281"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rPr>
      </w:pPr>
      <w:r w:rsidRPr="006421AD">
        <w:rPr>
          <w:b/>
          <w:bCs/>
          <w:iCs/>
          <w:color w:val="171717" w:themeColor="background2" w:themeShade="1A"/>
          <w:spacing w:val="-2"/>
          <w:sz w:val="28"/>
          <w:szCs w:val="28"/>
        </w:rPr>
        <w:t>1.2.1 Yêu cầu chung:</w:t>
      </w:r>
      <w:r w:rsidRPr="006421AD">
        <w:rPr>
          <w:iCs/>
          <w:color w:val="171717" w:themeColor="background2" w:themeShade="1A"/>
          <w:spacing w:val="-2"/>
          <w:sz w:val="28"/>
          <w:szCs w:val="28"/>
        </w:rPr>
        <w:t xml:space="preserve"> </w:t>
      </w:r>
    </w:p>
    <w:p w14:paraId="79E41EE1" w14:textId="77777777" w:rsidR="006421AD" w:rsidRPr="006421AD" w:rsidRDefault="006421AD" w:rsidP="006421AD">
      <w:pPr>
        <w:widowControl w:val="0"/>
        <w:spacing w:before="120" w:after="120" w:line="264" w:lineRule="auto"/>
        <w:ind w:firstLine="709"/>
        <w:rPr>
          <w:color w:val="171717" w:themeColor="background2" w:themeShade="1A"/>
          <w:spacing w:val="-2"/>
          <w:sz w:val="28"/>
          <w:szCs w:val="28"/>
        </w:rPr>
      </w:pPr>
      <w:r w:rsidRPr="006421AD">
        <w:rPr>
          <w:color w:val="171717" w:themeColor="background2" w:themeShade="1A"/>
          <w:spacing w:val="-2"/>
          <w:sz w:val="28"/>
          <w:szCs w:val="28"/>
          <w:lang w:val="nl-NL"/>
        </w:rPr>
        <w:t xml:space="preserve">Bao bì còn nguyên vẹn, không bị nấm mốc, không chứa các chất kích thích tăng trưởng, thuốc kháng sinh, còn hạn sử dụng tối thiểu 2/3 kể từ ngày giao, hàng hóa mới chưa qua sử dụng, sản xuất năm 2025, còn nguyên đai nguyên kiện. </w:t>
      </w:r>
      <w:r w:rsidRPr="006421AD">
        <w:rPr>
          <w:color w:val="171717" w:themeColor="background2" w:themeShade="1A"/>
          <w:spacing w:val="-2"/>
          <w:sz w:val="28"/>
          <w:szCs w:val="28"/>
        </w:rPr>
        <w:t>Có bảng hướng dẫn cho ăn.</w:t>
      </w:r>
    </w:p>
    <w:p w14:paraId="3F818CC8" w14:textId="77777777" w:rsidR="006421AD" w:rsidRPr="006421AD" w:rsidRDefault="006421AD" w:rsidP="006421AD">
      <w:pPr>
        <w:widowControl w:val="0"/>
        <w:spacing w:before="120" w:after="120" w:line="264" w:lineRule="auto"/>
        <w:ind w:firstLine="709"/>
        <w:rPr>
          <w:b/>
          <w:i/>
          <w:color w:val="171717" w:themeColor="background2" w:themeShade="1A"/>
          <w:spacing w:val="-2"/>
          <w:sz w:val="28"/>
          <w:szCs w:val="28"/>
          <w:lang w:val="nl-NL"/>
        </w:rPr>
      </w:pPr>
      <w:r w:rsidRPr="006421AD">
        <w:rPr>
          <w:b/>
          <w:i/>
          <w:color w:val="171717" w:themeColor="background2" w:themeShade="1A"/>
          <w:spacing w:val="-2"/>
          <w:sz w:val="28"/>
          <w:szCs w:val="28"/>
        </w:rPr>
        <w:t xml:space="preserve">Hàng hóa chào thầu có thông báo tiếp nhận hồ sơ công bố hợp quy thức ăn chăn nuôi của cơ quan có thẩm quyền; Bản công bố tiêu chuẩn cơ sở của đơn vị sản xuất thức ăn, các tài liệu phải còn hiệu lực.( Nhà thầu đính kèm khi </w:t>
      </w:r>
      <w:r w:rsidRPr="006421AD">
        <w:rPr>
          <w:b/>
          <w:i/>
          <w:color w:val="171717" w:themeColor="background2" w:themeShade="1A"/>
          <w:spacing w:val="-2"/>
          <w:sz w:val="28"/>
          <w:szCs w:val="28"/>
        </w:rPr>
        <w:lastRenderedPageBreak/>
        <w:t>tham dự thầu).</w:t>
      </w:r>
    </w:p>
    <w:p w14:paraId="6802B5FC"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 xml:space="preserve">a) Vận tải, bảo hiểm </w:t>
      </w:r>
    </w:p>
    <w:p w14:paraId="4B0C82E0"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Nhà thầu chịu toàn bộ chi phí vận tải, bốc xếp, bảo hiểm, cất giữ trong cả quá trình cung ứng hàng hoá, kiểm tra, nghiệm thu và giao nhận hàng. Việc cung ứng hàng hóa phải đảm bảo đúng kỹ thuật, mỹ thuật và an toàn. Nhà thầu tự chịu toàn bộ chi phí và rủi ro có thể xảy ra trong quá trình vận chuyển và bàn giao hàng hoá.</w:t>
      </w:r>
    </w:p>
    <w:p w14:paraId="3A05AEA8"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Cung cấp các tài liệu để chứng minh tính hợp lệ của hàng hoá, đảm bảo yêu cầu về kỹ thuật, chất lượng và nguồn gốc xuất xứ;</w:t>
      </w:r>
    </w:p>
    <w:p w14:paraId="070A305C"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Cam kết có mặt trong vòng 24 giờ kể từ khi nhận được thông báo của chủ đầu tư về khắc phục sự cố (trong thời gian bảo hành 01 tháng);</w:t>
      </w:r>
    </w:p>
    <w:p w14:paraId="2CEDFE48"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Cam kết thu hồi hàng hóa trong trường hợp hàng hóa không đảm bảo yêu cầu chất lượng mà không do lỗi của CĐT và cung cấp bù số lượng đảm bảo chất lượng trong vòng 24 giờ kể từ khi nhận được thông báo của chủ đầu tư.</w:t>
      </w:r>
    </w:p>
    <w:p w14:paraId="4140E739"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bookmarkStart w:id="6" w:name="_Hlk40772595"/>
      <w:r w:rsidRPr="006421AD">
        <w:rPr>
          <w:iCs/>
          <w:color w:val="171717" w:themeColor="background2" w:themeShade="1A"/>
          <w:spacing w:val="-2"/>
          <w:sz w:val="28"/>
          <w:szCs w:val="28"/>
          <w:lang w:val="nl-NL"/>
        </w:rPr>
        <w:t>b) Điều kiện giao hàng</w:t>
      </w:r>
    </w:p>
    <w:p w14:paraId="71F35217"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 xml:space="preserve">- Địa điểm giao hàng: </w:t>
      </w:r>
      <w:bookmarkEnd w:id="6"/>
      <w:r w:rsidRPr="006421AD">
        <w:rPr>
          <w:iCs/>
          <w:color w:val="171717" w:themeColor="background2" w:themeShade="1A"/>
          <w:spacing w:val="-2"/>
          <w:sz w:val="28"/>
          <w:szCs w:val="28"/>
          <w:lang w:val="nl-NL"/>
        </w:rPr>
        <w:t>xã Chiến Thắng( theo yêu cầu cụ thể của Chủ đầu tư).</w:t>
      </w:r>
    </w:p>
    <w:p w14:paraId="1EA13B23" w14:textId="77777777" w:rsidR="006421AD" w:rsidRPr="006421AD" w:rsidRDefault="006421AD" w:rsidP="006421AD">
      <w:pPr>
        <w:widowControl w:val="0"/>
        <w:spacing w:before="120" w:after="120" w:line="264" w:lineRule="auto"/>
        <w:ind w:firstLine="709"/>
        <w:rPr>
          <w:b/>
          <w:bCs/>
          <w:iCs/>
          <w:color w:val="171717" w:themeColor="background2" w:themeShade="1A"/>
          <w:spacing w:val="-2"/>
          <w:sz w:val="28"/>
          <w:szCs w:val="28"/>
          <w:lang w:val="nl-NL"/>
        </w:rPr>
      </w:pPr>
      <w:r w:rsidRPr="006421AD">
        <w:rPr>
          <w:b/>
          <w:bCs/>
          <w:iCs/>
          <w:color w:val="171717" w:themeColor="background2" w:themeShade="1A"/>
          <w:spacing w:val="-2"/>
          <w:sz w:val="28"/>
          <w:szCs w:val="28"/>
          <w:lang w:val="nl-NL"/>
        </w:rPr>
        <w:t xml:space="preserve">1.2.2 </w:t>
      </w:r>
      <w:r w:rsidRPr="006421AD">
        <w:rPr>
          <w:b/>
          <w:bCs/>
          <w:iCs/>
          <w:color w:val="171717" w:themeColor="background2" w:themeShade="1A"/>
          <w:spacing w:val="-2"/>
          <w:sz w:val="28"/>
          <w:szCs w:val="28"/>
          <w:lang w:val="nl-NL"/>
        </w:rPr>
        <w:tab/>
        <w:t>Yêu cầu chi tiết:</w:t>
      </w:r>
    </w:p>
    <w:p w14:paraId="2A666E14" w14:textId="77777777" w:rsidR="006421AD" w:rsidRPr="006421AD" w:rsidRDefault="006421AD" w:rsidP="006421AD">
      <w:pPr>
        <w:widowControl w:val="0"/>
        <w:spacing w:before="120" w:after="120" w:line="264" w:lineRule="auto"/>
        <w:ind w:firstLine="709"/>
        <w:rPr>
          <w:iCs/>
          <w:color w:val="171717" w:themeColor="background2" w:themeShade="1A"/>
          <w:spacing w:val="-2"/>
          <w:sz w:val="28"/>
          <w:szCs w:val="28"/>
          <w:lang w:val="nl-NL"/>
        </w:rPr>
      </w:pPr>
      <w:r w:rsidRPr="006421AD">
        <w:rPr>
          <w:iCs/>
          <w:color w:val="171717" w:themeColor="background2" w:themeShade="1A"/>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6691"/>
      </w:tblGrid>
      <w:tr w:rsidR="006421AD" w:rsidRPr="006421AD" w14:paraId="39B5122B" w14:textId="77777777" w:rsidTr="000D2F12">
        <w:trPr>
          <w:trHeight w:val="1310"/>
        </w:trPr>
        <w:tc>
          <w:tcPr>
            <w:tcW w:w="1242" w:type="dxa"/>
            <w:shd w:val="clear" w:color="auto" w:fill="D9F2D0" w:themeFill="accent6" w:themeFillTint="33"/>
            <w:vAlign w:val="center"/>
          </w:tcPr>
          <w:p w14:paraId="3699D03B" w14:textId="77777777" w:rsidR="006421AD" w:rsidRPr="006421AD" w:rsidRDefault="006421AD" w:rsidP="000D2F12">
            <w:pPr>
              <w:spacing w:before="120" w:after="120"/>
              <w:jc w:val="center"/>
              <w:rPr>
                <w:b/>
                <w:iCs/>
                <w:color w:val="171717" w:themeColor="background2" w:themeShade="1A"/>
                <w:sz w:val="28"/>
                <w:szCs w:val="28"/>
              </w:rPr>
            </w:pPr>
            <w:r w:rsidRPr="006421AD">
              <w:rPr>
                <w:b/>
                <w:iCs/>
                <w:color w:val="171717" w:themeColor="background2" w:themeShade="1A"/>
                <w:sz w:val="28"/>
                <w:szCs w:val="28"/>
              </w:rPr>
              <w:t>Hạng mục số</w:t>
            </w:r>
          </w:p>
        </w:tc>
        <w:tc>
          <w:tcPr>
            <w:tcW w:w="1701" w:type="dxa"/>
            <w:shd w:val="clear" w:color="auto" w:fill="D9F2D0" w:themeFill="accent6" w:themeFillTint="33"/>
            <w:vAlign w:val="center"/>
          </w:tcPr>
          <w:p w14:paraId="45D62E8A" w14:textId="77777777" w:rsidR="006421AD" w:rsidRPr="006421AD" w:rsidRDefault="006421AD" w:rsidP="000D2F12">
            <w:pPr>
              <w:spacing w:before="120" w:after="120"/>
              <w:jc w:val="center"/>
              <w:rPr>
                <w:b/>
                <w:iCs/>
                <w:color w:val="171717" w:themeColor="background2" w:themeShade="1A"/>
                <w:sz w:val="28"/>
                <w:szCs w:val="28"/>
              </w:rPr>
            </w:pPr>
            <w:r w:rsidRPr="006421AD">
              <w:rPr>
                <w:b/>
                <w:iCs/>
                <w:color w:val="171717" w:themeColor="background2" w:themeShade="1A"/>
                <w:sz w:val="28"/>
                <w:szCs w:val="28"/>
              </w:rPr>
              <w:t>Tên hàng hóa/dịch vụ liên quan</w:t>
            </w:r>
          </w:p>
        </w:tc>
        <w:tc>
          <w:tcPr>
            <w:tcW w:w="6691" w:type="dxa"/>
            <w:shd w:val="clear" w:color="auto" w:fill="D9F2D0" w:themeFill="accent6" w:themeFillTint="33"/>
            <w:vAlign w:val="center"/>
          </w:tcPr>
          <w:p w14:paraId="44C44C6F" w14:textId="77777777" w:rsidR="006421AD" w:rsidRPr="006421AD" w:rsidRDefault="006421AD" w:rsidP="000D2F12">
            <w:pPr>
              <w:spacing w:before="120" w:after="120"/>
              <w:jc w:val="center"/>
              <w:rPr>
                <w:b/>
                <w:iCs/>
                <w:color w:val="171717" w:themeColor="background2" w:themeShade="1A"/>
                <w:sz w:val="28"/>
                <w:szCs w:val="28"/>
              </w:rPr>
            </w:pPr>
            <w:r w:rsidRPr="006421AD">
              <w:rPr>
                <w:b/>
                <w:iCs/>
                <w:color w:val="171717" w:themeColor="background2" w:themeShade="1A"/>
                <w:sz w:val="28"/>
                <w:szCs w:val="28"/>
              </w:rPr>
              <w:t>Thông số kỹ thuật và các tiêu chuẩn</w:t>
            </w:r>
          </w:p>
        </w:tc>
      </w:tr>
      <w:tr w:rsidR="006421AD" w:rsidRPr="006421AD" w14:paraId="5C2C6E05" w14:textId="77777777" w:rsidTr="000D2F12">
        <w:trPr>
          <w:trHeight w:val="58"/>
        </w:trPr>
        <w:tc>
          <w:tcPr>
            <w:tcW w:w="1242" w:type="dxa"/>
          </w:tcPr>
          <w:p w14:paraId="7286DF46" w14:textId="77777777" w:rsidR="006421AD" w:rsidRPr="006421AD" w:rsidRDefault="006421AD" w:rsidP="000D2F12">
            <w:pPr>
              <w:spacing w:before="60" w:after="60"/>
              <w:jc w:val="center"/>
              <w:rPr>
                <w:color w:val="171717" w:themeColor="background2" w:themeShade="1A"/>
                <w:sz w:val="28"/>
                <w:szCs w:val="28"/>
              </w:rPr>
            </w:pPr>
            <w:r w:rsidRPr="006421AD">
              <w:rPr>
                <w:color w:val="171717" w:themeColor="background2" w:themeShade="1A"/>
                <w:sz w:val="28"/>
                <w:szCs w:val="28"/>
              </w:rPr>
              <w:t>1</w:t>
            </w:r>
          </w:p>
        </w:tc>
        <w:tc>
          <w:tcPr>
            <w:tcW w:w="1701" w:type="dxa"/>
          </w:tcPr>
          <w:p w14:paraId="3B307099" w14:textId="77777777" w:rsidR="006421AD" w:rsidRPr="006421AD" w:rsidRDefault="006421AD" w:rsidP="000D2F12">
            <w:pPr>
              <w:spacing w:before="60" w:after="60"/>
              <w:jc w:val="center"/>
              <w:rPr>
                <w:color w:val="171717" w:themeColor="background2" w:themeShade="1A"/>
                <w:sz w:val="28"/>
                <w:szCs w:val="28"/>
              </w:rPr>
            </w:pPr>
            <w:r w:rsidRPr="006421AD">
              <w:rPr>
                <w:rFonts w:eastAsia="MS Mincho"/>
                <w:color w:val="171717" w:themeColor="background2" w:themeShade="1A"/>
                <w:sz w:val="28"/>
                <w:szCs w:val="28"/>
              </w:rPr>
              <w:t>Thức ăn hỗn hợp cho vịt</w:t>
            </w:r>
          </w:p>
        </w:tc>
        <w:tc>
          <w:tcPr>
            <w:tcW w:w="6691" w:type="dxa"/>
          </w:tcPr>
          <w:p w14:paraId="4C5C7446"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Thức ăn hỗn hợp cho vịt từ 1 ngày tuổi đến xuất chuồng Số lượng: 59.930kg </w:t>
            </w:r>
          </w:p>
          <w:p w14:paraId="11E58157"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Độ ẩm (%) max: 14; </w:t>
            </w:r>
          </w:p>
          <w:p w14:paraId="2C9FAD44"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Protein (%) thô: 17; </w:t>
            </w:r>
          </w:p>
          <w:p w14:paraId="04C6C832"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ME( Kcal/Kg) ME min: 2950; </w:t>
            </w:r>
          </w:p>
          <w:p w14:paraId="58FAEC5F"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Xơ thô (%) max : 6; Canxi (%) min - max: 0,6 - 1,6; </w:t>
            </w:r>
          </w:p>
          <w:p w14:paraId="2D4AD9EC"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P tổng số (%) min - max: 0,4 -1,2; </w:t>
            </w:r>
          </w:p>
          <w:p w14:paraId="2B96EB4F"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Lysine tổng số (%) min: 0,7; </w:t>
            </w:r>
          </w:p>
          <w:p w14:paraId="57CDEE7E"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Methionine + Cystine tổng số (%) min: 0,5; </w:t>
            </w:r>
          </w:p>
          <w:p w14:paraId="12434BD7"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Hóa chất, kháng sinh (mg/kg) min - max: Không có.</w:t>
            </w:r>
          </w:p>
          <w:p w14:paraId="3AC13872" w14:textId="77777777" w:rsidR="006421AD" w:rsidRPr="006421AD" w:rsidRDefault="006421AD" w:rsidP="000D2F12">
            <w:pPr>
              <w:spacing w:before="60" w:after="60"/>
              <w:rPr>
                <w:rFonts w:eastAsia="MS Mincho"/>
                <w:color w:val="171717" w:themeColor="background2" w:themeShade="1A"/>
                <w:sz w:val="28"/>
                <w:szCs w:val="28"/>
              </w:rPr>
            </w:pPr>
            <w:r w:rsidRPr="006421AD">
              <w:rPr>
                <w:rFonts w:eastAsia="MS Mincho"/>
                <w:color w:val="171717" w:themeColor="background2" w:themeShade="1A"/>
                <w:sz w:val="28"/>
                <w:szCs w:val="28"/>
              </w:rPr>
              <w:t xml:space="preserve">Trong đó: </w:t>
            </w:r>
          </w:p>
          <w:p w14:paraId="219F2FE1" w14:textId="77777777" w:rsidR="006421AD" w:rsidRPr="006421AD" w:rsidRDefault="006421AD" w:rsidP="000D2F12">
            <w:pPr>
              <w:spacing w:before="60" w:after="60"/>
              <w:rPr>
                <w:iCs/>
                <w:color w:val="171717" w:themeColor="background2" w:themeShade="1A"/>
                <w:sz w:val="28"/>
                <w:szCs w:val="28"/>
              </w:rPr>
            </w:pPr>
            <w:r w:rsidRPr="006421AD">
              <w:rPr>
                <w:iCs/>
                <w:color w:val="171717" w:themeColor="background2" w:themeShade="1A"/>
                <w:sz w:val="28"/>
                <w:szCs w:val="28"/>
              </w:rPr>
              <w:t>- Số lượng thức ăn hỗn hợp cho vịt con từ 1-28 ngày tuổi: 14.560kg.</w:t>
            </w:r>
          </w:p>
          <w:p w14:paraId="72FC82A2" w14:textId="77777777" w:rsidR="006421AD" w:rsidRPr="006421AD" w:rsidRDefault="006421AD" w:rsidP="000D2F12">
            <w:pPr>
              <w:spacing w:before="60" w:after="60"/>
              <w:rPr>
                <w:i/>
                <w:iCs/>
                <w:color w:val="171717" w:themeColor="background2" w:themeShade="1A"/>
                <w:sz w:val="28"/>
                <w:szCs w:val="28"/>
              </w:rPr>
            </w:pPr>
            <w:r w:rsidRPr="006421AD">
              <w:rPr>
                <w:iCs/>
                <w:color w:val="171717" w:themeColor="background2" w:themeShade="1A"/>
                <w:sz w:val="28"/>
                <w:szCs w:val="28"/>
              </w:rPr>
              <w:lastRenderedPageBreak/>
              <w:t>- Số lượng thức ăn hỗn hợp cho vịt từ 29- xuất chuồng: 43.370kg.</w:t>
            </w:r>
          </w:p>
        </w:tc>
      </w:tr>
    </w:tbl>
    <w:p w14:paraId="2F85A8AF" w14:textId="77777777" w:rsidR="006421AD" w:rsidRPr="006421AD" w:rsidRDefault="006421AD" w:rsidP="006421AD">
      <w:pPr>
        <w:pStyle w:val="SectionVIHeader"/>
        <w:spacing w:after="120" w:line="264" w:lineRule="auto"/>
        <w:ind w:firstLine="709"/>
        <w:jc w:val="left"/>
        <w:rPr>
          <w:color w:val="171717" w:themeColor="background2" w:themeShade="1A"/>
          <w:sz w:val="28"/>
          <w:szCs w:val="28"/>
          <w:lang w:val="nl-NL"/>
        </w:rPr>
      </w:pPr>
      <w:r w:rsidRPr="006421AD">
        <w:rPr>
          <w:color w:val="171717" w:themeColor="background2" w:themeShade="1A"/>
          <w:sz w:val="28"/>
          <w:szCs w:val="28"/>
          <w:lang w:val="nl-NL"/>
        </w:rPr>
        <w:lastRenderedPageBreak/>
        <w:t xml:space="preserve">Mục 2. Bản vẽ: </w:t>
      </w:r>
      <w:r w:rsidRPr="006421AD">
        <w:rPr>
          <w:b w:val="0"/>
          <w:bCs/>
          <w:color w:val="171717" w:themeColor="background2" w:themeShade="1A"/>
          <w:sz w:val="28"/>
          <w:szCs w:val="28"/>
          <w:lang w:val="nl-NL"/>
        </w:rPr>
        <w:t>Không có.</w:t>
      </w:r>
    </w:p>
    <w:p w14:paraId="35A50682" w14:textId="77777777" w:rsidR="006421AD" w:rsidRPr="006421AD" w:rsidRDefault="006421AD" w:rsidP="006421AD">
      <w:pPr>
        <w:pStyle w:val="SectionVIHeader"/>
        <w:widowControl w:val="0"/>
        <w:spacing w:before="60" w:after="60"/>
        <w:ind w:firstLine="709"/>
        <w:jc w:val="left"/>
        <w:rPr>
          <w:color w:val="171717" w:themeColor="background2" w:themeShade="1A"/>
          <w:sz w:val="28"/>
          <w:szCs w:val="28"/>
        </w:rPr>
      </w:pPr>
      <w:r w:rsidRPr="006421AD">
        <w:rPr>
          <w:color w:val="171717" w:themeColor="background2" w:themeShade="1A"/>
          <w:sz w:val="28"/>
          <w:szCs w:val="28"/>
        </w:rPr>
        <w:t>Mục 3. Kiểm tra và thử nghiệm</w:t>
      </w:r>
    </w:p>
    <w:bookmarkEnd w:id="0"/>
    <w:p w14:paraId="16F78744" w14:textId="77777777" w:rsidR="006421AD" w:rsidRPr="006421AD" w:rsidRDefault="006421AD" w:rsidP="006421AD">
      <w:pPr>
        <w:spacing w:before="60" w:after="60"/>
        <w:ind w:firstLine="709"/>
        <w:rPr>
          <w:color w:val="171717" w:themeColor="background2" w:themeShade="1A"/>
          <w:sz w:val="28"/>
          <w:szCs w:val="28"/>
        </w:rPr>
      </w:pPr>
      <w:r w:rsidRPr="006421AD">
        <w:rPr>
          <w:color w:val="171717" w:themeColor="background2" w:themeShade="1A"/>
          <w:sz w:val="28"/>
          <w:szCs w:val="28"/>
        </w:rPr>
        <w:t>- Kiểm tra chủng loại, số lượng, tình trạng hàng hóa (nguyên đai, nguyên kiện, mới 100% chưa qua sử dụng, đúng mã hiệu hàng hóa, đúng thông số kỹ thuật của E -HSMT và E -HSDT)</w:t>
      </w:r>
    </w:p>
    <w:p w14:paraId="310CED9B" w14:textId="77777777" w:rsidR="006421AD" w:rsidRPr="006421AD" w:rsidRDefault="006421AD" w:rsidP="006421AD">
      <w:pPr>
        <w:spacing w:before="60" w:after="60"/>
        <w:ind w:firstLine="709"/>
        <w:rPr>
          <w:color w:val="171717" w:themeColor="background2" w:themeShade="1A"/>
          <w:sz w:val="28"/>
          <w:szCs w:val="28"/>
        </w:rPr>
      </w:pPr>
      <w:r w:rsidRPr="006421AD">
        <w:rPr>
          <w:color w:val="171717" w:themeColor="background2" w:themeShade="1A"/>
          <w:sz w:val="28"/>
          <w:szCs w:val="28"/>
        </w:rPr>
        <w:t>- Nghiệm thu hoàn thành hợp đồng</w:t>
      </w:r>
      <w:bookmarkEnd w:id="1"/>
      <w:r w:rsidRPr="006421AD">
        <w:rPr>
          <w:color w:val="171717" w:themeColor="background2" w:themeShade="1A"/>
          <w:sz w:val="28"/>
          <w:szCs w:val="28"/>
        </w:rPr>
        <w:t>.</w:t>
      </w:r>
    </w:p>
    <w:bookmarkEnd w:id="2"/>
    <w:p w14:paraId="660631E2" w14:textId="77777777" w:rsidR="003D72A9" w:rsidRPr="006421AD" w:rsidRDefault="003D72A9">
      <w:pPr>
        <w:rPr>
          <w:color w:val="171717" w:themeColor="background2" w:themeShade="1A"/>
        </w:rPr>
      </w:pPr>
    </w:p>
    <w:sectPr w:rsidR="003D72A9" w:rsidRPr="006421AD"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69680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AD"/>
    <w:rsid w:val="003D72A9"/>
    <w:rsid w:val="006421AD"/>
    <w:rsid w:val="00B2363F"/>
    <w:rsid w:val="00E3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83C6"/>
  <w15:chartTrackingRefBased/>
  <w15:docId w15:val="{DC450DB0-8F03-465C-BF42-F6B146BC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AD"/>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4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1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1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21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21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21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21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21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1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1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21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21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21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21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21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2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21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421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21AD"/>
    <w:pPr>
      <w:spacing w:before="160"/>
      <w:jc w:val="center"/>
    </w:pPr>
    <w:rPr>
      <w:i/>
      <w:iCs/>
      <w:color w:val="404040" w:themeColor="text1" w:themeTint="BF"/>
    </w:rPr>
  </w:style>
  <w:style w:type="character" w:customStyle="1" w:styleId="QuoteChar">
    <w:name w:val="Quote Char"/>
    <w:basedOn w:val="DefaultParagraphFont"/>
    <w:link w:val="Quote"/>
    <w:uiPriority w:val="29"/>
    <w:rsid w:val="006421A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6421AD"/>
    <w:pPr>
      <w:ind w:left="720"/>
      <w:contextualSpacing/>
    </w:pPr>
  </w:style>
  <w:style w:type="character" w:styleId="IntenseEmphasis">
    <w:name w:val="Intense Emphasis"/>
    <w:basedOn w:val="DefaultParagraphFont"/>
    <w:uiPriority w:val="21"/>
    <w:qFormat/>
    <w:rsid w:val="006421AD"/>
    <w:rPr>
      <w:i/>
      <w:iCs/>
      <w:color w:val="0F4761" w:themeColor="accent1" w:themeShade="BF"/>
    </w:rPr>
  </w:style>
  <w:style w:type="paragraph" w:styleId="IntenseQuote">
    <w:name w:val="Intense Quote"/>
    <w:basedOn w:val="Normal"/>
    <w:next w:val="Normal"/>
    <w:link w:val="IntenseQuoteChar"/>
    <w:uiPriority w:val="30"/>
    <w:qFormat/>
    <w:rsid w:val="0064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1AD"/>
    <w:rPr>
      <w:i/>
      <w:iCs/>
      <w:color w:val="0F4761" w:themeColor="accent1" w:themeShade="BF"/>
    </w:rPr>
  </w:style>
  <w:style w:type="character" w:styleId="IntenseReference">
    <w:name w:val="Intense Reference"/>
    <w:basedOn w:val="DefaultParagraphFont"/>
    <w:uiPriority w:val="32"/>
    <w:qFormat/>
    <w:rsid w:val="006421AD"/>
    <w:rPr>
      <w:b/>
      <w:bCs/>
      <w:smallCaps/>
      <w:color w:val="0F4761" w:themeColor="accent1" w:themeShade="BF"/>
      <w:spacing w:val="5"/>
    </w:rPr>
  </w:style>
  <w:style w:type="paragraph" w:customStyle="1" w:styleId="SectionVIHeader">
    <w:name w:val="Section VI. Header"/>
    <w:basedOn w:val="Normal"/>
    <w:rsid w:val="006421A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6421AD"/>
  </w:style>
  <w:style w:type="paragraph" w:customStyle="1" w:styleId="Standard">
    <w:name w:val="Standard"/>
    <w:rsid w:val="006421AD"/>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2025-12-09T08:29:00Z</dcterms:created>
  <dcterms:modified xsi:type="dcterms:W3CDTF">2025-12-09T08:30:00Z</dcterms:modified>
</cp:coreProperties>
</file>