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28E2" w14:textId="77777777" w:rsidR="0076496A" w:rsidRPr="0076496A" w:rsidRDefault="0076496A" w:rsidP="0076496A">
      <w:pPr>
        <w:pStyle w:val="Style11"/>
        <w:tabs>
          <w:tab w:val="left" w:pos="0"/>
          <w:tab w:val="left" w:pos="851"/>
          <w:tab w:val="left" w:pos="1418"/>
        </w:tabs>
        <w:spacing w:before="120" w:after="120" w:line="264" w:lineRule="auto"/>
        <w:ind w:firstLine="567"/>
        <w:jc w:val="center"/>
        <w:rPr>
          <w:b/>
          <w:color w:val="000000"/>
          <w:sz w:val="28"/>
          <w:szCs w:val="28"/>
          <w:lang w:val="vi-VN"/>
        </w:rPr>
      </w:pPr>
      <w:bookmarkStart w:id="0" w:name="_Hlk192018665"/>
      <w:r w:rsidRPr="0076496A">
        <w:rPr>
          <w:b/>
          <w:color w:val="000000"/>
          <w:sz w:val="28"/>
          <w:szCs w:val="28"/>
          <w:lang w:val="vi-VN"/>
        </w:rPr>
        <w:t>Chương V. YÊU CẦU VỀ KỸ THUẬT</w:t>
      </w:r>
    </w:p>
    <w:p w14:paraId="5B4D33F3" w14:textId="77777777" w:rsidR="0076496A" w:rsidRPr="0076496A" w:rsidRDefault="0076496A" w:rsidP="0076496A">
      <w:pPr>
        <w:tabs>
          <w:tab w:val="left" w:pos="1418"/>
        </w:tabs>
        <w:spacing w:before="120" w:after="120" w:line="264" w:lineRule="auto"/>
        <w:ind w:firstLine="709"/>
        <w:rPr>
          <w:b/>
          <w:color w:val="000000"/>
          <w:sz w:val="28"/>
          <w:szCs w:val="28"/>
          <w:lang w:val="vi-VN"/>
        </w:rPr>
      </w:pPr>
      <w:r w:rsidRPr="0076496A">
        <w:rPr>
          <w:b/>
          <w:color w:val="000000"/>
          <w:sz w:val="28"/>
          <w:szCs w:val="28"/>
          <w:lang w:val="vi-VN"/>
        </w:rPr>
        <w:t>I. Giới thiệu về gói thầu</w:t>
      </w:r>
    </w:p>
    <w:p w14:paraId="3BCEE6EA" w14:textId="77777777" w:rsidR="0076496A" w:rsidRPr="0076496A" w:rsidRDefault="0076496A" w:rsidP="0076496A">
      <w:pPr>
        <w:tabs>
          <w:tab w:val="left" w:pos="1418"/>
        </w:tabs>
        <w:spacing w:before="120" w:after="120" w:line="264" w:lineRule="auto"/>
        <w:ind w:firstLine="709"/>
        <w:rPr>
          <w:color w:val="000000"/>
          <w:sz w:val="28"/>
          <w:szCs w:val="28"/>
          <w:lang w:val="vi-VN"/>
        </w:rPr>
      </w:pPr>
      <w:r w:rsidRPr="0076496A">
        <w:rPr>
          <w:color w:val="000000"/>
          <w:sz w:val="28"/>
          <w:szCs w:val="28"/>
          <w:lang w:val="vi-VN"/>
        </w:rPr>
        <w:t>1. Phạm vi công việc của gói thầu.</w:t>
      </w:r>
    </w:p>
    <w:p w14:paraId="100EF7A1" w14:textId="55E1DF77" w:rsidR="00B64DC0" w:rsidRPr="0089494C" w:rsidRDefault="0076496A" w:rsidP="0076496A">
      <w:pPr>
        <w:widowControl w:val="0"/>
        <w:spacing w:before="120" w:after="120" w:line="264" w:lineRule="auto"/>
        <w:ind w:firstLine="709"/>
        <w:rPr>
          <w:color w:val="000000"/>
          <w:sz w:val="28"/>
          <w:szCs w:val="28"/>
          <w:lang w:val="vi-VN"/>
        </w:rPr>
      </w:pPr>
      <w:bookmarkStart w:id="1" w:name="_Hlk188620716"/>
      <w:r w:rsidRPr="0076496A">
        <w:rPr>
          <w:color w:val="000000"/>
          <w:sz w:val="28"/>
          <w:szCs w:val="28"/>
          <w:lang w:val="vi-VN"/>
        </w:rPr>
        <w:t xml:space="preserve">1.1 Tên dự án: </w:t>
      </w:r>
      <w:r w:rsidR="0089494C" w:rsidRPr="0089494C">
        <w:rPr>
          <w:color w:val="000000"/>
          <w:sz w:val="28"/>
          <w:szCs w:val="28"/>
          <w:lang w:val="vi-VN"/>
        </w:rPr>
        <w:t>Xây dựng các tuyến đường bê tông nội xóm Đồn Mộng - Yên Luốm, xã Qùy Hợp</w:t>
      </w:r>
    </w:p>
    <w:p w14:paraId="6894A2DD" w14:textId="16A4ABC8" w:rsidR="0076496A" w:rsidRPr="0076496A" w:rsidRDefault="0076496A" w:rsidP="0076496A">
      <w:pPr>
        <w:widowControl w:val="0"/>
        <w:spacing w:before="120" w:after="120" w:line="264" w:lineRule="auto"/>
        <w:ind w:firstLine="709"/>
        <w:rPr>
          <w:color w:val="000000"/>
          <w:sz w:val="28"/>
          <w:szCs w:val="28"/>
          <w:lang w:val="vi-VN"/>
        </w:rPr>
      </w:pPr>
      <w:r w:rsidRPr="0076496A">
        <w:rPr>
          <w:color w:val="000000"/>
          <w:sz w:val="28"/>
          <w:szCs w:val="28"/>
          <w:lang w:val="vi-VN"/>
        </w:rPr>
        <w:t xml:space="preserve">1.2. Nhóm dự án, loại và cấp công trình: Dự án nhóm C; </w:t>
      </w:r>
      <w:r w:rsidR="005B69C4" w:rsidRPr="005B69C4">
        <w:rPr>
          <w:color w:val="000000"/>
          <w:sz w:val="28"/>
          <w:szCs w:val="28"/>
          <w:lang w:val="vi-VN"/>
        </w:rPr>
        <w:t xml:space="preserve">Công trình </w:t>
      </w:r>
      <w:r w:rsidR="0089494C" w:rsidRPr="0089494C">
        <w:rPr>
          <w:color w:val="000000"/>
          <w:sz w:val="28"/>
          <w:szCs w:val="28"/>
          <w:lang w:val="vi-VN"/>
        </w:rPr>
        <w:t>giao thông</w:t>
      </w:r>
      <w:r w:rsidR="005B69C4" w:rsidRPr="005B69C4">
        <w:rPr>
          <w:color w:val="000000"/>
          <w:sz w:val="28"/>
          <w:szCs w:val="28"/>
          <w:lang w:val="vi-VN"/>
        </w:rPr>
        <w:t xml:space="preserve"> cấp IV</w:t>
      </w:r>
    </w:p>
    <w:p w14:paraId="2938DE6A" w14:textId="49EEE8E6" w:rsidR="0076496A" w:rsidRPr="00B64DC0" w:rsidRDefault="0076496A" w:rsidP="0076496A">
      <w:pPr>
        <w:widowControl w:val="0"/>
        <w:spacing w:before="120" w:after="120" w:line="264" w:lineRule="auto"/>
        <w:ind w:firstLine="709"/>
        <w:rPr>
          <w:color w:val="000000"/>
          <w:sz w:val="28"/>
          <w:szCs w:val="28"/>
          <w:lang w:val="vi-VN"/>
        </w:rPr>
      </w:pPr>
      <w:r w:rsidRPr="0076496A">
        <w:rPr>
          <w:color w:val="000000"/>
          <w:sz w:val="28"/>
          <w:szCs w:val="28"/>
          <w:lang w:val="vi-VN"/>
        </w:rPr>
        <w:t xml:space="preserve">1.3. Người quyết định đầu tư:  Chủ tịch </w:t>
      </w:r>
      <w:r w:rsidR="005B69C4" w:rsidRPr="005B69C4">
        <w:rPr>
          <w:color w:val="000000"/>
          <w:sz w:val="28"/>
          <w:szCs w:val="28"/>
          <w:lang w:val="vi-VN"/>
        </w:rPr>
        <w:t xml:space="preserve">Ủy ban nhân dân </w:t>
      </w:r>
      <w:r w:rsidR="00677D9C" w:rsidRPr="00677D9C">
        <w:rPr>
          <w:color w:val="000000"/>
          <w:sz w:val="28"/>
          <w:szCs w:val="28"/>
          <w:lang w:val="vi-VN"/>
        </w:rPr>
        <w:t xml:space="preserve">xã </w:t>
      </w:r>
      <w:r w:rsidR="0089494C">
        <w:rPr>
          <w:color w:val="000000"/>
          <w:sz w:val="28"/>
          <w:szCs w:val="28"/>
          <w:lang w:val="vi-VN"/>
        </w:rPr>
        <w:t xml:space="preserve">Quỳ Hợp </w:t>
      </w:r>
    </w:p>
    <w:p w14:paraId="05B95217" w14:textId="04EFA33B" w:rsidR="0076496A" w:rsidRPr="0076496A" w:rsidRDefault="0076496A" w:rsidP="0076496A">
      <w:pPr>
        <w:widowControl w:val="0"/>
        <w:spacing w:before="120" w:after="120" w:line="264" w:lineRule="auto"/>
        <w:ind w:firstLine="709"/>
        <w:rPr>
          <w:color w:val="000000"/>
          <w:sz w:val="28"/>
          <w:szCs w:val="28"/>
          <w:lang w:val="vi-VN"/>
        </w:rPr>
      </w:pPr>
      <w:r w:rsidRPr="0076496A">
        <w:rPr>
          <w:color w:val="000000"/>
          <w:sz w:val="28"/>
          <w:szCs w:val="28"/>
          <w:lang w:val="vi-VN"/>
        </w:rPr>
        <w:t xml:space="preserve">1.4. Tên Chủ đầu tư: </w:t>
      </w:r>
      <w:r w:rsidR="00677D9C" w:rsidRPr="00677D9C">
        <w:rPr>
          <w:color w:val="000000"/>
          <w:sz w:val="28"/>
          <w:szCs w:val="28"/>
          <w:lang w:val="vi-VN"/>
        </w:rPr>
        <w:t xml:space="preserve">Ủy ban nhân dân xã </w:t>
      </w:r>
      <w:r w:rsidR="0089494C">
        <w:rPr>
          <w:color w:val="000000"/>
          <w:sz w:val="28"/>
          <w:szCs w:val="28"/>
          <w:lang w:val="vi-VN"/>
        </w:rPr>
        <w:t xml:space="preserve">Quỳ Hợp </w:t>
      </w:r>
    </w:p>
    <w:p w14:paraId="318EFE12" w14:textId="5045B3EB" w:rsidR="0076496A" w:rsidRPr="00B64DC0" w:rsidRDefault="0076496A" w:rsidP="0076496A">
      <w:pPr>
        <w:widowControl w:val="0"/>
        <w:spacing w:before="120" w:after="120" w:line="264" w:lineRule="auto"/>
        <w:ind w:firstLine="709"/>
        <w:rPr>
          <w:color w:val="000000"/>
          <w:sz w:val="28"/>
          <w:szCs w:val="28"/>
          <w:lang w:val="vi-VN"/>
        </w:rPr>
      </w:pPr>
      <w:r w:rsidRPr="0076496A">
        <w:rPr>
          <w:color w:val="000000"/>
          <w:sz w:val="28"/>
          <w:szCs w:val="28"/>
          <w:lang w:val="vi-VN"/>
        </w:rPr>
        <w:t xml:space="preserve">1.5. Địa điểm xây dựng: </w:t>
      </w:r>
      <w:r w:rsidR="0089494C" w:rsidRPr="0089494C">
        <w:rPr>
          <w:color w:val="000000"/>
          <w:sz w:val="28"/>
          <w:szCs w:val="28"/>
          <w:lang w:val="vi-VN"/>
        </w:rPr>
        <w:t>Xóm Đồn Mộng, Yên Luốm, Xã Quỳ Hợp, Tỉnh Nghệ An.</w:t>
      </w:r>
    </w:p>
    <w:p w14:paraId="55B5B77A" w14:textId="1EA6FE6D" w:rsidR="0076496A" w:rsidRPr="0076496A" w:rsidRDefault="0076496A" w:rsidP="005B69C4">
      <w:pPr>
        <w:widowControl w:val="0"/>
        <w:spacing w:before="120" w:after="120" w:line="264" w:lineRule="auto"/>
        <w:ind w:firstLine="709"/>
        <w:rPr>
          <w:i/>
          <w:color w:val="000000"/>
          <w:sz w:val="28"/>
          <w:lang w:val="vi-VN"/>
        </w:rPr>
      </w:pPr>
      <w:r w:rsidRPr="0076496A">
        <w:rPr>
          <w:color w:val="000000"/>
          <w:sz w:val="28"/>
          <w:szCs w:val="28"/>
          <w:lang w:val="vi-VN"/>
        </w:rPr>
        <w:t xml:space="preserve">1.6. Giá trị tổng mức đầu tư: </w:t>
      </w:r>
      <w:r w:rsidR="0089494C" w:rsidRPr="0089494C">
        <w:rPr>
          <w:color w:val="000000"/>
          <w:sz w:val="28"/>
          <w:lang w:val="vi-VN"/>
        </w:rPr>
        <w:t xml:space="preserve">3.600.000.000 </w:t>
      </w:r>
      <w:r w:rsidR="0089494C" w:rsidRPr="0089494C">
        <w:rPr>
          <w:color w:val="000000"/>
          <w:sz w:val="28"/>
          <w:lang w:val="vi-VN"/>
        </w:rPr>
        <w:t xml:space="preserve"> </w:t>
      </w:r>
      <w:r w:rsidR="005B69C4" w:rsidRPr="005B69C4">
        <w:rPr>
          <w:color w:val="000000"/>
          <w:sz w:val="28"/>
          <w:lang w:val="vi-VN"/>
        </w:rPr>
        <w:t xml:space="preserve">đồng </w:t>
      </w:r>
      <w:r w:rsidR="005B69C4" w:rsidRPr="005B69C4">
        <w:rPr>
          <w:i/>
          <w:iCs/>
          <w:color w:val="000000"/>
          <w:sz w:val="28"/>
          <w:lang w:val="vi-VN"/>
        </w:rPr>
        <w:t xml:space="preserve">(Bằng chữ: </w:t>
      </w:r>
      <w:r w:rsidR="0089494C" w:rsidRPr="0089494C">
        <w:rPr>
          <w:i/>
          <w:iCs/>
          <w:color w:val="000000"/>
          <w:sz w:val="28"/>
          <w:lang w:val="vi-VN"/>
        </w:rPr>
        <w:t>Ba tỷ sáu trăm nghìn</w:t>
      </w:r>
      <w:r w:rsidR="00B64DC0" w:rsidRPr="00B64DC0">
        <w:rPr>
          <w:i/>
          <w:iCs/>
          <w:color w:val="000000"/>
          <w:sz w:val="28"/>
          <w:lang w:val="vi-VN"/>
        </w:rPr>
        <w:t xml:space="preserve"> </w:t>
      </w:r>
      <w:r w:rsidR="005B69C4" w:rsidRPr="005B69C4">
        <w:rPr>
          <w:i/>
          <w:iCs/>
          <w:color w:val="000000"/>
          <w:sz w:val="28"/>
          <w:lang w:val="vi-VN"/>
        </w:rPr>
        <w:t>đồng)</w:t>
      </w:r>
    </w:p>
    <w:p w14:paraId="374CB357" w14:textId="22C8C43A" w:rsidR="0076496A" w:rsidRPr="0089494C" w:rsidRDefault="0076496A" w:rsidP="00B64DC0">
      <w:pPr>
        <w:ind w:firstLine="709"/>
        <w:rPr>
          <w:color w:val="000000"/>
          <w:sz w:val="28"/>
          <w:szCs w:val="28"/>
        </w:rPr>
      </w:pPr>
      <w:r w:rsidRPr="0076496A">
        <w:rPr>
          <w:color w:val="000000"/>
          <w:sz w:val="28"/>
          <w:szCs w:val="28"/>
          <w:lang w:val="vi-VN"/>
        </w:rPr>
        <w:t>1.7. Nguồn vốn:</w:t>
      </w:r>
      <w:r w:rsidRPr="0076496A">
        <w:rPr>
          <w:color w:val="000000"/>
          <w:lang w:val="vi-VN"/>
        </w:rPr>
        <w:t xml:space="preserve"> </w:t>
      </w:r>
      <w:bookmarkEnd w:id="1"/>
      <w:r w:rsidR="00B64DC0" w:rsidRPr="00B64DC0">
        <w:rPr>
          <w:color w:val="000000"/>
          <w:sz w:val="28"/>
          <w:szCs w:val="28"/>
          <w:lang w:val="vi-VN"/>
        </w:rPr>
        <w:t xml:space="preserve">Ngân sách cấp xã </w:t>
      </w:r>
    </w:p>
    <w:p w14:paraId="1488D94A" w14:textId="1FD56689" w:rsidR="0076496A" w:rsidRPr="00B64DC0" w:rsidRDefault="0076496A" w:rsidP="0076496A">
      <w:pPr>
        <w:widowControl w:val="0"/>
        <w:spacing w:before="120" w:after="120" w:line="264" w:lineRule="auto"/>
        <w:ind w:firstLine="709"/>
        <w:rPr>
          <w:color w:val="000000"/>
          <w:sz w:val="28"/>
          <w:szCs w:val="28"/>
          <w:lang w:val="vi-VN"/>
        </w:rPr>
      </w:pPr>
      <w:r w:rsidRPr="0076496A">
        <w:rPr>
          <w:color w:val="000000"/>
          <w:sz w:val="28"/>
          <w:szCs w:val="28"/>
          <w:lang w:val="vi-VN"/>
        </w:rPr>
        <w:t xml:space="preserve">1.8. Thời gian thực hiện: </w:t>
      </w:r>
      <w:r w:rsidR="0089494C">
        <w:rPr>
          <w:color w:val="000000"/>
          <w:sz w:val="28"/>
          <w:szCs w:val="28"/>
        </w:rPr>
        <w:t>3</w:t>
      </w:r>
      <w:r w:rsidR="00B64DC0" w:rsidRPr="0089494C">
        <w:rPr>
          <w:color w:val="000000"/>
          <w:sz w:val="28"/>
          <w:szCs w:val="28"/>
          <w:lang w:val="vi-VN"/>
        </w:rPr>
        <w:t xml:space="preserve"> Tháng</w:t>
      </w:r>
      <w:r w:rsidR="00677D9C" w:rsidRPr="00B64DC0">
        <w:rPr>
          <w:color w:val="000000"/>
          <w:sz w:val="28"/>
          <w:szCs w:val="28"/>
          <w:lang w:val="vi-VN"/>
        </w:rPr>
        <w:t xml:space="preserve"> </w:t>
      </w:r>
    </w:p>
    <w:p w14:paraId="1905A8E8" w14:textId="5A54C273" w:rsidR="005B69C4" w:rsidRPr="00B64DC0" w:rsidRDefault="0076496A" w:rsidP="005B69C4">
      <w:pPr>
        <w:widowControl w:val="0"/>
        <w:spacing w:before="120" w:after="120" w:line="264" w:lineRule="auto"/>
        <w:ind w:firstLine="709"/>
        <w:rPr>
          <w:color w:val="000000"/>
          <w:sz w:val="28"/>
          <w:szCs w:val="28"/>
          <w:lang w:val="vi-VN"/>
        </w:rPr>
      </w:pPr>
      <w:r w:rsidRPr="0076496A">
        <w:rPr>
          <w:color w:val="000000"/>
          <w:sz w:val="28"/>
          <w:szCs w:val="28"/>
          <w:lang w:val="vi-VN"/>
        </w:rPr>
        <w:t xml:space="preserve">1.9. Phạm vi công việc của gói thầu: </w:t>
      </w:r>
    </w:p>
    <w:p w14:paraId="692DD110" w14:textId="77777777" w:rsidR="0089494C" w:rsidRPr="0089494C" w:rsidRDefault="0089494C" w:rsidP="0089494C">
      <w:pPr>
        <w:spacing w:line="326" w:lineRule="atLeast"/>
        <w:ind w:right="111" w:firstLine="567"/>
        <w:jc w:val="left"/>
        <w:rPr>
          <w:color w:val="0D0D0D"/>
          <w:spacing w:val="-8"/>
          <w:sz w:val="28"/>
          <w:szCs w:val="28"/>
          <w:lang w:val="nl-NL"/>
        </w:rPr>
      </w:pPr>
      <w:r w:rsidRPr="0089494C">
        <w:rPr>
          <w:rFonts w:ascii=".VnTimeH" w:hAnsi=".VnTimeH"/>
          <w:b/>
          <w:sz w:val="28"/>
          <w:szCs w:val="28"/>
          <w:lang w:val="vi-VN"/>
        </w:rPr>
        <w:t xml:space="preserve">+ </w:t>
      </w:r>
      <w:r w:rsidRPr="0089494C">
        <w:rPr>
          <w:color w:val="0D0D0D"/>
          <w:spacing w:val="-8"/>
          <w:sz w:val="28"/>
          <w:szCs w:val="28"/>
          <w:lang w:val="nl-NL"/>
        </w:rPr>
        <w:t>Xây dựng tuyến đường giao thông nông thôn xóm  Đồn Mộng – Yên Luốm bao gồm 3 tuyến với tổng chiều dài là : 1.107,35 md.</w:t>
      </w:r>
    </w:p>
    <w:p w14:paraId="1DBA4322" w14:textId="77777777" w:rsidR="0089494C" w:rsidRPr="0089494C" w:rsidRDefault="0089494C" w:rsidP="0089494C">
      <w:pPr>
        <w:numPr>
          <w:ilvl w:val="0"/>
          <w:numId w:val="3"/>
        </w:numPr>
        <w:spacing w:line="326" w:lineRule="atLeast"/>
        <w:ind w:left="0" w:firstLine="567"/>
        <w:jc w:val="left"/>
        <w:rPr>
          <w:color w:val="0D0D0D"/>
          <w:spacing w:val="-8"/>
          <w:sz w:val="28"/>
          <w:szCs w:val="28"/>
          <w:lang w:val="nl-NL"/>
        </w:rPr>
      </w:pPr>
      <w:r w:rsidRPr="0089494C">
        <w:rPr>
          <w:color w:val="0D0D0D"/>
          <w:spacing w:val="-8"/>
          <w:sz w:val="28"/>
          <w:szCs w:val="28"/>
          <w:lang w:val="nl-NL"/>
        </w:rPr>
        <w:t xml:space="preserve">Tuyến 1: Có chiều dài 651,23md; Bề rộng nền đường thông thường Bnền=5,0m; Bề rộng mặt đường Bmặt =3,5m; Bề rộng lề đất Blề đất = 2x0,75m. Trên tuyến có bố trí cống hộp bằng BTCT, tấm đan chịu lực KT BxH = 100x100 cm; </w:t>
      </w:r>
    </w:p>
    <w:p w14:paraId="0DAE2D8C" w14:textId="77777777" w:rsidR="0089494C" w:rsidRPr="0089494C" w:rsidRDefault="0089494C" w:rsidP="0089494C">
      <w:pPr>
        <w:numPr>
          <w:ilvl w:val="0"/>
          <w:numId w:val="2"/>
        </w:numPr>
        <w:spacing w:line="326" w:lineRule="atLeast"/>
        <w:ind w:left="0" w:firstLine="567"/>
        <w:jc w:val="left"/>
        <w:rPr>
          <w:color w:val="0D0D0D"/>
          <w:spacing w:val="-8"/>
          <w:sz w:val="28"/>
          <w:szCs w:val="28"/>
          <w:lang w:val="nl-NL"/>
        </w:rPr>
      </w:pPr>
      <w:r w:rsidRPr="0089494C">
        <w:rPr>
          <w:color w:val="0D0D0D"/>
          <w:spacing w:val="-8"/>
          <w:sz w:val="28"/>
          <w:szCs w:val="28"/>
          <w:lang w:val="nl-NL"/>
        </w:rPr>
        <w:t>Tuyến 2: Có chiều dài 389,63md; Bề rộng nền đường thông thường Bnền=5,0m; Bề rộng mặt đường Bmặt =3,5m; Bề rộng lề đất Blề đất = 2x0,75m. Trên tuyến bố trí 2 cống chịu lực bằng Bê tông cốt thép; Cống 1 kích thước BxH = 200x250 cm; Cống 2 kích thước BXh = 100x100 cm.</w:t>
      </w:r>
    </w:p>
    <w:p w14:paraId="6E15FE31" w14:textId="0886D3DA" w:rsidR="0089494C" w:rsidRPr="0089494C" w:rsidRDefault="0089494C" w:rsidP="0089494C">
      <w:pPr>
        <w:numPr>
          <w:ilvl w:val="0"/>
          <w:numId w:val="3"/>
        </w:numPr>
        <w:spacing w:line="326" w:lineRule="atLeast"/>
        <w:ind w:left="0" w:firstLine="567"/>
        <w:jc w:val="left"/>
        <w:rPr>
          <w:color w:val="0D0D0D"/>
          <w:spacing w:val="-8"/>
          <w:sz w:val="28"/>
          <w:szCs w:val="28"/>
          <w:lang w:val="nl-NL"/>
        </w:rPr>
      </w:pPr>
      <w:r w:rsidRPr="0089494C">
        <w:rPr>
          <w:color w:val="0D0D0D"/>
          <w:spacing w:val="-8"/>
          <w:sz w:val="28"/>
          <w:szCs w:val="28"/>
          <w:lang w:val="nl-NL"/>
        </w:rPr>
        <w:t>Tuyến 3: Có chiều dài 66,49md gồm 2 phần : Phần mở rộng mặt</w:t>
      </w:r>
      <w:r>
        <w:rPr>
          <w:color w:val="0D0D0D"/>
          <w:spacing w:val="-8"/>
          <w:sz w:val="28"/>
          <w:szCs w:val="28"/>
          <w:lang w:val="nl-NL"/>
        </w:rPr>
        <w:t xml:space="preserve"> </w:t>
      </w:r>
      <w:r w:rsidRPr="0089494C">
        <w:rPr>
          <w:color w:val="0D0D0D"/>
          <w:spacing w:val="-8"/>
          <w:sz w:val="28"/>
          <w:szCs w:val="28"/>
          <w:lang w:val="nl-NL"/>
        </w:rPr>
        <w:t xml:space="preserve">đường và phần gia cố mặt đường hiện trạng; </w:t>
      </w:r>
    </w:p>
    <w:p w14:paraId="5CC58FB1" w14:textId="77777777" w:rsidR="0089494C" w:rsidRPr="0089494C" w:rsidRDefault="0089494C" w:rsidP="0089494C">
      <w:pPr>
        <w:spacing w:line="326" w:lineRule="atLeast"/>
        <w:ind w:firstLine="567"/>
        <w:rPr>
          <w:color w:val="0D0D0D"/>
          <w:spacing w:val="-8"/>
          <w:sz w:val="28"/>
          <w:szCs w:val="28"/>
          <w:lang w:val="nl-NL"/>
        </w:rPr>
      </w:pPr>
      <w:r w:rsidRPr="0089494C">
        <w:rPr>
          <w:color w:val="0D0D0D"/>
          <w:spacing w:val="-8"/>
          <w:sz w:val="28"/>
          <w:szCs w:val="28"/>
          <w:lang w:val="nl-NL"/>
        </w:rPr>
        <w:t xml:space="preserve">Phần mở rộng mặt đường: Lớp carboncor asphalt dày 3cm; Lớp bê tông xi măng mác M250 đá 1x2 dày 18cm; Lớp lót bằng nilong tái sinh; Lớp móng đá dăm tiêu chuẩn dày 15cm. </w:t>
      </w:r>
    </w:p>
    <w:p w14:paraId="222656BD" w14:textId="77777777" w:rsidR="0089494C" w:rsidRPr="0089494C" w:rsidRDefault="0089494C" w:rsidP="0089494C">
      <w:pPr>
        <w:tabs>
          <w:tab w:val="left" w:pos="851"/>
        </w:tabs>
        <w:spacing w:line="326" w:lineRule="atLeast"/>
        <w:ind w:firstLine="567"/>
        <w:rPr>
          <w:color w:val="0D0D0D"/>
          <w:spacing w:val="-8"/>
          <w:sz w:val="28"/>
          <w:szCs w:val="28"/>
          <w:lang w:val="nl-NL"/>
        </w:rPr>
      </w:pPr>
      <w:r w:rsidRPr="0089494C">
        <w:rPr>
          <w:color w:val="0D0D0D"/>
          <w:spacing w:val="-8"/>
          <w:sz w:val="28"/>
          <w:szCs w:val="28"/>
          <w:lang w:val="nl-NL"/>
        </w:rPr>
        <w:t xml:space="preserve">Phần gia cố mặt đường hiện trạng: Lớp carboncor asphalt dày 3cm; Lớp bù vênh bằng carboncor asphalt. </w:t>
      </w:r>
    </w:p>
    <w:p w14:paraId="33DA578B" w14:textId="77777777" w:rsidR="0089494C" w:rsidRPr="0089494C" w:rsidRDefault="0089494C" w:rsidP="0089494C">
      <w:pPr>
        <w:widowControl w:val="0"/>
        <w:tabs>
          <w:tab w:val="left" w:pos="851"/>
        </w:tabs>
        <w:spacing w:before="20" w:after="20" w:line="330" w:lineRule="atLeast"/>
        <w:ind w:firstLine="567"/>
        <w:rPr>
          <w:color w:val="0D0D0D"/>
          <w:spacing w:val="-8"/>
          <w:sz w:val="28"/>
          <w:szCs w:val="28"/>
          <w:lang w:val="nl-NL"/>
        </w:rPr>
      </w:pPr>
      <w:r w:rsidRPr="0089494C">
        <w:rPr>
          <w:color w:val="0D0D0D"/>
          <w:spacing w:val="-8"/>
          <w:sz w:val="28"/>
          <w:szCs w:val="28"/>
          <w:lang w:val="nl-NL"/>
        </w:rPr>
        <w:t>Dốc ngang mặt đường hai mái imặt = 2%; Dốc ngang lề đất ilề = 4%; Ta luy nền đào 1/0,75; Ta luy nền đắp 1/1,5.</w:t>
      </w:r>
    </w:p>
    <w:p w14:paraId="27256DF5" w14:textId="77777777" w:rsidR="0089494C" w:rsidRDefault="0089494C" w:rsidP="00440F36">
      <w:pPr>
        <w:spacing w:before="40" w:after="80" w:line="269" w:lineRule="auto"/>
        <w:ind w:right="-1" w:firstLine="567"/>
        <w:rPr>
          <w:color w:val="000000"/>
          <w:sz w:val="28"/>
          <w:szCs w:val="28"/>
          <w:lang w:val="nl-NL"/>
        </w:rPr>
      </w:pPr>
    </w:p>
    <w:p w14:paraId="04618DBC" w14:textId="1F11D9A1" w:rsidR="00440F36" w:rsidRPr="00440F36" w:rsidRDefault="00440F36" w:rsidP="00440F36">
      <w:pPr>
        <w:spacing w:before="40" w:after="80" w:line="269" w:lineRule="auto"/>
        <w:ind w:right="-1" w:firstLine="567"/>
        <w:rPr>
          <w:color w:val="000000"/>
          <w:sz w:val="28"/>
          <w:szCs w:val="28"/>
          <w:lang w:val="es-ES"/>
        </w:rPr>
      </w:pPr>
      <w:r>
        <w:rPr>
          <w:color w:val="000000"/>
          <w:sz w:val="28"/>
          <w:szCs w:val="28"/>
          <w:lang w:val="es-ES"/>
        </w:rPr>
        <w:lastRenderedPageBreak/>
        <w:t>1.</w:t>
      </w:r>
      <w:r w:rsidR="005B69C4">
        <w:rPr>
          <w:color w:val="000000"/>
          <w:sz w:val="28"/>
          <w:szCs w:val="28"/>
          <w:lang w:val="es-ES"/>
        </w:rPr>
        <w:t>10</w:t>
      </w:r>
      <w:r w:rsidRPr="00440F36">
        <w:rPr>
          <w:color w:val="000000"/>
          <w:sz w:val="28"/>
          <w:szCs w:val="28"/>
          <w:lang w:val="es-ES"/>
        </w:rPr>
        <w:t xml:space="preserve">. </w:t>
      </w:r>
      <w:r w:rsidR="005B69C4" w:rsidRPr="005B69C4">
        <w:rPr>
          <w:color w:val="000000"/>
          <w:sz w:val="28"/>
          <w:szCs w:val="28"/>
          <w:lang w:val="es-ES"/>
        </w:rPr>
        <w:t xml:space="preserve">Thời hạn hoàn thành: </w:t>
      </w:r>
      <w:r w:rsidR="0089494C">
        <w:rPr>
          <w:color w:val="000000"/>
          <w:sz w:val="28"/>
          <w:szCs w:val="28"/>
          <w:lang w:val="es-ES"/>
        </w:rPr>
        <w:t>3</w:t>
      </w:r>
      <w:r w:rsidR="00B64DC0">
        <w:rPr>
          <w:color w:val="000000"/>
          <w:sz w:val="28"/>
          <w:szCs w:val="28"/>
          <w:lang w:val="es-ES"/>
        </w:rPr>
        <w:t xml:space="preserve"> Tháng</w:t>
      </w:r>
    </w:p>
    <w:p w14:paraId="54B52164" w14:textId="77777777" w:rsidR="0076496A" w:rsidRPr="0076496A" w:rsidRDefault="0076496A" w:rsidP="0076496A">
      <w:pPr>
        <w:widowControl w:val="0"/>
        <w:tabs>
          <w:tab w:val="left" w:pos="1418"/>
        </w:tabs>
        <w:spacing w:before="120" w:after="120" w:line="264" w:lineRule="auto"/>
        <w:ind w:firstLine="709"/>
        <w:rPr>
          <w:b/>
          <w:color w:val="000000"/>
          <w:sz w:val="28"/>
          <w:szCs w:val="28"/>
          <w:lang w:val="vi-VN"/>
        </w:rPr>
      </w:pPr>
      <w:r w:rsidRPr="0076496A">
        <w:rPr>
          <w:b/>
          <w:color w:val="000000"/>
          <w:sz w:val="28"/>
          <w:szCs w:val="28"/>
          <w:lang w:val="vi-VN"/>
        </w:rPr>
        <w:t>II. Yêu cầu về tiến độ thực hiện</w:t>
      </w:r>
    </w:p>
    <w:p w14:paraId="43CEEC45" w14:textId="5B05F373" w:rsidR="0076496A" w:rsidRPr="00B64DC0" w:rsidRDefault="0076496A" w:rsidP="0076496A">
      <w:pPr>
        <w:widowControl w:val="0"/>
        <w:spacing w:before="120" w:after="120" w:line="264" w:lineRule="auto"/>
        <w:ind w:firstLine="709"/>
        <w:rPr>
          <w:b/>
          <w:bCs/>
          <w:color w:val="000000"/>
          <w:sz w:val="28"/>
          <w:szCs w:val="28"/>
          <w:lang w:val="vi-VN"/>
        </w:rPr>
      </w:pPr>
      <w:r w:rsidRPr="0076496A">
        <w:rPr>
          <w:color w:val="000000"/>
          <w:sz w:val="28"/>
          <w:szCs w:val="28"/>
          <w:lang w:val="es-ES"/>
        </w:rPr>
        <w:t xml:space="preserve">Nêu yêu cầu </w:t>
      </w:r>
      <w:r w:rsidRPr="00677D9C">
        <w:rPr>
          <w:color w:val="000000"/>
          <w:sz w:val="28"/>
          <w:szCs w:val="28"/>
          <w:lang w:val="es-ES"/>
        </w:rPr>
        <w:t xml:space="preserve">về thời gian từ khi khởi công </w:t>
      </w:r>
      <w:r w:rsidRPr="00677D9C">
        <w:rPr>
          <w:rFonts w:eastAsia="Calibri"/>
          <w:color w:val="000000"/>
          <w:kern w:val="24"/>
          <w:sz w:val="28"/>
          <w:szCs w:val="28"/>
          <w:lang w:val="vi-VN" w:eastAsia="vi-VN"/>
        </w:rPr>
        <w:t>đến</w:t>
      </w:r>
      <w:r w:rsidRPr="00677D9C">
        <w:rPr>
          <w:color w:val="000000"/>
          <w:sz w:val="28"/>
          <w:szCs w:val="28"/>
          <w:lang w:val="es-ES"/>
        </w:rPr>
        <w:t xml:space="preserve"> khi hoàn thành hợp đồng : </w:t>
      </w:r>
      <w:r w:rsidRPr="00677D9C">
        <w:rPr>
          <w:color w:val="000000"/>
          <w:sz w:val="28"/>
          <w:szCs w:val="28"/>
          <w:lang w:val="vi-VN"/>
        </w:rPr>
        <w:t xml:space="preserve">Tối đa </w:t>
      </w:r>
      <w:r w:rsidR="0089494C" w:rsidRPr="0089494C">
        <w:rPr>
          <w:color w:val="000000"/>
          <w:sz w:val="28"/>
          <w:szCs w:val="28"/>
          <w:lang w:val="vi-VN"/>
        </w:rPr>
        <w:t>3</w:t>
      </w:r>
      <w:r w:rsidR="00B64DC0" w:rsidRPr="00B64DC0">
        <w:rPr>
          <w:color w:val="000000"/>
          <w:sz w:val="28"/>
          <w:szCs w:val="28"/>
          <w:lang w:val="vi-VN"/>
        </w:rPr>
        <w:t xml:space="preserve"> Tháng</w:t>
      </w:r>
    </w:p>
    <w:p w14:paraId="744ADEF7" w14:textId="77777777" w:rsidR="0076496A" w:rsidRPr="0076496A" w:rsidRDefault="0076496A" w:rsidP="0076496A">
      <w:pPr>
        <w:pStyle w:val="ListParagraph"/>
        <w:widowControl w:val="0"/>
        <w:numPr>
          <w:ilvl w:val="0"/>
          <w:numId w:val="1"/>
        </w:numPr>
        <w:spacing w:before="120" w:after="120" w:line="264" w:lineRule="auto"/>
        <w:ind w:left="0" w:firstLine="709"/>
        <w:rPr>
          <w:color w:val="000000"/>
          <w:sz w:val="28"/>
          <w:szCs w:val="28"/>
          <w:lang w:val="vi-VN"/>
        </w:rPr>
      </w:pPr>
      <w:r w:rsidRPr="0076496A">
        <w:rPr>
          <w:color w:val="000000"/>
          <w:sz w:val="28"/>
          <w:szCs w:val="28"/>
          <w:lang w:val="vi-VN"/>
        </w:rPr>
        <w:t>Nhà thầu phải nêu các mốc thời gian cụ thể theo yêu cầu để hàon thành công trình như sau:</w:t>
      </w:r>
    </w:p>
    <w:p w14:paraId="7758AA01" w14:textId="77777777" w:rsidR="0076496A" w:rsidRPr="0076496A" w:rsidRDefault="0076496A" w:rsidP="0076496A">
      <w:pPr>
        <w:pStyle w:val="ListParagraph"/>
        <w:widowControl w:val="0"/>
        <w:spacing w:before="120" w:after="120" w:line="264" w:lineRule="auto"/>
        <w:ind w:left="142" w:firstLine="851"/>
        <w:rPr>
          <w:color w:val="000000"/>
          <w:sz w:val="28"/>
          <w:szCs w:val="28"/>
          <w:lang w:val="vi-VN"/>
        </w:rPr>
      </w:pPr>
      <w:r w:rsidRPr="0076496A">
        <w:rPr>
          <w:color w:val="000000"/>
          <w:sz w:val="28"/>
          <w:szCs w:val="28"/>
          <w:lang w:val="vi-VN"/>
        </w:rPr>
        <w:t>- Thời gian từ khi khởi công đến khi hoàn thành thi công xây dựng hạng mục công trình, công trình xây dựng để báo cơ quan chuyên môn về xây dựng kiểm tra công tác nghiệm thu của Chủ đầu tư theo thẩm quyền quy định.</w:t>
      </w:r>
    </w:p>
    <w:p w14:paraId="1F7EE75E" w14:textId="77777777" w:rsidR="0076496A" w:rsidRPr="0076496A" w:rsidRDefault="0076496A" w:rsidP="0076496A">
      <w:pPr>
        <w:pStyle w:val="ListParagraph"/>
        <w:widowControl w:val="0"/>
        <w:spacing w:before="120" w:after="120" w:line="264" w:lineRule="auto"/>
        <w:ind w:left="142" w:firstLine="851"/>
        <w:rPr>
          <w:color w:val="000000"/>
          <w:sz w:val="28"/>
          <w:szCs w:val="28"/>
          <w:lang w:val="vi-VN"/>
        </w:rPr>
      </w:pPr>
      <w:r w:rsidRPr="0076496A">
        <w:rPr>
          <w:color w:val="000000"/>
          <w:sz w:val="28"/>
          <w:szCs w:val="28"/>
          <w:lang w:val="vi-VN"/>
        </w:rPr>
        <w:t>- Thời gian từ khi chủ đầu tư báo cao cơ quan chuyên môn về xây dựng kiểm tra công tác nghiệm thu đến khi tổ chức nghiệm thu.</w:t>
      </w:r>
    </w:p>
    <w:p w14:paraId="627ED67D" w14:textId="77777777" w:rsidR="0076496A" w:rsidRPr="0076496A" w:rsidRDefault="0076496A" w:rsidP="0076496A">
      <w:pPr>
        <w:widowControl w:val="0"/>
        <w:spacing w:before="120" w:after="120" w:line="264" w:lineRule="auto"/>
        <w:ind w:firstLine="567"/>
        <w:rPr>
          <w:color w:val="000000"/>
          <w:sz w:val="28"/>
          <w:szCs w:val="28"/>
          <w:lang w:val="vi-VN"/>
        </w:rPr>
      </w:pPr>
      <w:r w:rsidRPr="0076496A">
        <w:rPr>
          <w:color w:val="000000"/>
          <w:sz w:val="28"/>
          <w:szCs w:val="28"/>
          <w:lang w:val="vi-VN"/>
        </w:rPr>
        <w:t xml:space="preserve">- Thời gian sau khi nhận thông báo của cơ quan chuyên môn về xây dựng, nhà thầu kiểm tra, rà soát và khắc phục tồn tại, tổ chức nghiệm thu hoàn thành hạng mục công trình, công trình xây dựng theo quy định, gửi biên bản nghiệm thu hoàn thành hạng mục công trình, công trình xây dựng và báo cáo về việc khắc phục các tồn tại đến cơ quan chuyên môn về xây dựng. </w:t>
      </w:r>
    </w:p>
    <w:p w14:paraId="36F77558" w14:textId="77777777" w:rsidR="0076496A" w:rsidRPr="0076496A" w:rsidRDefault="0076496A" w:rsidP="0076496A">
      <w:pPr>
        <w:pStyle w:val="ListParagraph"/>
        <w:widowControl w:val="0"/>
        <w:spacing w:before="120" w:after="120" w:line="264" w:lineRule="auto"/>
        <w:ind w:left="0" w:firstLine="567"/>
        <w:rPr>
          <w:color w:val="000000"/>
          <w:sz w:val="28"/>
          <w:szCs w:val="28"/>
          <w:lang w:val="vi-VN"/>
        </w:rPr>
      </w:pPr>
      <w:r w:rsidRPr="0076496A">
        <w:rPr>
          <w:color w:val="000000"/>
          <w:sz w:val="28"/>
          <w:szCs w:val="28"/>
          <w:lang w:val="vi-VN"/>
        </w:rPr>
        <w:t>- Tổ chức nghiệm thu bàn giao đưa công trình vào sử dụng ( nhà thầu có trách nhiệm phối hợp thực hiện kiểm tra công tác nghiệm thu theo quy định tại Điểm 3, Điều 23, Nghị định 06/2021/NĐ-CP ngày 26/01/2021 của Chính phủ về việc Quy định chi tiết một số nội dung về quản lý chất lượng, thi công xây dựng và bảo trì công trình xây dựng).</w:t>
      </w:r>
    </w:p>
    <w:p w14:paraId="72615E5F" w14:textId="77777777" w:rsidR="0076496A" w:rsidRPr="0076496A" w:rsidRDefault="0076496A" w:rsidP="0076496A">
      <w:pPr>
        <w:widowControl w:val="0"/>
        <w:tabs>
          <w:tab w:val="left" w:pos="700"/>
          <w:tab w:val="left" w:pos="1418"/>
        </w:tabs>
        <w:spacing w:before="120" w:after="120" w:line="264" w:lineRule="auto"/>
        <w:ind w:firstLine="709"/>
        <w:rPr>
          <w:b/>
          <w:bCs/>
          <w:color w:val="000000"/>
          <w:sz w:val="28"/>
          <w:szCs w:val="28"/>
          <w:lang w:val="es-ES"/>
        </w:rPr>
      </w:pPr>
      <w:r w:rsidRPr="0076496A">
        <w:rPr>
          <w:b/>
          <w:bCs/>
          <w:color w:val="000000"/>
          <w:sz w:val="28"/>
          <w:szCs w:val="28"/>
          <w:lang w:val="es-ES"/>
        </w:rPr>
        <w:t>III. Yêu cầu về kỹ thuật/chỉ dẫn kỹ thuật</w:t>
      </w:r>
    </w:p>
    <w:p w14:paraId="1C6E681D" w14:textId="77777777" w:rsidR="0076496A" w:rsidRPr="0076496A" w:rsidRDefault="0076496A" w:rsidP="0076496A">
      <w:pPr>
        <w:tabs>
          <w:tab w:val="left" w:pos="1418"/>
        </w:tabs>
        <w:spacing w:before="120" w:after="120" w:line="264" w:lineRule="auto"/>
        <w:ind w:firstLine="709"/>
        <w:rPr>
          <w:color w:val="000000"/>
          <w:sz w:val="28"/>
          <w:szCs w:val="28"/>
          <w:lang w:val="es-ES"/>
        </w:rPr>
      </w:pPr>
      <w:bookmarkStart w:id="2" w:name="_Hlk163114159"/>
      <w:bookmarkStart w:id="3" w:name="_Hlk188620864"/>
      <w:r w:rsidRPr="0076496A">
        <w:rPr>
          <w:color w:val="000000"/>
          <w:sz w:val="28"/>
          <w:szCs w:val="28"/>
          <w:lang w:val="es-ES"/>
        </w:rPr>
        <w:t xml:space="preserve">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này và phải mô tả đủ chi tiết để chứng minh tính phù hợp của đề xuất đối với các yêu cầu công việc và thời hạn cần hoàn thành công việc. Đề xuất kỹ thuật sẽ được đánh giá xem các giải pháp kỹ thuật (bao gồm tính khả thi vật tư, vật liệu chính, các hạng mục công việc xây lắp chính, sự tuân thủ các quy chuẩn tiêu chuẩn áp dụng, sự phù hợp và khả thi huy động nhân sự, thiết bị thi công; nhân sự phụ trách kỹ thuật đề xuất được huy động phù hợp về số lượng, sẵn sàng để huy động và có trình độ năng lực kinh nghiệm phù hợp vị trí đảm nhận; thiết bị thi công đề xuất phù hợp về số lượng, chủng loại, công suất và sẵn sàng để huy động..), tổ chức công trường và biện pháp tổ chức thi công (bao gồm sự đầy đủ các hạng mục công việc xây lắp chính, áp dụng sự tuân thủ các quy chuẩn tiêu chuẩn hiện hành, sự phù hợp và khả thi sẵn sàng huy động nhân sự phụ trách kỹ thuật, thiết bị thi công, kế hoạch tiến độ thi công…), các biện pháp đảm bảo </w:t>
      </w:r>
      <w:r w:rsidRPr="0076496A">
        <w:rPr>
          <w:color w:val="000000"/>
          <w:sz w:val="28"/>
          <w:szCs w:val="28"/>
          <w:lang w:val="es-ES"/>
        </w:rPr>
        <w:lastRenderedPageBreak/>
        <w:t>chất lượng, kế hoạch huy động và kế hoạch thi công …được thể hiện bằng cách thức phù hợp và tuân thủ các yêu cầu quy định tại Chương này mà không có sai lệch, hạn chế, hoặc thiếu sót đáng kể. Đề xuất kỹ thuật đề xuất được chấp thuận là ràng buộc pháp lý theo hợp đồng của nhà thầu với chủ đầu tư cho công trình về chất lượng - tiến độ - nghĩa vụ và trách nhiệm - giá dự thầu/giá hợp đồng thanh toán.</w:t>
      </w:r>
    </w:p>
    <w:p w14:paraId="529CCEEA"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64BAD18E"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1. Tính hợp lý và khả thi của các giải pháp kỹ thuật, biện pháp tổ chức thi công phù hợp với đề xuất về tiến độ thi công.</w:t>
      </w:r>
    </w:p>
    <w:p w14:paraId="6E0619A9" w14:textId="547EEAE5" w:rsidR="0076496A" w:rsidRPr="0076496A" w:rsidRDefault="0076496A" w:rsidP="00D66260">
      <w:pPr>
        <w:tabs>
          <w:tab w:val="left" w:pos="1418"/>
        </w:tabs>
        <w:spacing w:before="120" w:after="120" w:line="264" w:lineRule="auto"/>
        <w:ind w:firstLine="709"/>
        <w:rPr>
          <w:color w:val="000000"/>
          <w:sz w:val="28"/>
          <w:szCs w:val="28"/>
          <w:lang w:val="es-ES"/>
        </w:rPr>
      </w:pPr>
      <w:r w:rsidRPr="0076496A">
        <w:rPr>
          <w:color w:val="000000"/>
          <w:sz w:val="28"/>
          <w:szCs w:val="28"/>
          <w:lang w:val="es-ES"/>
        </w:rPr>
        <w:t xml:space="preserve">1.1. Yêu cầu đối với nguyên, vật liệu chính như </w:t>
      </w:r>
      <w:r w:rsidR="00B64DC0" w:rsidRPr="00B64DC0">
        <w:rPr>
          <w:color w:val="000000"/>
          <w:sz w:val="28"/>
          <w:szCs w:val="28"/>
          <w:lang w:val="es-ES"/>
        </w:rPr>
        <w:t>Xi măng, thép hình</w:t>
      </w:r>
      <w:r w:rsidR="00B64DC0">
        <w:rPr>
          <w:color w:val="000000"/>
          <w:sz w:val="28"/>
          <w:szCs w:val="28"/>
          <w:lang w:val="es-ES"/>
        </w:rPr>
        <w:t xml:space="preserve">, </w:t>
      </w:r>
      <w:r w:rsidR="00B64DC0" w:rsidRPr="00B64DC0">
        <w:rPr>
          <w:color w:val="000000"/>
          <w:sz w:val="28"/>
          <w:szCs w:val="28"/>
          <w:lang w:val="es-ES"/>
        </w:rPr>
        <w:t>Vải địa kỹ thuật</w:t>
      </w:r>
      <w:r w:rsidR="00D66260" w:rsidRPr="00D66260">
        <w:rPr>
          <w:color w:val="000000"/>
          <w:sz w:val="28"/>
          <w:szCs w:val="28"/>
          <w:lang w:val="es-ES"/>
        </w:rPr>
        <w:t>.</w:t>
      </w:r>
      <w:r w:rsidR="005B69C4" w:rsidRPr="005B69C4">
        <w:rPr>
          <w:color w:val="000000"/>
          <w:sz w:val="28"/>
          <w:szCs w:val="28"/>
          <w:lang w:val="es-ES"/>
        </w:rPr>
        <w:t>...</w:t>
      </w:r>
      <w:r w:rsidR="005B69C4">
        <w:rPr>
          <w:color w:val="000000"/>
          <w:sz w:val="28"/>
          <w:szCs w:val="28"/>
          <w:lang w:val="es-ES"/>
        </w:rPr>
        <w:t xml:space="preserve"> </w:t>
      </w:r>
      <w:r w:rsidRPr="0076496A">
        <w:rPr>
          <w:color w:val="000000"/>
          <w:sz w:val="28"/>
          <w:szCs w:val="28"/>
          <w:lang w:val="es-ES"/>
        </w:rPr>
        <w:t>Nhà thầu kê khai nguồn gốc, chủng loại vật liệu rõ ràng, cụ thể và áp dụng các tiêu chuẩn kỹ thuật hiện hành (tiêu chuẩn Việt Nam còn hiệu lực) cho từng loại vật liệu sử dụng.</w:t>
      </w:r>
    </w:p>
    <w:p w14:paraId="7B1369DE" w14:textId="1D590DCE"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1.2. Yêu cầu đối với nguyên, vật liệu chính như</w:t>
      </w:r>
      <w:r w:rsidR="00B64DC0">
        <w:rPr>
          <w:color w:val="000000"/>
          <w:sz w:val="28"/>
          <w:szCs w:val="28"/>
          <w:lang w:val="es-ES"/>
        </w:rPr>
        <w:t xml:space="preserve"> </w:t>
      </w:r>
      <w:r w:rsidRPr="0076496A">
        <w:rPr>
          <w:color w:val="000000"/>
          <w:sz w:val="28"/>
          <w:szCs w:val="28"/>
          <w:lang w:val="es-ES"/>
        </w:rPr>
        <w:t>Đá các loại, Nhà thầu kê khai nguồn gốc, chủng loại vật liệu rõ ràng, cụ thể và áp dụng các tiêu chuẩn kỹ thuật hiện hành (tiêu chuẩn Việt Nam còn hiệu lực) cho từng loại vật liệu sử dụng.</w:t>
      </w:r>
    </w:p>
    <w:p w14:paraId="017501E9" w14:textId="589C9DC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1.</w:t>
      </w:r>
      <w:r w:rsidR="00440F36">
        <w:rPr>
          <w:color w:val="000000"/>
          <w:sz w:val="28"/>
          <w:szCs w:val="28"/>
          <w:lang w:val="es-ES"/>
        </w:rPr>
        <w:t>3</w:t>
      </w:r>
      <w:r w:rsidRPr="0076496A">
        <w:rPr>
          <w:color w:val="000000"/>
          <w:sz w:val="28"/>
          <w:szCs w:val="28"/>
          <w:lang w:val="es-ES"/>
        </w:rPr>
        <w:t xml:space="preserve">. Giải pháp kỹ thuật và biện pháp tổ chức thi công tổng thể, chi tiết phù hợp với đề xuất về tiến độ thi công: </w:t>
      </w:r>
    </w:p>
    <w:p w14:paraId="5238E843" w14:textId="7A7A903B"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1.</w:t>
      </w:r>
      <w:r w:rsidR="00440F36">
        <w:rPr>
          <w:color w:val="000000"/>
          <w:sz w:val="28"/>
          <w:szCs w:val="28"/>
          <w:lang w:val="es-ES"/>
        </w:rPr>
        <w:t>4.</w:t>
      </w:r>
      <w:r w:rsidRPr="0076496A">
        <w:rPr>
          <w:color w:val="000000"/>
          <w:sz w:val="28"/>
          <w:szCs w:val="28"/>
          <w:lang w:val="es-ES"/>
        </w:rPr>
        <w:t xml:space="preserve"> Biện pháp tổ chức thi công.</w:t>
      </w:r>
    </w:p>
    <w:p w14:paraId="6C3334AE"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Thuyết minh biện pháp giải pháp thi công đầy đủ các hạng mục theo hồ sơ thiết kế được duyệt:</w:t>
      </w:r>
    </w:p>
    <w:p w14:paraId="4EB91D4B" w14:textId="0AB4AB1F"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1.</w:t>
      </w:r>
      <w:r w:rsidR="00D66260">
        <w:rPr>
          <w:color w:val="000000"/>
          <w:sz w:val="28"/>
          <w:szCs w:val="28"/>
          <w:lang w:val="es-ES"/>
        </w:rPr>
        <w:t>5</w:t>
      </w:r>
      <w:r w:rsidRPr="0076496A">
        <w:rPr>
          <w:color w:val="000000"/>
          <w:sz w:val="28"/>
          <w:szCs w:val="28"/>
          <w:lang w:val="es-ES"/>
        </w:rPr>
        <w:t xml:space="preserve">. Biện pháp bảo đảm an toàn giao thông: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w:t>
      </w:r>
    </w:p>
    <w:p w14:paraId="2EA5AFE5"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2. Tiến độ thi công</w:t>
      </w:r>
    </w:p>
    <w:p w14:paraId="2559C261" w14:textId="70B2FFE4"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xml:space="preserve">2.1. Thời gian thi công: </w:t>
      </w:r>
      <w:r w:rsidR="0089494C">
        <w:rPr>
          <w:color w:val="000000"/>
          <w:sz w:val="28"/>
          <w:szCs w:val="28"/>
          <w:lang w:val="es-ES"/>
        </w:rPr>
        <w:t>3</w:t>
      </w:r>
      <w:r w:rsidR="00B64DC0">
        <w:rPr>
          <w:color w:val="000000"/>
          <w:sz w:val="28"/>
          <w:szCs w:val="28"/>
          <w:lang w:val="es-ES"/>
        </w:rPr>
        <w:t xml:space="preserve"> Tháng</w:t>
      </w:r>
      <w:r w:rsidRPr="0076496A">
        <w:rPr>
          <w:color w:val="000000"/>
          <w:sz w:val="28"/>
          <w:szCs w:val="28"/>
          <w:lang w:val="es-ES"/>
        </w:rPr>
        <w:t xml:space="preserve"> kể từ ngày hợp đồng có hiệu lực</w:t>
      </w:r>
    </w:p>
    <w:p w14:paraId="7F82C313"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2.2. Biểu đồ tiến độ thi công:</w:t>
      </w:r>
    </w:p>
    <w:p w14:paraId="5682A6D0"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Có Biểu đồ tiến độ thi công chi tiết theo các hạng mục chính của công trình phù hợp Biện pháp thi công và tiến độ của gói thầu.</w:t>
      </w:r>
    </w:p>
    <w:p w14:paraId="6D465D97"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lastRenderedPageBreak/>
        <w:t>- Có Biểu đồ huy động nhân lực, thiết bị đảm bảo phù hợp với tiến độ thi công chi tiết và tổng tiến độ của gói thầu.</w:t>
      </w:r>
    </w:p>
    <w:p w14:paraId="340F802E"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4. Các biện pháp đảm bảo chất lượng; đảm bảo điều kiện vệ sinh môi trường và các điều kiện khác như phòng cháy, chữa cháy, an toàn lao động và phòng chống thiên tai trong mùa mưa lũ</w:t>
      </w:r>
    </w:p>
    <w:p w14:paraId="51B5297F"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4.1. Biện pháp đảm bảo chất lượng</w:t>
      </w:r>
    </w:p>
    <w:p w14:paraId="2E05C8BD"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2EF2C37E"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14:paraId="32428188"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p w14:paraId="3C700032"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4.2. Đảm bảo điều kiện vệ sinh môi trường</w:t>
      </w:r>
    </w:p>
    <w:p w14:paraId="2FC44413"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Có kế hoạch và biện pháp bảo đảm vệ sinh môi trường hợp lý, khả thi phù hợp với đề xuất về biện pháp tổ chức thi công.</w:t>
      </w:r>
    </w:p>
    <w:p w14:paraId="17745270"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Có biện pháp giảm thiểu, bảo vệ môi trường: bao gồm các nội dung tiếng ồn, bụi và khói, rung, kiểm soát nước thải, kiểm soát đổ thải, vệ sinh</w:t>
      </w:r>
    </w:p>
    <w:p w14:paraId="648B5BBE"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4.3. Đảm bảo phòng cháy, chữa cháy</w:t>
      </w:r>
    </w:p>
    <w:p w14:paraId="514B65AF"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Có biện pháp phòng cháy, chữa cháy hợp lý, khả thi phù hợp với đề xuất về biện pháp tổ chức thi công.</w:t>
      </w:r>
    </w:p>
    <w:p w14:paraId="5488C65C" w14:textId="77777777" w:rsidR="0076496A" w:rsidRPr="0076496A" w:rsidRDefault="0076496A" w:rsidP="0076496A">
      <w:pPr>
        <w:tabs>
          <w:tab w:val="left" w:pos="1418"/>
        </w:tabs>
        <w:spacing w:before="120" w:after="120" w:line="264" w:lineRule="auto"/>
        <w:ind w:firstLine="709"/>
        <w:rPr>
          <w:color w:val="000000"/>
          <w:sz w:val="28"/>
          <w:szCs w:val="28"/>
          <w:lang w:val="es-ES"/>
        </w:rPr>
      </w:pPr>
      <w:r w:rsidRPr="0076496A">
        <w:rPr>
          <w:color w:val="000000"/>
          <w:sz w:val="28"/>
          <w:szCs w:val="28"/>
          <w:lang w:val="es-ES"/>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1E2EA4D2"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4.4. Đảm bảo an toàn lao động</w:t>
      </w:r>
    </w:p>
    <w:p w14:paraId="7E75C741"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Biện pháp đảm bảo an toàn lao động, an toàn thiết bị thi công tại công trường xây dựng</w:t>
      </w:r>
    </w:p>
    <w:p w14:paraId="076A06F2"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lastRenderedPageBreak/>
        <w:t>- Trang bị an toàn</w:t>
      </w:r>
    </w:p>
    <w:p w14:paraId="09992EFC"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Tổ chức đào tạo, thực hiện và kiểm tra an toàn lao động</w:t>
      </w:r>
    </w:p>
    <w:p w14:paraId="54AC2E72"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6C7EAE64"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4.5. Phòng chống thiên tai trong mùa mưa lũ</w:t>
      </w:r>
    </w:p>
    <w:p w14:paraId="52F53082"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Sơ tán người ra khỏi khu vực nguy hiểm, nơi không bảo đảm an toàn; tập trung triển khai biện pháp bảo đảm an toàn cho người, đặc biệt đối tượng dễ bị tổn thương trong tình huống thiên tai khẩn cấp.</w:t>
      </w:r>
    </w:p>
    <w:p w14:paraId="2352C092"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Thực hiện biện pháp bảo đảm an toàn đối với tài sản của Nhà nước và nhân dân tại khu vực xảy ra thiên tai.</w:t>
      </w:r>
    </w:p>
    <w:p w14:paraId="38B2769C"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Kiểm tra, phát hiện và xử lý sự cố công trình.</w:t>
      </w:r>
    </w:p>
    <w:p w14:paraId="317D02C8"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Giám sát, hướng dẫn và chủ động thực hiện việc hạn chế hoặc cấm người, phương tiện đi vào khu vực nguy hiểm.</w:t>
      </w:r>
    </w:p>
    <w:p w14:paraId="23E090C5"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Bảo đảm giao thông và thông tin liên lạc đáp ứng yêu cầu chỉ đạo, chỉ huy phòng, chống thiên tai.</w:t>
      </w:r>
    </w:p>
    <w:p w14:paraId="791E8E6F"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Huy động khẩn cấp và tuân thủ quyết định chỉ đạo, huy động khẩn cấp về nhân lực, vật tư, phương tiện, trang thiết bị, nhu yếu phẩm để kịp thời ứng phó với thiên tai.</w:t>
      </w:r>
    </w:p>
    <w:p w14:paraId="244B335C"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5. Mức độ đáp ứng các yêu cầu về bảo hành, bảo trì</w:t>
      </w:r>
    </w:p>
    <w:p w14:paraId="73FE0DC9" w14:textId="66F99446"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Thời hạn bảo hành là 1</w:t>
      </w:r>
      <w:r w:rsidR="00677D9C">
        <w:rPr>
          <w:color w:val="000000"/>
          <w:sz w:val="28"/>
          <w:szCs w:val="28"/>
        </w:rPr>
        <w:t>2</w:t>
      </w:r>
      <w:r w:rsidRPr="0076496A">
        <w:rPr>
          <w:color w:val="000000"/>
          <w:sz w:val="28"/>
          <w:szCs w:val="28"/>
        </w:rPr>
        <w:t xml:space="preserve"> tháng kể từ khi công trình được nghiệm thu và bàn giao.</w:t>
      </w:r>
    </w:p>
    <w:p w14:paraId="7463CF27"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Có nêu trách nhiệm của nhà thầu và sự phối hợp trong giai đoạn bảo hành, khi công trình có hư hỏng, khiếm khuyết.</w:t>
      </w:r>
    </w:p>
    <w:p w14:paraId="340F042E" w14:textId="77777777" w:rsidR="0076496A" w:rsidRPr="0076496A" w:rsidRDefault="0076496A" w:rsidP="0076496A">
      <w:pPr>
        <w:tabs>
          <w:tab w:val="left" w:pos="1418"/>
        </w:tabs>
        <w:spacing w:before="120" w:after="120" w:line="264" w:lineRule="auto"/>
        <w:ind w:firstLine="709"/>
        <w:rPr>
          <w:color w:val="000000"/>
          <w:sz w:val="28"/>
          <w:szCs w:val="28"/>
        </w:rPr>
      </w:pPr>
      <w:r w:rsidRPr="0076496A">
        <w:rPr>
          <w:color w:val="000000"/>
          <w:sz w:val="28"/>
          <w:szCs w:val="28"/>
        </w:rPr>
        <w:t>- Có đề xuất giải pháp, thời gian sửa chữa khắc phục đảm bảo khả thi (công trình có hư hỏng, khiếm khuyết do lỗi của nhà thầu gây ra trong quá trình thi công trong giai đoạn bảo hành).</w:t>
      </w:r>
    </w:p>
    <w:bookmarkEnd w:id="2"/>
    <w:p w14:paraId="3F2019AD" w14:textId="77777777" w:rsidR="0076496A" w:rsidRPr="0076496A" w:rsidRDefault="0076496A" w:rsidP="0076496A">
      <w:pPr>
        <w:widowControl w:val="0"/>
        <w:tabs>
          <w:tab w:val="left" w:pos="1418"/>
        </w:tabs>
        <w:spacing w:before="120" w:after="120" w:line="264" w:lineRule="auto"/>
        <w:ind w:firstLine="709"/>
        <w:rPr>
          <w:b/>
          <w:color w:val="000000"/>
          <w:sz w:val="28"/>
          <w:szCs w:val="28"/>
        </w:rPr>
      </w:pPr>
      <w:r w:rsidRPr="0076496A">
        <w:rPr>
          <w:b/>
          <w:color w:val="000000"/>
          <w:sz w:val="28"/>
          <w:szCs w:val="28"/>
        </w:rPr>
        <w:t>IV. Các bản vẽ</w:t>
      </w:r>
    </w:p>
    <w:p w14:paraId="4D85C7D5" w14:textId="77777777" w:rsidR="0076496A" w:rsidRPr="0076496A" w:rsidRDefault="0076496A" w:rsidP="0076496A">
      <w:pPr>
        <w:widowControl w:val="0"/>
        <w:tabs>
          <w:tab w:val="left" w:pos="1418"/>
          <w:tab w:val="left" w:pos="2127"/>
        </w:tabs>
        <w:spacing w:before="120" w:after="120" w:line="264" w:lineRule="auto"/>
        <w:ind w:firstLine="567"/>
        <w:rPr>
          <w:i/>
          <w:color w:val="000000"/>
          <w:sz w:val="28"/>
          <w:szCs w:val="28"/>
        </w:rPr>
      </w:pPr>
      <w:r w:rsidRPr="0076496A">
        <w:rPr>
          <w:bCs/>
          <w:color w:val="000000"/>
          <w:sz w:val="28"/>
          <w:szCs w:val="28"/>
        </w:rPr>
        <w:t>Chi tiết có Hồ sơ thiết kế kèm theo hồ sơ mời thầu này</w:t>
      </w:r>
      <w:bookmarkEnd w:id="3"/>
    </w:p>
    <w:bookmarkEnd w:id="0"/>
    <w:p w14:paraId="14FC0B53" w14:textId="77777777" w:rsidR="006575EA" w:rsidRPr="0076496A" w:rsidRDefault="006575EA">
      <w:pPr>
        <w:rPr>
          <w:b/>
          <w:bCs/>
          <w:color w:val="000000"/>
        </w:rPr>
      </w:pPr>
    </w:p>
    <w:sectPr w:rsidR="006575EA" w:rsidRPr="0076496A" w:rsidSect="0076496A">
      <w:pgSz w:w="12240" w:h="15840"/>
      <w:pgMar w:top="993"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421CC"/>
    <w:multiLevelType w:val="hybridMultilevel"/>
    <w:tmpl w:val="8CD8DB3C"/>
    <w:lvl w:ilvl="0" w:tplc="258A67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8C2E45"/>
    <w:multiLevelType w:val="hybridMultilevel"/>
    <w:tmpl w:val="AE80E56C"/>
    <w:lvl w:ilvl="0" w:tplc="AA421F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FCC0569"/>
    <w:multiLevelType w:val="hybridMultilevel"/>
    <w:tmpl w:val="604E128E"/>
    <w:lvl w:ilvl="0" w:tplc="50D21BFE">
      <w:start w:val="1"/>
      <w:numFmt w:val="decimal"/>
      <w:lvlText w:val="(%1)"/>
      <w:lvlJc w:val="left"/>
      <w:pPr>
        <w:ind w:left="1165" w:hanging="456"/>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2067140">
    <w:abstractNumId w:val="2"/>
  </w:num>
  <w:num w:numId="2" w16cid:durableId="1931623441">
    <w:abstractNumId w:val="0"/>
  </w:num>
  <w:num w:numId="3" w16cid:durableId="43047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6A"/>
    <w:rsid w:val="003B4F41"/>
    <w:rsid w:val="003D1998"/>
    <w:rsid w:val="00440F36"/>
    <w:rsid w:val="005A6353"/>
    <w:rsid w:val="005B69C4"/>
    <w:rsid w:val="006575EA"/>
    <w:rsid w:val="00677D9C"/>
    <w:rsid w:val="0076496A"/>
    <w:rsid w:val="0080727C"/>
    <w:rsid w:val="00892F10"/>
    <w:rsid w:val="0089494C"/>
    <w:rsid w:val="00B64DC0"/>
    <w:rsid w:val="00BE17FB"/>
    <w:rsid w:val="00D10EB6"/>
    <w:rsid w:val="00D63DF3"/>
    <w:rsid w:val="00D66260"/>
    <w:rsid w:val="00EC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5AF4"/>
  <w15:chartTrackingRefBased/>
  <w15:docId w15:val="{55C6B768-4896-4204-B874-CB9645A2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6A"/>
    <w:pPr>
      <w:spacing w:after="0" w:line="240" w:lineRule="auto"/>
      <w:jc w:val="both"/>
    </w:pPr>
    <w:rPr>
      <w:rFonts w:eastAsia="Times New Roman"/>
      <w:b w:val="0"/>
      <w:kern w:val="0"/>
      <w:sz w:val="24"/>
      <w:szCs w:val="20"/>
      <w14:ligatures w14:val="none"/>
    </w:rPr>
  </w:style>
  <w:style w:type="paragraph" w:styleId="Heading1">
    <w:name w:val="heading 1"/>
    <w:basedOn w:val="Normal"/>
    <w:next w:val="Normal"/>
    <w:link w:val="Heading1Char"/>
    <w:uiPriority w:val="9"/>
    <w:qFormat/>
    <w:rsid w:val="00764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96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649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49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49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49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49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49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96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649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49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49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49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49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49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49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96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6496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496A"/>
    <w:pPr>
      <w:spacing w:before="160"/>
      <w:jc w:val="center"/>
    </w:pPr>
    <w:rPr>
      <w:i/>
      <w:iCs/>
      <w:color w:val="404040" w:themeColor="text1" w:themeTint="BF"/>
    </w:rPr>
  </w:style>
  <w:style w:type="character" w:customStyle="1" w:styleId="QuoteChar">
    <w:name w:val="Quote Char"/>
    <w:basedOn w:val="DefaultParagraphFont"/>
    <w:link w:val="Quote"/>
    <w:uiPriority w:val="29"/>
    <w:rsid w:val="0076496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6496A"/>
    <w:pPr>
      <w:ind w:left="720"/>
      <w:contextualSpacing/>
    </w:pPr>
  </w:style>
  <w:style w:type="character" w:styleId="IntenseEmphasis">
    <w:name w:val="Intense Emphasis"/>
    <w:basedOn w:val="DefaultParagraphFont"/>
    <w:uiPriority w:val="21"/>
    <w:qFormat/>
    <w:rsid w:val="0076496A"/>
    <w:rPr>
      <w:i/>
      <w:iCs/>
      <w:color w:val="0F4761" w:themeColor="accent1" w:themeShade="BF"/>
    </w:rPr>
  </w:style>
  <w:style w:type="paragraph" w:styleId="IntenseQuote">
    <w:name w:val="Intense Quote"/>
    <w:basedOn w:val="Normal"/>
    <w:next w:val="Normal"/>
    <w:link w:val="IntenseQuoteChar"/>
    <w:uiPriority w:val="30"/>
    <w:qFormat/>
    <w:rsid w:val="00764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96A"/>
    <w:rPr>
      <w:i/>
      <w:iCs/>
      <w:color w:val="0F4761" w:themeColor="accent1" w:themeShade="BF"/>
    </w:rPr>
  </w:style>
  <w:style w:type="character" w:styleId="IntenseReference">
    <w:name w:val="Intense Reference"/>
    <w:basedOn w:val="DefaultParagraphFont"/>
    <w:uiPriority w:val="32"/>
    <w:qFormat/>
    <w:rsid w:val="0076496A"/>
    <w:rPr>
      <w:b w:val="0"/>
      <w:bCs/>
      <w:smallCaps/>
      <w:color w:val="0F4761" w:themeColor="accent1" w:themeShade="BF"/>
      <w:spacing w:val="5"/>
    </w:rPr>
  </w:style>
  <w:style w:type="paragraph" w:customStyle="1" w:styleId="Style11">
    <w:name w:val="Style 11"/>
    <w:basedOn w:val="Normal"/>
    <w:rsid w:val="0076496A"/>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6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tranthuha13389ht@gmail.com</dc:creator>
  <cp:keywords/>
  <dc:description/>
  <cp:lastModifiedBy>Hà Trần</cp:lastModifiedBy>
  <cp:revision>7</cp:revision>
  <cp:lastPrinted>2025-11-07T14:12:00Z</cp:lastPrinted>
  <dcterms:created xsi:type="dcterms:W3CDTF">2025-04-28T08:33:00Z</dcterms:created>
  <dcterms:modified xsi:type="dcterms:W3CDTF">2025-12-09T09:56:00Z</dcterms:modified>
</cp:coreProperties>
</file>