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1. Khái quát về dự án và gói thầu</w:t>
      </w:r>
    </w:p>
    <w:p w14:paraId="6EC49AE2" w14:textId="77777777" w:rsidR="00077931" w:rsidRPr="00104F9D" w:rsidRDefault="00077931" w:rsidP="00A8358C">
      <w:pPr>
        <w:widowControl w:val="0"/>
        <w:spacing w:before="120" w:line="340" w:lineRule="exact"/>
        <w:ind w:left="360"/>
        <w:contextualSpacing/>
        <w:rPr>
          <w:b/>
          <w:sz w:val="28"/>
          <w:szCs w:val="28"/>
        </w:rPr>
      </w:pPr>
      <w:r w:rsidRPr="00104F9D">
        <w:rPr>
          <w:b/>
          <w:sz w:val="28"/>
          <w:szCs w:val="28"/>
        </w:rPr>
        <w:t>a. Về dự án:</w:t>
      </w:r>
    </w:p>
    <w:p w14:paraId="0776BAE1" w14:textId="192D2395" w:rsidR="00077931" w:rsidRPr="00104F9D" w:rsidRDefault="00077931" w:rsidP="00A8358C">
      <w:pPr>
        <w:tabs>
          <w:tab w:val="left" w:pos="567"/>
          <w:tab w:val="left" w:pos="2268"/>
        </w:tabs>
        <w:spacing w:line="340" w:lineRule="exact"/>
        <w:rPr>
          <w:b/>
          <w:sz w:val="28"/>
          <w:szCs w:val="28"/>
        </w:rPr>
      </w:pPr>
      <w:r w:rsidRPr="00104F9D">
        <w:rPr>
          <w:b/>
          <w:sz w:val="28"/>
          <w:szCs w:val="28"/>
        </w:rPr>
        <w:t xml:space="preserve">* </w:t>
      </w:r>
      <w:r w:rsidR="0015196B">
        <w:rPr>
          <w:b/>
          <w:sz w:val="28"/>
          <w:szCs w:val="28"/>
        </w:rPr>
        <w:t>Tên dự án</w:t>
      </w:r>
      <w:r w:rsidRPr="00104F9D">
        <w:rPr>
          <w:b/>
          <w:sz w:val="28"/>
          <w:szCs w:val="28"/>
        </w:rPr>
        <w:t xml:space="preserve">: </w:t>
      </w:r>
      <w:r w:rsidR="0015196B" w:rsidRPr="0024385E">
        <w:rPr>
          <w:b/>
          <w:spacing w:val="-2"/>
          <w:sz w:val="28"/>
          <w:szCs w:val="28"/>
          <w:lang w:val="pt-BR"/>
        </w:rPr>
        <w:t>Xây dựng, cải tạo thao trường thực hành và huấn luyện an toàn Công ty Điện lực Tuyên Quang</w:t>
      </w:r>
    </w:p>
    <w:p w14:paraId="68063683" w14:textId="7B188D2B" w:rsidR="00077931" w:rsidRPr="00104F9D" w:rsidRDefault="00077931" w:rsidP="00A8358C">
      <w:pPr>
        <w:tabs>
          <w:tab w:val="left" w:pos="567"/>
          <w:tab w:val="left" w:pos="2268"/>
        </w:tabs>
        <w:spacing w:line="340" w:lineRule="exact"/>
        <w:rPr>
          <w:sz w:val="28"/>
          <w:szCs w:val="28"/>
        </w:rPr>
      </w:pPr>
      <w:r w:rsidRPr="00104F9D">
        <w:rPr>
          <w:sz w:val="28"/>
          <w:szCs w:val="28"/>
        </w:rPr>
        <w:t xml:space="preserve">- TMĐT được phê duyệt: </w:t>
      </w:r>
      <w:r w:rsidR="00095350" w:rsidRPr="00095350">
        <w:rPr>
          <w:sz w:val="28"/>
          <w:szCs w:val="28"/>
        </w:rPr>
        <w:t>4.995.500.320</w:t>
      </w:r>
      <w:r w:rsidR="00095350">
        <w:rPr>
          <w:sz w:val="28"/>
          <w:szCs w:val="28"/>
        </w:rPr>
        <w:t xml:space="preserve"> </w:t>
      </w:r>
      <w:r w:rsidRPr="00104F9D">
        <w:rPr>
          <w:sz w:val="28"/>
          <w:szCs w:val="28"/>
        </w:rPr>
        <w:t>VNĐ</w:t>
      </w:r>
    </w:p>
    <w:p w14:paraId="51661B74" w14:textId="77777777" w:rsidR="00077931" w:rsidRPr="00104F9D" w:rsidRDefault="00077931" w:rsidP="00A8358C">
      <w:pPr>
        <w:widowControl w:val="0"/>
        <w:spacing w:before="120" w:line="340" w:lineRule="exact"/>
        <w:ind w:left="360"/>
        <w:contextualSpacing/>
        <w:rPr>
          <w:b/>
          <w:sz w:val="28"/>
          <w:szCs w:val="28"/>
        </w:rPr>
      </w:pPr>
      <w:r w:rsidRPr="00104F9D">
        <w:rPr>
          <w:b/>
          <w:sz w:val="28"/>
          <w:szCs w:val="28"/>
        </w:rPr>
        <w:t>b. Về gói thầu:</w:t>
      </w:r>
    </w:p>
    <w:p w14:paraId="5537FF24" w14:textId="3D468DAD" w:rsidR="00077931" w:rsidRDefault="00682810" w:rsidP="00A8358C">
      <w:pPr>
        <w:widowControl w:val="0"/>
        <w:spacing w:before="120" w:line="340" w:lineRule="exact"/>
        <w:rPr>
          <w:sz w:val="28"/>
          <w:szCs w:val="28"/>
          <w:lang w:val="vi-VN"/>
        </w:rPr>
      </w:pPr>
      <w:r>
        <w:rPr>
          <w:sz w:val="28"/>
          <w:szCs w:val="28"/>
        </w:rPr>
        <w:t>*</w:t>
      </w:r>
      <w:r w:rsidR="00077931" w:rsidRPr="00104F9D">
        <w:rPr>
          <w:sz w:val="28"/>
          <w:szCs w:val="28"/>
          <w:lang w:val="vi-VN"/>
        </w:rPr>
        <w:t xml:space="preserve"> Tên gói thầu: </w:t>
      </w:r>
      <w:r w:rsidR="00C64226" w:rsidRPr="00104F9D">
        <w:rPr>
          <w:sz w:val="28"/>
          <w:szCs w:val="28"/>
          <w:lang w:val="vi-VN"/>
        </w:rPr>
        <w:t>0</w:t>
      </w:r>
      <w:r w:rsidR="00095350">
        <w:rPr>
          <w:sz w:val="28"/>
          <w:szCs w:val="28"/>
        </w:rPr>
        <w:t>4</w:t>
      </w:r>
      <w:r w:rsidR="00C64226" w:rsidRPr="00104F9D">
        <w:rPr>
          <w:sz w:val="28"/>
          <w:szCs w:val="28"/>
          <w:lang w:val="vi-VN"/>
        </w:rPr>
        <w:t xml:space="preserve">/TVGS- </w:t>
      </w:r>
      <w:r w:rsidR="00095350" w:rsidRPr="00095350">
        <w:rPr>
          <w:sz w:val="28"/>
          <w:szCs w:val="28"/>
          <w:lang w:val="vi-VN"/>
        </w:rPr>
        <w:t>Tư vấn</w:t>
      </w:r>
      <w:r w:rsidR="00095350">
        <w:rPr>
          <w:sz w:val="28"/>
          <w:szCs w:val="28"/>
        </w:rPr>
        <w:t xml:space="preserve"> </w:t>
      </w:r>
      <w:r w:rsidR="00095350" w:rsidRPr="00095350">
        <w:rPr>
          <w:sz w:val="28"/>
          <w:szCs w:val="28"/>
          <w:lang w:val="vi-VN"/>
        </w:rPr>
        <w:t>giám sát thi công xây lắp và</w:t>
      </w:r>
      <w:r w:rsidR="00095350">
        <w:rPr>
          <w:sz w:val="28"/>
          <w:szCs w:val="28"/>
        </w:rPr>
        <w:t xml:space="preserve"> </w:t>
      </w:r>
      <w:r w:rsidR="00095350" w:rsidRPr="00095350">
        <w:rPr>
          <w:sz w:val="28"/>
          <w:szCs w:val="28"/>
          <w:lang w:val="vi-VN"/>
        </w:rPr>
        <w:t>lắp đặt thiết bị</w:t>
      </w:r>
      <w:r w:rsidR="00077931" w:rsidRPr="00104F9D">
        <w:rPr>
          <w:sz w:val="28"/>
          <w:szCs w:val="28"/>
          <w:lang w:val="vi-VN"/>
        </w:rPr>
        <w:t>.</w:t>
      </w:r>
    </w:p>
    <w:p w14:paraId="1868B998" w14:textId="2112FE1C" w:rsidR="000D66DE" w:rsidRDefault="00682810" w:rsidP="00A8358C">
      <w:pPr>
        <w:widowControl w:val="0"/>
        <w:spacing w:before="120" w:line="340" w:lineRule="exact"/>
        <w:rPr>
          <w:sz w:val="28"/>
          <w:szCs w:val="28"/>
        </w:rPr>
      </w:pPr>
      <w:r>
        <w:rPr>
          <w:sz w:val="28"/>
          <w:szCs w:val="28"/>
        </w:rPr>
        <w:t>*</w:t>
      </w:r>
      <w:r w:rsidR="000D66DE">
        <w:rPr>
          <w:sz w:val="28"/>
          <w:szCs w:val="28"/>
        </w:rPr>
        <w:t xml:space="preserve"> Quy mô: </w:t>
      </w:r>
    </w:p>
    <w:p w14:paraId="2817D4D5" w14:textId="77777777" w:rsidR="00682810" w:rsidRPr="00682810" w:rsidRDefault="00682810" w:rsidP="00682810">
      <w:pPr>
        <w:widowControl w:val="0"/>
        <w:spacing w:before="120" w:line="340" w:lineRule="exact"/>
        <w:rPr>
          <w:bCs/>
          <w:sz w:val="28"/>
          <w:szCs w:val="28"/>
        </w:rPr>
      </w:pPr>
      <w:r w:rsidRPr="00682810">
        <w:rPr>
          <w:bCs/>
          <w:sz w:val="28"/>
          <w:szCs w:val="28"/>
        </w:rPr>
        <w:t>- Xây dựng mới 01 thao trường thực hành an toàn cấp Công ty:</w:t>
      </w:r>
    </w:p>
    <w:p w14:paraId="354CB42A" w14:textId="63AB0E4A" w:rsidR="00682810" w:rsidRPr="00682810" w:rsidRDefault="00682810" w:rsidP="00682810">
      <w:pPr>
        <w:widowControl w:val="0"/>
        <w:spacing w:before="120" w:line="340" w:lineRule="exact"/>
        <w:ind w:firstLine="720"/>
        <w:rPr>
          <w:bCs/>
          <w:sz w:val="28"/>
          <w:szCs w:val="28"/>
        </w:rPr>
      </w:pPr>
      <w:r w:rsidRPr="00682810">
        <w:rPr>
          <w:bCs/>
          <w:sz w:val="28"/>
          <w:szCs w:val="28"/>
        </w:rPr>
        <w:t>+ Xây dựng mới 0,056km đường dây trung thế sử dụng dây dẫn AC70/11, 0,025km đường dây hạ thế sử dụng cáp vặn xoắn 0,6/1kV-Al/XLPE tiết diện 95mm2, 01 TBA trên 2 cột (không bao gồm MBA)..</w:t>
      </w:r>
    </w:p>
    <w:p w14:paraId="5AA87F5B" w14:textId="345023B8"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Xây dựng nhà cho công nhân thực hành tại thao trường diện tích khoảng 108m2. Kiến trúc nhà xây tường bằng gạch đặc mác 75, xây trát mác 75; cửa đi cửa sổ nhôm hệ, kính dày 6,38mm. Kết cấu móng trụ, khung cột, dầm, giằng bằng</w:t>
      </w:r>
    </w:p>
    <w:p w14:paraId="0D2AA692" w14:textId="77777777" w:rsidR="00682810" w:rsidRPr="00682810" w:rsidRDefault="00682810" w:rsidP="00682810">
      <w:pPr>
        <w:widowControl w:val="0"/>
        <w:spacing w:before="120" w:line="340" w:lineRule="exact"/>
        <w:rPr>
          <w:bCs/>
          <w:sz w:val="28"/>
          <w:szCs w:val="28"/>
        </w:rPr>
      </w:pPr>
      <w:r w:rsidRPr="00682810">
        <w:rPr>
          <w:bCs/>
          <w:sz w:val="28"/>
          <w:szCs w:val="28"/>
        </w:rPr>
        <w:t>bê tông cốt thép mác 250. Lắp đặt hoàn chỉnh hệ thống điện cho nhà. Trong nhà lắp các mô hình phục vụ công tác huấn luyện.</w:t>
      </w:r>
    </w:p>
    <w:p w14:paraId="3844E0B8" w14:textId="017726D5"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Làm mới mặt bằng đường giao thông, nền và hệ thống thoát nước khu thao trường.</w:t>
      </w:r>
    </w:p>
    <w:p w14:paraId="456DB6BB" w14:textId="77777777" w:rsidR="00682810" w:rsidRPr="00682810" w:rsidRDefault="00682810" w:rsidP="00682810">
      <w:pPr>
        <w:widowControl w:val="0"/>
        <w:spacing w:before="120" w:line="340" w:lineRule="exact"/>
        <w:ind w:firstLine="720"/>
        <w:rPr>
          <w:bCs/>
          <w:sz w:val="28"/>
          <w:szCs w:val="28"/>
        </w:rPr>
      </w:pPr>
      <w:r w:rsidRPr="00682810">
        <w:rPr>
          <w:bCs/>
          <w:sz w:val="28"/>
          <w:szCs w:val="28"/>
        </w:rPr>
        <w:t xml:space="preserve"> + Xây dựng mới khu nhà vệ sinh phục vụ thao trường thực hành: Xây dựng nhà vệ sinh diện tích khoảng 25m2 có 2 không gian khu vệ sinh nam nữ riêng biệt.</w:t>
      </w:r>
    </w:p>
    <w:p w14:paraId="1D07ED24" w14:textId="53197CD0"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Xây dựng 05 thao trường thực hành tại các đơn vị cấp 4 gồm:</w:t>
      </w:r>
    </w:p>
    <w:p w14:paraId="54214350" w14:textId="13D623B0"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Lắp đặt thêm 10 cột bê tông LT14 mét có đủ xà sứ, phụ kiện. (sử dụng vật tư thu hồi).</w:t>
      </w:r>
    </w:p>
    <w:p w14:paraId="1B20279C" w14:textId="1923DA00"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Kéo rải 150m dây nhôm trần lõi thép AC 70/11mm (sử dụng vật tư thu hồi).</w:t>
      </w:r>
    </w:p>
    <w:p w14:paraId="3B9C5374" w14:textId="0F6EFB48"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Kéo rải 150m dây cáp vặn xoắn ABC 4x70mm (sử dụng vật tư thu hồi)</w:t>
      </w:r>
    </w:p>
    <w:p w14:paraId="773A636D" w14:textId="2FAAC55C"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r>
      <w:r w:rsidRPr="00682810">
        <w:rPr>
          <w:bCs/>
          <w:sz w:val="28"/>
          <w:szCs w:val="28"/>
        </w:rPr>
        <w:t>+ Lắp đặt 5 hộp công tơ 3 pha, 05 hóm công tơ 4 cửa có đủ công tơ và phụ kiện, 05 hộp chia dây 4 lộ ra có Aptomat bảo vệ. (sử dụng vật tư ngoài lưới).</w:t>
      </w:r>
    </w:p>
    <w:p w14:paraId="1A7AE322" w14:textId="736B3D51" w:rsidR="00682810" w:rsidRPr="00682810" w:rsidRDefault="00682810" w:rsidP="00682810">
      <w:pPr>
        <w:widowControl w:val="0"/>
        <w:spacing w:before="120" w:line="340" w:lineRule="exact"/>
        <w:rPr>
          <w:bCs/>
          <w:sz w:val="28"/>
          <w:szCs w:val="28"/>
        </w:rPr>
      </w:pPr>
      <w:r w:rsidRPr="00682810">
        <w:rPr>
          <w:bCs/>
          <w:sz w:val="28"/>
          <w:szCs w:val="28"/>
        </w:rPr>
        <w:t xml:space="preserve"> </w:t>
      </w:r>
      <w:r>
        <w:rPr>
          <w:bCs/>
          <w:sz w:val="28"/>
          <w:szCs w:val="28"/>
        </w:rPr>
        <w:tab/>
        <w:t>-</w:t>
      </w:r>
      <w:r w:rsidRPr="00682810">
        <w:rPr>
          <w:bCs/>
          <w:sz w:val="28"/>
          <w:szCs w:val="28"/>
        </w:rPr>
        <w:t xml:space="preserve"> Phần phá dỡ: Phá dỡ toàn bộ các hạng mục công trình hiện có để xây dựng mới.</w:t>
      </w:r>
    </w:p>
    <w:p w14:paraId="6043E54A" w14:textId="7AC6247A" w:rsidR="00077931" w:rsidRPr="00104F9D" w:rsidRDefault="00682810" w:rsidP="00A8358C">
      <w:pPr>
        <w:spacing w:before="120" w:line="340" w:lineRule="exact"/>
        <w:rPr>
          <w:sz w:val="28"/>
          <w:szCs w:val="28"/>
          <w:lang w:val="vi-VN"/>
        </w:rPr>
      </w:pPr>
      <w:r>
        <w:rPr>
          <w:sz w:val="28"/>
          <w:szCs w:val="28"/>
        </w:rPr>
        <w:lastRenderedPageBreak/>
        <w:t>*</w:t>
      </w:r>
      <w:r w:rsidR="00077931" w:rsidRPr="00104F9D">
        <w:rPr>
          <w:sz w:val="28"/>
          <w:szCs w:val="28"/>
        </w:rPr>
        <w:t xml:space="preserve"> Thời gian thực hiện hợp đồng</w:t>
      </w:r>
      <w:r w:rsidR="00077931" w:rsidRPr="00104F9D">
        <w:rPr>
          <w:b/>
          <w:sz w:val="28"/>
          <w:szCs w:val="28"/>
        </w:rPr>
        <w:t xml:space="preserve">: </w:t>
      </w:r>
      <w:r w:rsidR="00C64226" w:rsidRPr="00104F9D">
        <w:rPr>
          <w:b/>
          <w:sz w:val="28"/>
          <w:szCs w:val="28"/>
        </w:rPr>
        <w:t>120</w:t>
      </w:r>
      <w:r w:rsidR="00077931" w:rsidRPr="00104F9D">
        <w:rPr>
          <w:b/>
          <w:sz w:val="28"/>
          <w:szCs w:val="28"/>
        </w:rPr>
        <w:t xml:space="preserve"> ngày</w:t>
      </w:r>
      <w:r w:rsidR="00077931" w:rsidRPr="00104F9D">
        <w:rPr>
          <w:sz w:val="28"/>
          <w:szCs w:val="28"/>
        </w:rPr>
        <w:t xml:space="preserve"> (theo tiến độ thi công XL)</w:t>
      </w:r>
    </w:p>
    <w:p w14:paraId="27C0203A" w14:textId="77777777" w:rsidR="00077931" w:rsidRPr="00104F9D" w:rsidRDefault="00077931" w:rsidP="00A8358C">
      <w:pPr>
        <w:spacing w:before="120" w:line="340" w:lineRule="exact"/>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A8358C">
      <w:pPr>
        <w:spacing w:line="340" w:lineRule="exact"/>
        <w:ind w:firstLine="720"/>
        <w:rPr>
          <w:sz w:val="28"/>
          <w:szCs w:val="28"/>
        </w:rPr>
      </w:pPr>
      <w:r w:rsidRPr="00104F9D">
        <w:rPr>
          <w:sz w:val="28"/>
          <w:szCs w:val="28"/>
        </w:rPr>
        <w:t>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chuẩn kỹ thuật chuyên ngành và các quy định về quản lý chất lượng công trình xây dựng của Tập đoàn Điện lực Quốc gia Việt Nam, Tổng Công ty Điện lực miền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Nhà thầu tiến hành công việc Tư vấn giám sát thi công xây lắp công trình theo hồ sơ</w:t>
      </w:r>
      <w:r w:rsidRPr="00104F9D">
        <w:rPr>
          <w:sz w:val="28"/>
          <w:szCs w:val="28"/>
          <w:lang w:val="it-IT"/>
        </w:rPr>
        <w:t xml:space="preserve"> thiết kế bản vẽ thi công và Hợp đồng thi công xây lắp công trình</w:t>
      </w:r>
      <w:r w:rsidRPr="00104F9D">
        <w:rPr>
          <w:sz w:val="28"/>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237"/>
        <w:gridCol w:w="1881"/>
        <w:gridCol w:w="1879"/>
        <w:gridCol w:w="1473"/>
      </w:tblGrid>
      <w:tr w:rsidR="00095350" w:rsidRPr="005418ED" w14:paraId="0C502A2D" w14:textId="77777777" w:rsidTr="009B0ADD">
        <w:tc>
          <w:tcPr>
            <w:tcW w:w="326" w:type="pct"/>
            <w:vAlign w:val="center"/>
          </w:tcPr>
          <w:p w14:paraId="68C571AC" w14:textId="77777777" w:rsidR="00095350" w:rsidRPr="005418ED" w:rsidRDefault="00095350" w:rsidP="009B0ADD">
            <w:pPr>
              <w:tabs>
                <w:tab w:val="right" w:leader="underscore" w:pos="8493"/>
              </w:tabs>
              <w:jc w:val="center"/>
              <w:rPr>
                <w:b/>
                <w:sz w:val="28"/>
                <w:szCs w:val="28"/>
              </w:rPr>
            </w:pPr>
            <w:r w:rsidRPr="005418ED">
              <w:rPr>
                <w:b/>
                <w:sz w:val="28"/>
                <w:szCs w:val="28"/>
              </w:rPr>
              <w:t>TT</w:t>
            </w:r>
          </w:p>
        </w:tc>
        <w:tc>
          <w:tcPr>
            <w:tcW w:w="1786" w:type="pct"/>
            <w:vAlign w:val="center"/>
          </w:tcPr>
          <w:p w14:paraId="79A6CD2A" w14:textId="77777777" w:rsidR="00095350" w:rsidRPr="005418ED" w:rsidRDefault="00095350" w:rsidP="009B0ADD">
            <w:pPr>
              <w:tabs>
                <w:tab w:val="right" w:leader="underscore" w:pos="8493"/>
              </w:tabs>
              <w:jc w:val="center"/>
              <w:rPr>
                <w:b/>
                <w:sz w:val="28"/>
                <w:szCs w:val="28"/>
              </w:rPr>
            </w:pPr>
            <w:r w:rsidRPr="005418ED">
              <w:rPr>
                <w:b/>
                <w:sz w:val="28"/>
                <w:szCs w:val="28"/>
              </w:rPr>
              <w:t>Tên dự án</w:t>
            </w:r>
          </w:p>
        </w:tc>
        <w:tc>
          <w:tcPr>
            <w:tcW w:w="1038" w:type="pct"/>
            <w:vAlign w:val="center"/>
          </w:tcPr>
          <w:p w14:paraId="0F19C3DD" w14:textId="77777777" w:rsidR="00095350" w:rsidRPr="005418ED" w:rsidRDefault="00095350" w:rsidP="009B0ADD">
            <w:pPr>
              <w:tabs>
                <w:tab w:val="right" w:leader="underscore" w:pos="8493"/>
              </w:tabs>
              <w:jc w:val="center"/>
              <w:rPr>
                <w:b/>
                <w:sz w:val="28"/>
                <w:szCs w:val="28"/>
              </w:rPr>
            </w:pPr>
            <w:r w:rsidRPr="005418ED">
              <w:rPr>
                <w:b/>
                <w:sz w:val="28"/>
                <w:szCs w:val="28"/>
              </w:rPr>
              <w:t>Quy mô, khối lượng chủ yếu</w:t>
            </w:r>
          </w:p>
        </w:tc>
        <w:tc>
          <w:tcPr>
            <w:tcW w:w="1037" w:type="pct"/>
            <w:vAlign w:val="center"/>
          </w:tcPr>
          <w:p w14:paraId="6A7BB5A5" w14:textId="77777777" w:rsidR="00095350" w:rsidRPr="005418ED" w:rsidRDefault="00095350" w:rsidP="009B0ADD">
            <w:pPr>
              <w:tabs>
                <w:tab w:val="right" w:leader="underscore" w:pos="8493"/>
              </w:tabs>
              <w:jc w:val="center"/>
              <w:rPr>
                <w:b/>
                <w:sz w:val="28"/>
                <w:szCs w:val="28"/>
              </w:rPr>
            </w:pPr>
            <w:r w:rsidRPr="005418ED">
              <w:rPr>
                <w:b/>
                <w:sz w:val="28"/>
                <w:szCs w:val="28"/>
              </w:rPr>
              <w:t>Địa điểm xây dựng</w:t>
            </w:r>
          </w:p>
        </w:tc>
        <w:tc>
          <w:tcPr>
            <w:tcW w:w="814" w:type="pct"/>
            <w:vAlign w:val="center"/>
          </w:tcPr>
          <w:p w14:paraId="26F47C45" w14:textId="77777777" w:rsidR="00095350" w:rsidRPr="005418ED" w:rsidRDefault="00095350" w:rsidP="009B0ADD">
            <w:pPr>
              <w:tabs>
                <w:tab w:val="right" w:leader="underscore" w:pos="8493"/>
              </w:tabs>
              <w:jc w:val="center"/>
              <w:rPr>
                <w:b/>
                <w:sz w:val="28"/>
                <w:szCs w:val="28"/>
              </w:rPr>
            </w:pPr>
            <w:r w:rsidRPr="005418ED">
              <w:rPr>
                <w:b/>
                <w:sz w:val="28"/>
                <w:szCs w:val="28"/>
              </w:rPr>
              <w:t>Thời gian thực hiện (dự kiến)</w:t>
            </w:r>
          </w:p>
        </w:tc>
      </w:tr>
      <w:tr w:rsidR="00095350" w:rsidRPr="005418ED" w14:paraId="66B6247D" w14:textId="77777777" w:rsidTr="009B0ADD">
        <w:trPr>
          <w:trHeight w:val="1701"/>
        </w:trPr>
        <w:tc>
          <w:tcPr>
            <w:tcW w:w="326" w:type="pct"/>
            <w:vAlign w:val="center"/>
          </w:tcPr>
          <w:p w14:paraId="7A6EC248" w14:textId="77777777" w:rsidR="00095350" w:rsidRPr="005418ED" w:rsidRDefault="00095350" w:rsidP="009B0ADD">
            <w:pPr>
              <w:tabs>
                <w:tab w:val="right" w:leader="underscore" w:pos="8493"/>
              </w:tabs>
              <w:jc w:val="center"/>
              <w:rPr>
                <w:sz w:val="28"/>
                <w:szCs w:val="28"/>
              </w:rPr>
            </w:pPr>
            <w:r w:rsidRPr="005418ED">
              <w:rPr>
                <w:sz w:val="28"/>
                <w:szCs w:val="28"/>
              </w:rPr>
              <w:t>1</w:t>
            </w:r>
          </w:p>
        </w:tc>
        <w:tc>
          <w:tcPr>
            <w:tcW w:w="1786" w:type="pct"/>
            <w:vAlign w:val="center"/>
          </w:tcPr>
          <w:p w14:paraId="06203E5E" w14:textId="6BF4E833" w:rsidR="00095350" w:rsidRPr="005418ED" w:rsidRDefault="00095350" w:rsidP="009B0ADD">
            <w:pPr>
              <w:jc w:val="left"/>
              <w:rPr>
                <w:bCs/>
                <w:sz w:val="28"/>
                <w:szCs w:val="28"/>
              </w:rPr>
            </w:pPr>
            <w:r w:rsidRPr="00095350">
              <w:rPr>
                <w:bCs/>
                <w:sz w:val="28"/>
                <w:szCs w:val="28"/>
                <w:lang w:val="vi-VN"/>
              </w:rPr>
              <w:t>Xây dựng, cải tạo thao trường thực hành và huấn luyện an toàn Công ty Điện lực Tuyên Quang</w:t>
            </w:r>
          </w:p>
        </w:tc>
        <w:tc>
          <w:tcPr>
            <w:tcW w:w="1038" w:type="pct"/>
            <w:vAlign w:val="center"/>
          </w:tcPr>
          <w:p w14:paraId="1E055984" w14:textId="77777777" w:rsidR="00095350" w:rsidRPr="005418ED" w:rsidRDefault="00095350" w:rsidP="009B0ADD">
            <w:pPr>
              <w:spacing w:line="264" w:lineRule="auto"/>
              <w:jc w:val="center"/>
              <w:rPr>
                <w:sz w:val="28"/>
                <w:szCs w:val="28"/>
              </w:rPr>
            </w:pPr>
            <w:r w:rsidRPr="005418ED">
              <w:rPr>
                <w:sz w:val="28"/>
                <w:szCs w:val="28"/>
              </w:rPr>
              <w:t>Theo mục I.1 chương V nêu trên</w:t>
            </w:r>
          </w:p>
        </w:tc>
        <w:tc>
          <w:tcPr>
            <w:tcW w:w="1037" w:type="pct"/>
            <w:vAlign w:val="center"/>
          </w:tcPr>
          <w:p w14:paraId="4E47EDBA" w14:textId="5B5A6692" w:rsidR="00095350" w:rsidRPr="005418ED" w:rsidRDefault="00095350" w:rsidP="009B0ADD">
            <w:pPr>
              <w:jc w:val="center"/>
              <w:rPr>
                <w:sz w:val="28"/>
                <w:szCs w:val="28"/>
              </w:rPr>
            </w:pPr>
            <w:r w:rsidRPr="00095350">
              <w:rPr>
                <w:sz w:val="28"/>
                <w:szCs w:val="28"/>
              </w:rPr>
              <w:t>Phường An Tường và các xã Yên Sơn, Sơn Dương, Hàm Yên, Chiêm Hoá, Na Hang tỉnh Tuyên Quang</w:t>
            </w:r>
          </w:p>
        </w:tc>
        <w:tc>
          <w:tcPr>
            <w:tcW w:w="814" w:type="pct"/>
            <w:vAlign w:val="center"/>
          </w:tcPr>
          <w:p w14:paraId="3877CB11" w14:textId="47DD0852" w:rsidR="00095350" w:rsidRPr="005418ED" w:rsidRDefault="00095350" w:rsidP="009B0ADD">
            <w:pPr>
              <w:jc w:val="center"/>
              <w:rPr>
                <w:bCs/>
                <w:sz w:val="28"/>
                <w:szCs w:val="28"/>
              </w:rPr>
            </w:pPr>
            <w:r w:rsidRPr="005418ED">
              <w:rPr>
                <w:sz w:val="28"/>
                <w:szCs w:val="28"/>
              </w:rPr>
              <w:t xml:space="preserve">Tháng </w:t>
            </w:r>
            <w:r w:rsidR="00A8358C">
              <w:rPr>
                <w:sz w:val="28"/>
                <w:szCs w:val="28"/>
              </w:rPr>
              <w:t>12</w:t>
            </w:r>
            <w:r w:rsidRPr="005418ED">
              <w:rPr>
                <w:sz w:val="28"/>
                <w:szCs w:val="28"/>
              </w:rPr>
              <w:t xml:space="preserve">/2025 đến tháng </w:t>
            </w:r>
            <w:r w:rsidR="00A8358C">
              <w:rPr>
                <w:sz w:val="28"/>
                <w:szCs w:val="28"/>
              </w:rPr>
              <w:t>3</w:t>
            </w:r>
            <w:r w:rsidRPr="005418ED">
              <w:rPr>
                <w:sz w:val="28"/>
                <w:szCs w:val="28"/>
              </w:rPr>
              <w:t>/202</w:t>
            </w:r>
            <w:r w:rsidR="00A8358C">
              <w:rPr>
                <w:sz w:val="28"/>
                <w:szCs w:val="28"/>
              </w:rPr>
              <w:t>6</w:t>
            </w:r>
          </w:p>
        </w:tc>
      </w:tr>
    </w:tbl>
    <w:p w14:paraId="34C2F130" w14:textId="7E10493A" w:rsidR="00DD4D61" w:rsidRPr="00104F9D" w:rsidRDefault="00DD4D61" w:rsidP="00DD4D61">
      <w:pPr>
        <w:spacing w:before="120" w:line="252" w:lineRule="auto"/>
        <w:ind w:firstLine="360"/>
        <w:rPr>
          <w:bCs/>
          <w:sz w:val="28"/>
          <w:szCs w:val="28"/>
        </w:rPr>
      </w:pPr>
      <w:r w:rsidRPr="00104F9D">
        <w:rPr>
          <w:bCs/>
          <w:sz w:val="28"/>
          <w:szCs w:val="28"/>
        </w:rPr>
        <w:t>- Nguồn vốn đầu tư: Vốn TDTM&amp;KHCB của Tổng công ty Điện lực miền Bắc.</w:t>
      </w:r>
    </w:p>
    <w:p w14:paraId="0EDBDD0F" w14:textId="77777777" w:rsidR="00DD4D61" w:rsidRPr="00104F9D" w:rsidRDefault="00DD4D61" w:rsidP="00DD4D61">
      <w:pPr>
        <w:ind w:firstLine="360"/>
        <w:rPr>
          <w:sz w:val="28"/>
          <w:szCs w:val="28"/>
        </w:rPr>
      </w:pPr>
      <w:r w:rsidRPr="00104F9D">
        <w:rPr>
          <w:sz w:val="28"/>
          <w:szCs w:val="28"/>
        </w:rPr>
        <w:t>- Chủ đầu tư: Tổng Công ty Điện lực miền Bắc.</w:t>
      </w:r>
    </w:p>
    <w:p w14:paraId="23BC4FDC" w14:textId="0D76DA9F" w:rsidR="00DD4D61" w:rsidRPr="00104F9D" w:rsidRDefault="00DD4D61" w:rsidP="00DD4D61">
      <w:pPr>
        <w:ind w:firstLine="360"/>
        <w:rPr>
          <w:sz w:val="28"/>
          <w:szCs w:val="28"/>
        </w:rPr>
      </w:pPr>
      <w:r w:rsidRPr="00104F9D">
        <w:rPr>
          <w:sz w:val="28"/>
          <w:szCs w:val="28"/>
        </w:rPr>
        <w:t xml:space="preserve">- Cơ quan thực hiện quản lý dự án: </w:t>
      </w:r>
      <w:r w:rsidR="00535840" w:rsidRPr="00104F9D">
        <w:rPr>
          <w:sz w:val="28"/>
          <w:szCs w:val="28"/>
        </w:rPr>
        <w:t xml:space="preserve">Công ty Điện lực Tuyên Quang </w:t>
      </w:r>
      <w:r w:rsidRPr="00104F9D">
        <w:rPr>
          <w:sz w:val="28"/>
          <w:szCs w:val="28"/>
        </w:rPr>
        <w:t>– Chi nhánh Tổng Công ty Điện lực miền Bắc</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r w:rsidRPr="00104F9D">
        <w:rPr>
          <w:sz w:val="28"/>
          <w:szCs w:val="28"/>
          <w:lang w:val="es-ES_tradnl"/>
        </w:rPr>
        <w:lastRenderedPageBreak/>
        <w:t>C</w:t>
      </w:r>
      <w:r w:rsidRPr="00104F9D">
        <w:rPr>
          <w:rFonts w:hint="eastAsia"/>
          <w:sz w:val="28"/>
          <w:szCs w:val="28"/>
          <w:lang w:val="es-ES_tradnl"/>
        </w:rPr>
        <w:t>ă</w:t>
      </w:r>
      <w:r w:rsidRPr="00104F9D">
        <w:rPr>
          <w:sz w:val="28"/>
          <w:szCs w:val="28"/>
          <w:lang w:val="es-ES_tradnl"/>
        </w:rPr>
        <w:t>n cứ vào thiết kế bản vẽ thi công, HSMT, HSDT, những yêu cầu kỹ thuật, tiêu chuẩn, quy phạm kỹ thuật áp dụng, phạm vi công việc nhà thầu t</w:t>
      </w:r>
      <w:r w:rsidRPr="00104F9D">
        <w:rPr>
          <w:rFonts w:hint="eastAsia"/>
          <w:sz w:val="28"/>
          <w:szCs w:val="28"/>
          <w:lang w:val="es-ES_tradnl"/>
        </w:rPr>
        <w:t>ư</w:t>
      </w:r>
      <w:r w:rsidRPr="00104F9D">
        <w:rPr>
          <w:sz w:val="28"/>
          <w:szCs w:val="28"/>
          <w:lang w:val="es-ES_tradnl"/>
        </w:rPr>
        <w:t xml:space="preserve"> vấn giám sát phải thực hiện bao gồm: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lastRenderedPageBreak/>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II.3. Mô tả trình tự công việc do nhà thầu phải tiến hành trong thời gian thực hiện hợp đồng tư vấn:</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ợng, kiểm tra giấy phép sử dụng máy móc, thiết 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t>3.8.1. Về hình ảnh giám sát:</w:t>
      </w:r>
    </w:p>
    <w:p w14:paraId="0A5BA1F3"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Yêu cầu về hình ảnh:</w:t>
      </w:r>
    </w:p>
    <w:p w14:paraId="78608FE3" w14:textId="77777777" w:rsidR="00535840" w:rsidRPr="00104F9D" w:rsidRDefault="00535840" w:rsidP="00535840">
      <w:pPr>
        <w:spacing w:line="264" w:lineRule="auto"/>
        <w:rPr>
          <w:sz w:val="28"/>
          <w:szCs w:val="28"/>
        </w:rPr>
      </w:pPr>
      <w:r w:rsidRPr="00104F9D">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104F9D" w:rsidRDefault="00535840" w:rsidP="00535840">
      <w:pPr>
        <w:spacing w:line="264" w:lineRule="auto"/>
        <w:ind w:firstLine="102"/>
        <w:rPr>
          <w:sz w:val="28"/>
          <w:szCs w:val="28"/>
        </w:rPr>
      </w:pPr>
      <w:r w:rsidRPr="00104F9D">
        <w:rPr>
          <w:sz w:val="28"/>
          <w:szCs w:val="28"/>
        </w:rPr>
        <w:t>+ Vật liệu làm bảng tên: Dùng vật liệu phẳng, cứng, nhẹ (nhựa cứng, mica, alu…).</w:t>
      </w:r>
    </w:p>
    <w:p w14:paraId="710B9156" w14:textId="77777777" w:rsidR="00535840" w:rsidRPr="00104F9D" w:rsidRDefault="00535840" w:rsidP="00535840">
      <w:pPr>
        <w:spacing w:line="264" w:lineRule="auto"/>
        <w:rPr>
          <w:sz w:val="28"/>
          <w:szCs w:val="28"/>
        </w:rPr>
      </w:pPr>
      <w:r w:rsidRPr="00104F9D">
        <w:rPr>
          <w:sz w:val="28"/>
          <w:szCs w:val="28"/>
        </w:rPr>
        <w:t xml:space="preserve"> + Kích thước bảng tên: Tối thiểu dài x rộng (40x30cm).</w:t>
      </w:r>
    </w:p>
    <w:p w14:paraId="63D37BD6" w14:textId="77777777" w:rsidR="00535840" w:rsidRPr="00104F9D" w:rsidRDefault="00535840" w:rsidP="00535840">
      <w:pPr>
        <w:spacing w:line="264" w:lineRule="auto"/>
        <w:ind w:firstLine="462"/>
        <w:rPr>
          <w:sz w:val="28"/>
          <w:szCs w:val="28"/>
        </w:rPr>
      </w:pPr>
      <w:r w:rsidRPr="00104F9D">
        <w:rPr>
          <w:sz w:val="28"/>
          <w:szCs w:val="28"/>
        </w:rPr>
        <w:t>- Phải thể hiện thời gian và tọa độ GPS tại vị trí chụp;</w:t>
      </w:r>
    </w:p>
    <w:p w14:paraId="4342BAA7" w14:textId="77777777" w:rsidR="00535840" w:rsidRPr="00104F9D" w:rsidRDefault="00535840" w:rsidP="00535840">
      <w:pPr>
        <w:spacing w:line="264" w:lineRule="auto"/>
        <w:ind w:left="102" w:firstLine="360"/>
        <w:rPr>
          <w:sz w:val="28"/>
          <w:szCs w:val="28"/>
        </w:rPr>
      </w:pPr>
      <w:r w:rsidRPr="00104F9D">
        <w:rPr>
          <w:sz w:val="28"/>
          <w:szCs w:val="28"/>
        </w:rPr>
        <w:t>- Phải thể hiện rõ được cấu kiện cần chụp, kích thước cấu kiện rõ ràng khi phóng to (không bị nhòe). Dung lượng hình ảnh khoảng 2-3MB.</w:t>
      </w:r>
    </w:p>
    <w:p w14:paraId="71FF6072" w14:textId="77777777" w:rsidR="00535840" w:rsidRPr="00104F9D" w:rsidRDefault="00535840" w:rsidP="00535840">
      <w:pPr>
        <w:spacing w:line="264" w:lineRule="auto"/>
        <w:ind w:left="1800"/>
        <w:rPr>
          <w:sz w:val="28"/>
          <w:szCs w:val="28"/>
        </w:rPr>
      </w:pPr>
      <w:r w:rsidRPr="00104F9D">
        <w:rPr>
          <w:sz w:val="28"/>
          <w:szCs w:val="28"/>
        </w:rPr>
        <w:t>Ví dụ bảng tên:</w:t>
      </w:r>
    </w:p>
    <w:p w14:paraId="6D23F610" w14:textId="77777777" w:rsidR="00535840" w:rsidRPr="00104F9D" w:rsidRDefault="00535840" w:rsidP="00535840">
      <w:pPr>
        <w:spacing w:line="264" w:lineRule="auto"/>
        <w:ind w:left="1800"/>
        <w:rPr>
          <w:sz w:val="28"/>
          <w:szCs w:val="28"/>
        </w:rPr>
      </w:pPr>
      <w:r w:rsidRPr="00104F9D">
        <w:rPr>
          <w:noProof/>
          <w:sz w:val="28"/>
          <w:szCs w:val="28"/>
        </w:rPr>
        <w:lastRenderedPageBreak/>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r w:rsidRPr="00104F9D">
        <w:rPr>
          <w:sz w:val="28"/>
          <w:szCs w:val="28"/>
        </w:rPr>
        <w:t>Đơn vị tư vấn giám sát tự trang bị thước đo có bản mặt thước ≥ 05cm, số đo to, rõ ràng, không sử dụng thước làm bằng vải cuộn.</w:t>
      </w:r>
    </w:p>
    <w:p w14:paraId="77CE8FDB" w14:textId="77777777" w:rsidR="00535840" w:rsidRPr="00104F9D" w:rsidRDefault="00535840" w:rsidP="00535840">
      <w:pPr>
        <w:spacing w:line="264" w:lineRule="auto"/>
        <w:jc w:val="left"/>
        <w:rPr>
          <w:sz w:val="28"/>
          <w:szCs w:val="28"/>
        </w:rPr>
      </w:pPr>
      <w:r w:rsidRPr="00104F9D">
        <w:rPr>
          <w:sz w:val="28"/>
          <w:szCs w:val="28"/>
        </w:rPr>
        <w:t>3.6.2. Yêu cầu cụ thể về số lượng, nguyên tắc chụp ảnh:</w:t>
      </w:r>
    </w:p>
    <w:p w14:paraId="4A71ACDC"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tại chỗ: gồm 4 hình ảnh/ vị trí, cụ thể:</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Sau khi tháo cốp pha. Yêu cầu hình ảnh phải thể hiện chiều cao, chiều rộng và chiều dài mặt móng.</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Hình ảnh 04</w:t>
      </w:r>
      <w:r w:rsidRPr="00104F9D">
        <w:rPr>
          <w:sz w:val="28"/>
          <w:szCs w:val="28"/>
        </w:rPr>
        <w:t>: Sau khi hoàn thiện toàn bộ cột đã dựng (chụp cả thân cột).</w:t>
      </w:r>
    </w:p>
    <w:p w14:paraId="5D4DD23F" w14:textId="77777777" w:rsidR="00535840" w:rsidRPr="00104F9D" w:rsidRDefault="00535840" w:rsidP="00535840">
      <w:pPr>
        <w:spacing w:line="264" w:lineRule="auto"/>
        <w:rPr>
          <w:i/>
          <w:sz w:val="28"/>
          <w:szCs w:val="28"/>
        </w:rPr>
      </w:pPr>
      <w:r w:rsidRPr="00104F9D">
        <w:rPr>
          <w:i/>
          <w:sz w:val="28"/>
          <w:szCs w:val="28"/>
          <w:u w:val="single"/>
        </w:rPr>
        <w:t>Ghi chú:</w:t>
      </w:r>
      <w:r w:rsidRPr="00104F9D">
        <w:rPr>
          <w:i/>
          <w:sz w:val="28"/>
          <w:szCs w:val="28"/>
        </w:rPr>
        <w:t xml:space="preserve"> Các hình 1,2,3 được lưu vào giai đoạn đúc móng; hình 4 được lưu vào giai đoạn dựng cột trong phần mềm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móng đúc tập trung: gồm 04 hình ảnh/vị trí, cụ thể:</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hoàn thành các công tác lắp đặt lớp lót, cốp pha, cốt thép. Yêu cầu phải thể hiện rõ kích thước của lồng thép.</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đặt móng vào hố móng. Yêu cầu hình ảnh phải thể hiện chiều cao, chiều dài và chiều rộng của mặt móng.</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04:</w:t>
      </w:r>
      <w:r w:rsidRPr="00104F9D">
        <w:rPr>
          <w:sz w:val="28"/>
          <w:szCs w:val="28"/>
        </w:rPr>
        <w:t xml:space="preserve"> Sau khi hoàn thiện toàn bộ cột đã dựng (chụp cả thân cột).</w:t>
      </w:r>
    </w:p>
    <w:p w14:paraId="2BC82540" w14:textId="77777777" w:rsidR="00535840" w:rsidRPr="00104F9D" w:rsidRDefault="00535840" w:rsidP="00535840">
      <w:pPr>
        <w:spacing w:line="264" w:lineRule="auto"/>
        <w:rPr>
          <w:sz w:val="28"/>
          <w:szCs w:val="28"/>
        </w:rPr>
      </w:pPr>
      <w:r w:rsidRPr="00104F9D">
        <w:rPr>
          <w:i/>
          <w:sz w:val="28"/>
          <w:szCs w:val="28"/>
          <w:u w:val="single"/>
        </w:rPr>
        <w:t>Ghi chú:</w:t>
      </w:r>
      <w:r w:rsidRPr="00104F9D">
        <w:rPr>
          <w:i/>
          <w:sz w:val="28"/>
          <w:szCs w:val="28"/>
        </w:rPr>
        <w:t xml:space="preserve"> Việc chụp ảnh đúc móng tập trung tại bãi cũng phải thể hiện được các thông tin như móng đúc tại chỗ; Đối với móng thanh ngang (móng đà cản) và móng néo áp dụng như móng đúc tập trung. Các hình 1,2,3 được lưu vào giai đoạn đúc móng, hình 4 được lưu vào giai đoạn dựng cột trong phần mềm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tiếp địa: tối thiểu 03 hình ảnh/vị trí.</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01:</w:t>
      </w:r>
      <w:r w:rsidRPr="00104F9D">
        <w:rPr>
          <w:sz w:val="28"/>
          <w:szCs w:val="28"/>
        </w:rPr>
        <w:t xml:space="preserve"> chụp chiều dài cọc tiếp địa tại điểm thi công.</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chụp độ chôn sâu của tiếp địa (tại điểm hàn vào cọc).</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Chụp các tia của hệ thống tiếp địa (trước khi lấp đất). Yêu cầu phải có cờ chỉ thị điểm cuối cùng của tia. Số lượng ảnh phụ thuộc vào số lượng tia theo thiết kế..</w:t>
      </w:r>
    </w:p>
    <w:p w14:paraId="1334DADA" w14:textId="77777777" w:rsidR="00535840" w:rsidRPr="00104F9D" w:rsidRDefault="00535840" w:rsidP="00045862">
      <w:pPr>
        <w:numPr>
          <w:ilvl w:val="0"/>
          <w:numId w:val="7"/>
        </w:numPr>
        <w:spacing w:line="264" w:lineRule="auto"/>
        <w:ind w:left="0" w:firstLine="284"/>
        <w:jc w:val="left"/>
        <w:rPr>
          <w:sz w:val="28"/>
          <w:szCs w:val="28"/>
        </w:rPr>
      </w:pPr>
      <w:r w:rsidRPr="00104F9D">
        <w:rPr>
          <w:sz w:val="28"/>
          <w:szCs w:val="28"/>
        </w:rPr>
        <w:t>Đối với các công tác nối dây, làm khóa néo dây dẫn có lõi thép bằng phương pháp ép thủy lực: gồm 03 hình ảnh/vị trí.</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lastRenderedPageBreak/>
        <w:t>- Hình ảnh 01:</w:t>
      </w:r>
      <w:r w:rsidRPr="00104F9D">
        <w:rPr>
          <w:sz w:val="28"/>
          <w:szCs w:val="28"/>
        </w:rPr>
        <w:t xml:space="preserve"> sau khi cắt dây, yêu cầu thể hiện chiều dài lõi thép trước khi ép.</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Hình ảnh 02:</w:t>
      </w:r>
      <w:r w:rsidRPr="00104F9D">
        <w:rPr>
          <w:sz w:val="28"/>
          <w:szCs w:val="28"/>
        </w:rPr>
        <w:t xml:space="preserve"> Sau khi ép lõi thép.</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Hình ảnh 03:</w:t>
      </w:r>
      <w:r w:rsidRPr="00104F9D">
        <w:rPr>
          <w:sz w:val="28"/>
          <w:szCs w:val="28"/>
        </w:rPr>
        <w:t xml:space="preserve"> Sau khi hoàn thiện.</w:t>
      </w:r>
    </w:p>
    <w:p w14:paraId="340EB066" w14:textId="77777777" w:rsidR="00535840" w:rsidRPr="00104F9D" w:rsidRDefault="00535840" w:rsidP="00045862">
      <w:pPr>
        <w:numPr>
          <w:ilvl w:val="0"/>
          <w:numId w:val="8"/>
        </w:numPr>
        <w:spacing w:line="264" w:lineRule="auto"/>
        <w:ind w:left="1620" w:hanging="270"/>
        <w:rPr>
          <w:sz w:val="28"/>
          <w:szCs w:val="28"/>
        </w:rPr>
      </w:pPr>
      <w:r w:rsidRPr="00104F9D">
        <w:rPr>
          <w:sz w:val="28"/>
          <w:szCs w:val="28"/>
        </w:rPr>
        <w:t>Riêng đối với dây dẫn bọc không có lõi thép: 02 hình ảnh/vị trí.</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Hình ảnh 01:</w:t>
      </w:r>
      <w:r w:rsidRPr="00104F9D">
        <w:rPr>
          <w:sz w:val="28"/>
          <w:szCs w:val="28"/>
        </w:rPr>
        <w:t xml:space="preserve"> Sau khi tách vỏ bọc, yêu cầu thể hiện chiều dài dây dẫn trước khi ép.</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Hình ảnh 02:</w:t>
      </w:r>
      <w:r w:rsidRPr="00104F9D">
        <w:rPr>
          <w:sz w:val="28"/>
          <w:szCs w:val="28"/>
        </w:rPr>
        <w:t xml:space="preserve"> Sau hoàn thiện.</w:t>
      </w:r>
    </w:p>
    <w:p w14:paraId="299F531C" w14:textId="77777777" w:rsidR="00535840" w:rsidRPr="00104F9D" w:rsidRDefault="00535840" w:rsidP="00535840">
      <w:pPr>
        <w:spacing w:line="264" w:lineRule="auto"/>
        <w:ind w:left="1530" w:hanging="90"/>
        <w:rPr>
          <w:i/>
          <w:sz w:val="28"/>
          <w:szCs w:val="28"/>
        </w:rPr>
      </w:pPr>
      <w:r w:rsidRPr="00104F9D">
        <w:rPr>
          <w:i/>
          <w:sz w:val="28"/>
          <w:szCs w:val="28"/>
          <w:u w:val="single"/>
        </w:rPr>
        <w:t>Ghi chú:</w:t>
      </w:r>
      <w:r w:rsidRPr="00104F9D">
        <w:rPr>
          <w:i/>
          <w:sz w:val="28"/>
          <w:szCs w:val="28"/>
        </w:rPr>
        <w:t xml:space="preserve"> Không được thực hiện chụp ảnh đối với vị trí ép lèo ở trên cao.</w:t>
      </w:r>
    </w:p>
    <w:p w14:paraId="60443448" w14:textId="77777777" w:rsidR="00535840" w:rsidRPr="00104F9D" w:rsidRDefault="00535840" w:rsidP="00535840">
      <w:pPr>
        <w:spacing w:line="264" w:lineRule="auto"/>
        <w:jc w:val="left"/>
        <w:rPr>
          <w:sz w:val="28"/>
          <w:szCs w:val="28"/>
        </w:rPr>
      </w:pPr>
      <w:r w:rsidRPr="00104F9D">
        <w:rPr>
          <w:sz w:val="28"/>
          <w:szCs w:val="28"/>
        </w:rPr>
        <w:t>3.8.3. Để hình ảnh khi chụp không bị lỗi, đơn vị cần lưu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Biên tập hình ảnh khoa học theo đúng thứ tự trong chương trình (đào móng, lắp đặt cốt thép, đổ bê tông, dựng trụ, lấp móng…).</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3.12. Thiết lập và duy trì hệ thống lưu trữ hồ sơ, tài liệu, công văn nhằm lưu trữ tất cả các thông tin trao đổi giữa các bên liên quan, các biện pháp lý, chi tiết công </w:t>
      </w:r>
      <w:r w:rsidRPr="00104F9D">
        <w:rPr>
          <w:sz w:val="28"/>
          <w:szCs w:val="28"/>
          <w:lang w:val="it-IT"/>
        </w:rPr>
        <w:lastRenderedPageBreak/>
        <w:t>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II.4. Dự kiến thời gian chuyên gia bắt đầu thực hiện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6D35AE" w:rsidRDefault="004A6707" w:rsidP="004A6707">
      <w:pPr>
        <w:spacing w:before="60" w:after="60"/>
        <w:ind w:firstLine="720"/>
        <w:rPr>
          <w:b/>
          <w:sz w:val="28"/>
          <w:szCs w:val="28"/>
          <w:lang w:val="it-IT"/>
        </w:rPr>
      </w:pPr>
      <w:r w:rsidRPr="006D35AE">
        <w:rPr>
          <w:b/>
          <w:sz w:val="28"/>
          <w:szCs w:val="28"/>
          <w:lang w:val="it-IT"/>
        </w:rPr>
        <w:t>IV. Kinh nghiệm và nhân sự của nhà thầu:</w:t>
      </w:r>
    </w:p>
    <w:p w14:paraId="23F1F994" w14:textId="77777777" w:rsidR="004A6707" w:rsidRPr="006D35AE" w:rsidRDefault="004A6707" w:rsidP="004A6707">
      <w:pPr>
        <w:spacing w:line="340" w:lineRule="exact"/>
        <w:ind w:firstLine="720"/>
        <w:rPr>
          <w:iCs/>
          <w:sz w:val="28"/>
          <w:szCs w:val="28"/>
          <w:lang w:val="da-DK"/>
        </w:rPr>
      </w:pPr>
      <w:r w:rsidRPr="006D35AE">
        <w:rPr>
          <w:iCs/>
          <w:sz w:val="28"/>
          <w:szCs w:val="28"/>
          <w:lang w:val="da-DK"/>
        </w:rPr>
        <w:t xml:space="preserve">Yêu cầu về kinh nghiệm và nhân sự cần thiết cho gói thầu và cho từng vị trí theo như “ Mục 2- </w:t>
      </w:r>
      <w:r w:rsidRPr="006D35AE">
        <w:rPr>
          <w:bCs/>
          <w:sz w:val="28"/>
          <w:szCs w:val="28"/>
          <w:lang w:val="da-DK"/>
        </w:rPr>
        <w:t>Tiêu chuẩn đánh giá về kỹ thuật”, “Chương III -Tiêu chuẩn đánh giá E-HSMT”</w:t>
      </w:r>
      <w:r w:rsidRPr="006D35AE">
        <w:rPr>
          <w:iCs/>
          <w:sz w:val="28"/>
          <w:szCs w:val="28"/>
          <w:lang w:val="da-DK"/>
        </w:rPr>
        <w:t>.</w:t>
      </w:r>
    </w:p>
    <w:p w14:paraId="15006BE6" w14:textId="78738D92" w:rsidR="004A6707" w:rsidRPr="006D35AE" w:rsidRDefault="004A6707" w:rsidP="004A6707">
      <w:pPr>
        <w:spacing w:before="120" w:line="340" w:lineRule="exact"/>
        <w:rPr>
          <w:iCs/>
          <w:sz w:val="28"/>
          <w:szCs w:val="28"/>
          <w:lang w:val="da-DK"/>
        </w:rPr>
      </w:pPr>
      <w:r w:rsidRPr="006D35AE">
        <w:rPr>
          <w:sz w:val="28"/>
          <w:szCs w:val="28"/>
        </w:rPr>
        <w:t>1. Tư vấn giám sát trưởng: 01 người</w:t>
      </w:r>
    </w:p>
    <w:p w14:paraId="4C3814D2" w14:textId="3ED36E43" w:rsidR="004A6707" w:rsidRPr="006D35AE" w:rsidRDefault="004A6707" w:rsidP="004A6707">
      <w:pPr>
        <w:spacing w:before="120" w:line="340" w:lineRule="exact"/>
        <w:rPr>
          <w:sz w:val="28"/>
          <w:szCs w:val="28"/>
        </w:rPr>
      </w:pPr>
      <w:r w:rsidRPr="006D35AE">
        <w:rPr>
          <w:sz w:val="28"/>
          <w:szCs w:val="28"/>
        </w:rPr>
        <w:t xml:space="preserve">2. Tư vấn giám sát phần xây dựng: </w:t>
      </w:r>
      <w:r w:rsidR="000D66DE">
        <w:rPr>
          <w:sz w:val="28"/>
          <w:szCs w:val="28"/>
        </w:rPr>
        <w:t>01</w:t>
      </w:r>
      <w:r w:rsidRPr="006D35AE">
        <w:rPr>
          <w:sz w:val="28"/>
          <w:szCs w:val="28"/>
        </w:rPr>
        <w:t xml:space="preserve"> người </w:t>
      </w:r>
    </w:p>
    <w:p w14:paraId="416C3DE0" w14:textId="15AC6E80" w:rsidR="004A6707" w:rsidRPr="006D35AE" w:rsidRDefault="004A6707" w:rsidP="004A6707">
      <w:pPr>
        <w:spacing w:before="60" w:after="60"/>
        <w:rPr>
          <w:sz w:val="28"/>
          <w:szCs w:val="28"/>
        </w:rPr>
      </w:pPr>
      <w:r w:rsidRPr="006D35AE">
        <w:rPr>
          <w:sz w:val="28"/>
          <w:szCs w:val="28"/>
        </w:rPr>
        <w:t xml:space="preserve">3. Tư vấn giám sát phần điện: </w:t>
      </w:r>
      <w:r w:rsidR="000D66DE">
        <w:rPr>
          <w:sz w:val="28"/>
          <w:szCs w:val="28"/>
        </w:rPr>
        <w:t>01</w:t>
      </w:r>
      <w:r w:rsidRPr="006D35AE">
        <w:rPr>
          <w:sz w:val="28"/>
          <w:szCs w:val="28"/>
        </w:rPr>
        <w:t xml:space="preserve"> người </w:t>
      </w:r>
    </w:p>
    <w:p w14:paraId="3EB33A37" w14:textId="7D2CF97D" w:rsidR="00920BF7" w:rsidRPr="00104F9D" w:rsidRDefault="00920BF7" w:rsidP="004A670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cấp cho Nhà thầu Hồ sơ TKBVTC, Hợp đồng xây lắp cùng biên bản thương thảo và các phụ lục khác của hợp đồng. </w:t>
      </w:r>
    </w:p>
    <w:p w14:paraId="1ACBC239" w14:textId="208EAA5E" w:rsidR="00C8156C" w:rsidRPr="00104F9D" w:rsidRDefault="00C8156C" w:rsidP="00C8156C">
      <w:pPr>
        <w:spacing w:line="360" w:lineRule="exact"/>
        <w:rPr>
          <w:sz w:val="28"/>
          <w:szCs w:val="28"/>
        </w:rPr>
      </w:pPr>
      <w:r w:rsidRPr="00104F9D">
        <w:rPr>
          <w:sz w:val="28"/>
          <w:szCs w:val="28"/>
        </w:rPr>
        <w:t>- Cấp quyền giám sát QLD</w:t>
      </w:r>
      <w:r w:rsidR="006D35AE">
        <w:rPr>
          <w:sz w:val="28"/>
          <w:szCs w:val="28"/>
        </w:rPr>
        <w:t>A</w:t>
      </w:r>
      <w:r w:rsidRPr="00104F9D">
        <w:rPr>
          <w:sz w:val="28"/>
          <w:szCs w:val="28"/>
        </w:rPr>
        <w:t xml:space="preserve"> công trình trên thiết bị di động của Tư vấn giám sát và hướng dẫn sử dụng, cập nhật phần mềm.</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lastRenderedPageBreak/>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Xử lý kịp thời những </w:t>
      </w:r>
      <w:r w:rsidRPr="00104F9D">
        <w:rPr>
          <w:rFonts w:hint="eastAsia"/>
          <w:sz w:val="28"/>
          <w:szCs w:val="28"/>
        </w:rPr>
        <w:t>đ</w:t>
      </w:r>
      <w:r w:rsidRPr="00104F9D">
        <w:rPr>
          <w:sz w:val="28"/>
          <w:szCs w:val="28"/>
        </w:rPr>
        <w:t>ề xuất của ng</w:t>
      </w:r>
      <w:r w:rsidRPr="00104F9D">
        <w:rPr>
          <w:rFonts w:hint="eastAsia"/>
          <w:sz w:val="28"/>
          <w:szCs w:val="28"/>
        </w:rPr>
        <w:t>ư</w:t>
      </w:r>
      <w:r w:rsidRPr="00104F9D">
        <w:rPr>
          <w:sz w:val="28"/>
          <w:szCs w:val="28"/>
        </w:rPr>
        <w:t>ời giám sát.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FF4F" w14:textId="77777777" w:rsidR="00461F9F" w:rsidRDefault="00461F9F" w:rsidP="00E05AF1">
      <w:r>
        <w:separator/>
      </w:r>
    </w:p>
  </w:endnote>
  <w:endnote w:type="continuationSeparator" w:id="0">
    <w:p w14:paraId="48098172" w14:textId="77777777" w:rsidR="00461F9F" w:rsidRDefault="00461F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8707" w14:textId="77777777" w:rsidR="00461F9F" w:rsidRDefault="00461F9F" w:rsidP="00E05AF1">
      <w:r>
        <w:separator/>
      </w:r>
    </w:p>
  </w:footnote>
  <w:footnote w:type="continuationSeparator" w:id="0">
    <w:p w14:paraId="1CF63BE9" w14:textId="77777777" w:rsidR="00461F9F" w:rsidRDefault="00461F9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3702"/>
    <w:rsid w:val="00095350"/>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6DE"/>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8F8"/>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196B"/>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871"/>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ED6"/>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7B5"/>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B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1F9F"/>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588"/>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2810"/>
    <w:rsid w:val="00683342"/>
    <w:rsid w:val="0068428B"/>
    <w:rsid w:val="00684E0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5AE"/>
    <w:rsid w:val="006D4178"/>
    <w:rsid w:val="006D57BD"/>
    <w:rsid w:val="006D5AD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4FBB"/>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1E6"/>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A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358C"/>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54C"/>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0BD0"/>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625"/>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66"/>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58D"/>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0FB"/>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CBD"/>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5ED"/>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558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User</cp:lastModifiedBy>
  <cp:revision>43</cp:revision>
  <cp:lastPrinted>2024-11-13T09:12:00Z</cp:lastPrinted>
  <dcterms:created xsi:type="dcterms:W3CDTF">2025-08-04T13:43:00Z</dcterms:created>
  <dcterms:modified xsi:type="dcterms:W3CDTF">2025-12-08T01:43:00Z</dcterms:modified>
</cp:coreProperties>
</file>