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ED5D" w14:textId="77777777" w:rsidR="00AA1E07" w:rsidRPr="003458AE" w:rsidRDefault="00AA1E07" w:rsidP="0016751E">
      <w:pPr>
        <w:spacing w:after="0" w:line="264" w:lineRule="auto"/>
        <w:jc w:val="center"/>
        <w:rPr>
          <w:rFonts w:ascii="Times New Roman" w:eastAsia="Times New Roman" w:hAnsi="Times New Roman" w:cs="Times New Roman"/>
          <w:b/>
          <w:sz w:val="26"/>
          <w:szCs w:val="26"/>
        </w:rPr>
      </w:pPr>
      <w:r w:rsidRPr="003458AE">
        <w:rPr>
          <w:rFonts w:ascii="Times New Roman" w:eastAsia="Times New Roman" w:hAnsi="Times New Roman" w:cs="Times New Roman"/>
          <w:b/>
          <w:sz w:val="26"/>
          <w:szCs w:val="26"/>
        </w:rPr>
        <w:t>CHƯƠNG V</w:t>
      </w:r>
    </w:p>
    <w:p w14:paraId="5115F881" w14:textId="77777777" w:rsidR="00AA1E07" w:rsidRPr="003458AE" w:rsidRDefault="00AA1E07" w:rsidP="0016751E">
      <w:pPr>
        <w:spacing w:after="0" w:line="264" w:lineRule="auto"/>
        <w:jc w:val="center"/>
        <w:rPr>
          <w:rFonts w:ascii="Times New Roman" w:eastAsia="Times New Roman" w:hAnsi="Times New Roman" w:cs="Times New Roman"/>
          <w:b/>
          <w:sz w:val="26"/>
          <w:szCs w:val="26"/>
        </w:rPr>
      </w:pPr>
      <w:r w:rsidRPr="003458AE">
        <w:rPr>
          <w:rFonts w:ascii="Times New Roman" w:eastAsia="Times New Roman" w:hAnsi="Times New Roman" w:cs="Times New Roman"/>
          <w:b/>
          <w:sz w:val="26"/>
          <w:szCs w:val="26"/>
        </w:rPr>
        <w:t>ĐIỀU KHOẢN THAM CHIẾU</w:t>
      </w:r>
    </w:p>
    <w:p w14:paraId="52EB4008" w14:textId="7A577664" w:rsidR="00AA1E07" w:rsidRPr="003458AE" w:rsidRDefault="00AA1E07" w:rsidP="005A12E9">
      <w:pPr>
        <w:spacing w:after="0" w:line="264" w:lineRule="auto"/>
        <w:jc w:val="center"/>
        <w:rPr>
          <w:rFonts w:ascii="Times New Roman" w:eastAsia="Times New Roman" w:hAnsi="Times New Roman" w:cs="Times New Roman"/>
          <w:sz w:val="26"/>
          <w:szCs w:val="26"/>
        </w:rPr>
      </w:pPr>
      <w:r w:rsidRPr="003458AE">
        <w:rPr>
          <w:rFonts w:ascii="Times New Roman" w:eastAsia="Times New Roman" w:hAnsi="Times New Roman" w:cs="Times New Roman"/>
          <w:sz w:val="26"/>
          <w:szCs w:val="26"/>
        </w:rPr>
        <w:t>“Điều khoản tham chiếu</w:t>
      </w:r>
      <w:r w:rsidR="00E86B1E" w:rsidRPr="003458AE">
        <w:rPr>
          <w:rFonts w:ascii="Times New Roman" w:eastAsia="Times New Roman" w:hAnsi="Times New Roman" w:cs="Times New Roman"/>
          <w:sz w:val="26"/>
          <w:szCs w:val="26"/>
        </w:rPr>
        <w:t>”</w:t>
      </w:r>
      <w:r w:rsidRPr="003458AE">
        <w:rPr>
          <w:rFonts w:ascii="Times New Roman" w:eastAsia="Times New Roman" w:hAnsi="Times New Roman" w:cs="Times New Roman"/>
          <w:sz w:val="26"/>
          <w:szCs w:val="26"/>
        </w:rPr>
        <w:t xml:space="preserve"> bao gồm những nội dung chủ yếu sau:</w:t>
      </w:r>
    </w:p>
    <w:p w14:paraId="26046493" w14:textId="77777777" w:rsidR="00AA1E07" w:rsidRPr="003458AE" w:rsidRDefault="00AA1E07" w:rsidP="00A73916">
      <w:pPr>
        <w:spacing w:before="120" w:after="120" w:line="240" w:lineRule="auto"/>
        <w:ind w:firstLine="567"/>
        <w:jc w:val="both"/>
        <w:rPr>
          <w:rFonts w:ascii="Times New Roman" w:eastAsia="Times New Roman" w:hAnsi="Times New Roman" w:cs="Times New Roman"/>
          <w:b/>
          <w:sz w:val="26"/>
          <w:szCs w:val="26"/>
        </w:rPr>
      </w:pPr>
      <w:r w:rsidRPr="003458AE">
        <w:rPr>
          <w:rFonts w:ascii="Times New Roman" w:eastAsia="Times New Roman" w:hAnsi="Times New Roman" w:cs="Times New Roman"/>
          <w:b/>
          <w:sz w:val="26"/>
          <w:szCs w:val="26"/>
        </w:rPr>
        <w:t>I. Giới thiệu:</w:t>
      </w:r>
    </w:p>
    <w:p w14:paraId="119323F0" w14:textId="49DDCAB9" w:rsidR="00AA1E07" w:rsidRPr="003458AE" w:rsidRDefault="00FC1325" w:rsidP="00A73916">
      <w:pPr>
        <w:spacing w:before="120" w:after="120" w:line="240" w:lineRule="auto"/>
        <w:ind w:firstLine="567"/>
        <w:jc w:val="both"/>
        <w:rPr>
          <w:rFonts w:ascii="Times New Roman" w:eastAsia="Times New Roman" w:hAnsi="Times New Roman" w:cs="Times New Roman"/>
          <w:b/>
          <w:i/>
          <w:sz w:val="26"/>
          <w:szCs w:val="26"/>
          <w:lang w:val="it-IT"/>
        </w:rPr>
      </w:pPr>
      <w:r w:rsidRPr="003458AE">
        <w:rPr>
          <w:rFonts w:ascii="Times New Roman" w:eastAsia="Times New Roman" w:hAnsi="Times New Roman" w:cs="Times New Roman"/>
          <w:b/>
          <w:i/>
          <w:sz w:val="26"/>
          <w:szCs w:val="26"/>
          <w:lang w:val="it-IT"/>
        </w:rPr>
        <w:t xml:space="preserve">1. </w:t>
      </w:r>
      <w:r w:rsidR="00AA1E07" w:rsidRPr="003458AE">
        <w:rPr>
          <w:rFonts w:ascii="Times New Roman" w:eastAsia="Times New Roman" w:hAnsi="Times New Roman" w:cs="Times New Roman"/>
          <w:b/>
          <w:i/>
          <w:sz w:val="26"/>
          <w:szCs w:val="26"/>
          <w:lang w:val="it-IT"/>
        </w:rPr>
        <w:t>Khái quát về dự án và gói thầu</w:t>
      </w:r>
      <w:r w:rsidRPr="003458AE">
        <w:rPr>
          <w:rFonts w:ascii="Times New Roman" w:eastAsia="Times New Roman" w:hAnsi="Times New Roman" w:cs="Times New Roman"/>
          <w:b/>
          <w:i/>
          <w:sz w:val="26"/>
          <w:szCs w:val="26"/>
          <w:lang w:val="it-IT"/>
        </w:rPr>
        <w:t>:</w:t>
      </w:r>
    </w:p>
    <w:p w14:paraId="530C14FA" w14:textId="77777777" w:rsidR="002A47D0" w:rsidRPr="003458AE"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458AE">
        <w:rPr>
          <w:rFonts w:ascii="Times New Roman" w:eastAsia="Times New Roman" w:hAnsi="Times New Roman" w:cs="Times New Roman"/>
          <w:bCs/>
          <w:spacing w:val="-6"/>
          <w:sz w:val="26"/>
          <w:szCs w:val="26"/>
          <w:lang w:val="x-none" w:eastAsia="x-none"/>
        </w:rPr>
        <w:t>Tên d</w:t>
      </w:r>
      <w:r w:rsidR="00E20AA1" w:rsidRPr="003458AE">
        <w:rPr>
          <w:rFonts w:ascii="Times New Roman" w:eastAsia="Times New Roman" w:hAnsi="Times New Roman" w:cs="Times New Roman"/>
          <w:bCs/>
          <w:spacing w:val="-6"/>
          <w:sz w:val="26"/>
          <w:szCs w:val="26"/>
          <w:lang w:val="x-none" w:eastAsia="x-none"/>
        </w:rPr>
        <w:t>ự án:</w:t>
      </w:r>
    </w:p>
    <w:p w14:paraId="71EFEBB2" w14:textId="30E358CA" w:rsidR="003C7E26" w:rsidRPr="003458AE" w:rsidRDefault="008615F6" w:rsidP="003C7E26">
      <w:pPr>
        <w:pStyle w:val="BodyText"/>
        <w:numPr>
          <w:ilvl w:val="0"/>
          <w:numId w:val="36"/>
        </w:numPr>
        <w:tabs>
          <w:tab w:val="clear" w:pos="720"/>
          <w:tab w:val="left" w:pos="993"/>
        </w:tabs>
        <w:spacing w:before="60" w:after="60" w:line="240" w:lineRule="auto"/>
        <w:ind w:left="993" w:hanging="284"/>
        <w:jc w:val="both"/>
        <w:rPr>
          <w:rFonts w:ascii="Times New Roman" w:hAnsi="Times New Roman" w:cs="Times New Roman"/>
          <w:sz w:val="26"/>
          <w:szCs w:val="26"/>
          <w:lang w:val="it-IT"/>
        </w:rPr>
      </w:pPr>
      <w:r w:rsidRPr="003458AE">
        <w:rPr>
          <w:rFonts w:ascii="Times New Roman" w:hAnsi="Times New Roman" w:cs="Times New Roman"/>
          <w:sz w:val="26"/>
          <w:szCs w:val="26"/>
          <w:lang w:val="it-IT"/>
        </w:rPr>
        <w:t>Dự án 6: Nâng cấp lưới điện trung hạ thế và TBA từ 1 pha  lên 3 pha trên địa bàn xã Châu Đức, Bình Giã</w:t>
      </w:r>
      <w:r w:rsidR="003C7E26" w:rsidRPr="003458AE">
        <w:rPr>
          <w:rFonts w:ascii="Times New Roman" w:hAnsi="Times New Roman" w:cs="Times New Roman"/>
          <w:sz w:val="26"/>
          <w:szCs w:val="26"/>
          <w:lang w:val="it-IT"/>
        </w:rPr>
        <w:t>.</w:t>
      </w:r>
    </w:p>
    <w:p w14:paraId="61721A41" w14:textId="027189BA" w:rsidR="003C7E26" w:rsidRPr="003458AE" w:rsidRDefault="008615F6" w:rsidP="003C7E26">
      <w:pPr>
        <w:pStyle w:val="BodyText"/>
        <w:numPr>
          <w:ilvl w:val="0"/>
          <w:numId w:val="36"/>
        </w:numPr>
        <w:tabs>
          <w:tab w:val="clear" w:pos="720"/>
          <w:tab w:val="left" w:pos="993"/>
        </w:tabs>
        <w:spacing w:before="60" w:after="60" w:line="240" w:lineRule="auto"/>
        <w:ind w:left="993" w:hanging="284"/>
        <w:jc w:val="both"/>
        <w:rPr>
          <w:rFonts w:ascii="Times New Roman" w:hAnsi="Times New Roman" w:cs="Times New Roman"/>
          <w:sz w:val="26"/>
          <w:szCs w:val="26"/>
          <w:lang w:val="it-IT"/>
        </w:rPr>
      </w:pPr>
      <w:r w:rsidRPr="003458AE">
        <w:rPr>
          <w:rFonts w:ascii="Times New Roman" w:hAnsi="Times New Roman" w:cs="Times New Roman"/>
          <w:sz w:val="26"/>
          <w:szCs w:val="26"/>
          <w:lang w:val="it-IT"/>
        </w:rPr>
        <w:t>Dự án 7: Nâng cấp lưới điện trung thế trên địa bàn các xã Kim Long, Châu Đức</w:t>
      </w:r>
      <w:r w:rsidR="003C7E26" w:rsidRPr="003458AE">
        <w:rPr>
          <w:rFonts w:ascii="Times New Roman" w:hAnsi="Times New Roman" w:cs="Times New Roman"/>
          <w:sz w:val="26"/>
          <w:szCs w:val="26"/>
          <w:lang w:val="it-IT"/>
        </w:rPr>
        <w:t>.</w:t>
      </w:r>
    </w:p>
    <w:p w14:paraId="346DBE26" w14:textId="01A670F2" w:rsidR="00474248" w:rsidRPr="003458AE"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458AE">
        <w:rPr>
          <w:rFonts w:ascii="Times New Roman" w:eastAsia="Times New Roman" w:hAnsi="Times New Roman" w:cs="Times New Roman"/>
          <w:noProof/>
          <w:sz w:val="26"/>
          <w:szCs w:val="26"/>
          <w:lang w:val="vi-VN"/>
        </w:rPr>
        <w:t xml:space="preserve">Tên gói thầu: </w:t>
      </w:r>
      <w:r w:rsidR="0038431E" w:rsidRPr="003458AE">
        <w:rPr>
          <w:rFonts w:ascii="Times New Roman" w:eastAsia="Times New Roman" w:hAnsi="Times New Roman" w:cs="Times New Roman"/>
          <w:noProof/>
          <w:sz w:val="26"/>
          <w:szCs w:val="26"/>
          <w:lang w:val="vi-VN"/>
        </w:rPr>
        <w:t>Tư vấn khảo sát, lập BCKTKT các dự án 6 “Nâng cấp lưới điện trung hạ thế và TBA từ 1 pha  lên 3 pha trên địa bàn xã Châu Đức, Bình Giã” và dự án 7 “Nâng cấp lưới điện trung thế trên địa bàn các xã Kim Long, Châu Đức”</w:t>
      </w:r>
      <w:r w:rsidRPr="003458AE">
        <w:rPr>
          <w:rFonts w:ascii="Times New Roman" w:eastAsia="Times New Roman" w:hAnsi="Times New Roman" w:cs="Times New Roman"/>
          <w:noProof/>
          <w:sz w:val="26"/>
          <w:szCs w:val="26"/>
          <w:lang w:val="vi-VN"/>
        </w:rPr>
        <w:t>.</w:t>
      </w:r>
    </w:p>
    <w:p w14:paraId="4F8C6214" w14:textId="77832B3E" w:rsidR="00E20AA1" w:rsidRPr="003458A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458AE">
        <w:rPr>
          <w:rFonts w:ascii="Times New Roman" w:eastAsia="Times New Roman" w:hAnsi="Times New Roman" w:cs="Times New Roman"/>
          <w:noProof/>
          <w:sz w:val="26"/>
          <w:szCs w:val="26"/>
          <w:lang w:val="vi-VN"/>
        </w:rPr>
        <w:t xml:space="preserve">Tên chủ đầu tư: </w:t>
      </w:r>
      <w:r w:rsidR="003C42FC" w:rsidRPr="003458AE">
        <w:rPr>
          <w:rFonts w:ascii="Times New Roman" w:eastAsia="Times New Roman" w:hAnsi="Times New Roman" w:cs="Times New Roman"/>
          <w:noProof/>
          <w:sz w:val="26"/>
          <w:szCs w:val="26"/>
        </w:rPr>
        <w:t xml:space="preserve">Chi nhánh </w:t>
      </w:r>
      <w:r w:rsidR="00932D4D" w:rsidRPr="003458AE">
        <w:rPr>
          <w:rFonts w:ascii="Times New Roman" w:eastAsia="Times New Roman" w:hAnsi="Times New Roman" w:cs="Times New Roman"/>
          <w:noProof/>
          <w:sz w:val="26"/>
          <w:szCs w:val="26"/>
          <w:lang w:val="vi-VN"/>
        </w:rPr>
        <w:t>Tổng công ty Điện lực Thành phố Hồ Chí Minh</w:t>
      </w:r>
      <w:r w:rsidR="003C42FC" w:rsidRPr="003458AE">
        <w:rPr>
          <w:rFonts w:ascii="Times New Roman" w:eastAsia="Times New Roman" w:hAnsi="Times New Roman" w:cs="Times New Roman"/>
          <w:noProof/>
          <w:sz w:val="26"/>
          <w:szCs w:val="26"/>
        </w:rPr>
        <w:t xml:space="preserve"> TNHH – Công ty Điện lực Đất Đỏ</w:t>
      </w:r>
      <w:r w:rsidRPr="003458AE">
        <w:rPr>
          <w:rFonts w:ascii="Times New Roman" w:eastAsia="Times New Roman" w:hAnsi="Times New Roman" w:cs="Times New Roman"/>
          <w:noProof/>
          <w:sz w:val="26"/>
          <w:szCs w:val="26"/>
          <w:lang w:val="vi-VN"/>
        </w:rPr>
        <w:t>.</w:t>
      </w:r>
    </w:p>
    <w:p w14:paraId="579B6804" w14:textId="3119F3B7" w:rsidR="00E20AA1" w:rsidRPr="003458A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458AE">
        <w:rPr>
          <w:rFonts w:ascii="Times New Roman" w:eastAsia="Times New Roman" w:hAnsi="Times New Roman" w:cs="Times New Roman"/>
          <w:noProof/>
          <w:sz w:val="26"/>
          <w:szCs w:val="26"/>
          <w:lang w:val="vi-VN"/>
        </w:rPr>
        <w:t xml:space="preserve">Nguồn </w:t>
      </w:r>
      <w:r w:rsidRPr="003458AE">
        <w:rPr>
          <w:rFonts w:ascii="Times New Roman" w:hAnsi="Times New Roman" w:cs="Times New Roman"/>
          <w:bCs/>
          <w:sz w:val="26"/>
          <w:szCs w:val="26"/>
        </w:rPr>
        <w:t>vốn</w:t>
      </w:r>
      <w:r w:rsidRPr="003458AE">
        <w:rPr>
          <w:rFonts w:ascii="Times New Roman" w:eastAsia="Times New Roman" w:hAnsi="Times New Roman" w:cs="Times New Roman"/>
          <w:noProof/>
          <w:sz w:val="26"/>
          <w:szCs w:val="26"/>
          <w:lang w:val="vi-VN"/>
        </w:rPr>
        <w:t xml:space="preserve">: </w:t>
      </w:r>
      <w:r w:rsidR="008E3996" w:rsidRPr="003458AE">
        <w:rPr>
          <w:rFonts w:ascii="Times New Roman" w:eastAsia="Times New Roman" w:hAnsi="Times New Roman" w:cs="Times New Roman"/>
          <w:noProof/>
          <w:sz w:val="26"/>
          <w:szCs w:val="26"/>
        </w:rPr>
        <w:t>KHCB +Vay tín dụng</w:t>
      </w:r>
      <w:r w:rsidRPr="003458AE">
        <w:rPr>
          <w:rFonts w:ascii="Times New Roman" w:eastAsia="Times New Roman" w:hAnsi="Times New Roman" w:cs="Times New Roman"/>
          <w:noProof/>
          <w:sz w:val="26"/>
          <w:szCs w:val="26"/>
          <w:lang w:val="vi-VN"/>
        </w:rPr>
        <w:t>.</w:t>
      </w:r>
    </w:p>
    <w:p w14:paraId="7FF2379E" w14:textId="07A2E4F2" w:rsidR="00E20AA1" w:rsidRPr="003458A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458AE">
        <w:rPr>
          <w:rFonts w:ascii="Times New Roman" w:eastAsia="Times New Roman" w:hAnsi="Times New Roman" w:cs="Times New Roman"/>
          <w:noProof/>
          <w:sz w:val="26"/>
          <w:szCs w:val="26"/>
          <w:lang w:val="vi-VN"/>
        </w:rPr>
        <w:t>Thời gian thực hiện Dự án: Năm 202</w:t>
      </w:r>
      <w:r w:rsidR="002C639F" w:rsidRPr="003458AE">
        <w:rPr>
          <w:rFonts w:ascii="Times New Roman" w:eastAsia="Times New Roman" w:hAnsi="Times New Roman" w:cs="Times New Roman"/>
          <w:noProof/>
          <w:sz w:val="26"/>
          <w:szCs w:val="26"/>
          <w:lang w:val="vi-VN"/>
        </w:rPr>
        <w:t>5</w:t>
      </w:r>
      <w:r w:rsidR="002B585E" w:rsidRPr="003458AE">
        <w:rPr>
          <w:rFonts w:ascii="Times New Roman" w:eastAsia="Times New Roman" w:hAnsi="Times New Roman" w:cs="Times New Roman"/>
          <w:noProof/>
          <w:sz w:val="26"/>
          <w:szCs w:val="26"/>
          <w:lang w:val="vi-VN"/>
        </w:rPr>
        <w:t xml:space="preserve"> </w:t>
      </w:r>
      <w:r w:rsidRPr="003458AE">
        <w:rPr>
          <w:rFonts w:ascii="Times New Roman" w:eastAsia="Times New Roman" w:hAnsi="Times New Roman" w:cs="Times New Roman"/>
          <w:noProof/>
          <w:sz w:val="26"/>
          <w:szCs w:val="26"/>
          <w:lang w:val="vi-VN"/>
        </w:rPr>
        <w:t>-</w:t>
      </w:r>
      <w:r w:rsidR="002B585E" w:rsidRPr="003458AE">
        <w:rPr>
          <w:rFonts w:ascii="Times New Roman" w:eastAsia="Times New Roman" w:hAnsi="Times New Roman" w:cs="Times New Roman"/>
          <w:noProof/>
          <w:sz w:val="26"/>
          <w:szCs w:val="26"/>
          <w:lang w:val="vi-VN"/>
        </w:rPr>
        <w:t xml:space="preserve"> </w:t>
      </w:r>
      <w:r w:rsidRPr="003458AE">
        <w:rPr>
          <w:rFonts w:ascii="Times New Roman" w:eastAsia="Times New Roman" w:hAnsi="Times New Roman" w:cs="Times New Roman"/>
          <w:noProof/>
          <w:sz w:val="26"/>
          <w:szCs w:val="26"/>
          <w:lang w:val="vi-VN"/>
        </w:rPr>
        <w:t>202</w:t>
      </w:r>
      <w:r w:rsidR="00C96174" w:rsidRPr="003458AE">
        <w:rPr>
          <w:rFonts w:ascii="Times New Roman" w:eastAsia="Times New Roman" w:hAnsi="Times New Roman" w:cs="Times New Roman"/>
          <w:noProof/>
          <w:sz w:val="26"/>
          <w:szCs w:val="26"/>
        </w:rPr>
        <w:t>6</w:t>
      </w:r>
      <w:r w:rsidR="0030732E" w:rsidRPr="003458AE">
        <w:rPr>
          <w:rFonts w:ascii="Times New Roman" w:eastAsia="Times New Roman" w:hAnsi="Times New Roman" w:cs="Times New Roman"/>
          <w:noProof/>
          <w:sz w:val="26"/>
          <w:szCs w:val="26"/>
          <w:lang w:val="vi-VN"/>
        </w:rPr>
        <w:t>.</w:t>
      </w:r>
    </w:p>
    <w:p w14:paraId="0A4CA442" w14:textId="05972842" w:rsidR="00E20AA1" w:rsidRPr="003458A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458AE">
        <w:rPr>
          <w:rFonts w:ascii="Times New Roman" w:eastAsia="Times New Roman" w:hAnsi="Times New Roman" w:cs="Times New Roman"/>
          <w:noProof/>
          <w:sz w:val="26"/>
          <w:szCs w:val="26"/>
          <w:lang w:val="vi-VN"/>
        </w:rPr>
        <w:t xml:space="preserve">Địa </w:t>
      </w:r>
      <w:r w:rsidRPr="003458AE">
        <w:rPr>
          <w:rFonts w:ascii="Times New Roman" w:hAnsi="Times New Roman" w:cs="Times New Roman"/>
          <w:bCs/>
          <w:sz w:val="26"/>
          <w:szCs w:val="26"/>
        </w:rPr>
        <w:t>điểm</w:t>
      </w:r>
      <w:r w:rsidRPr="003458AE">
        <w:rPr>
          <w:rFonts w:ascii="Times New Roman" w:eastAsia="Times New Roman" w:hAnsi="Times New Roman" w:cs="Times New Roman"/>
          <w:noProof/>
          <w:sz w:val="26"/>
          <w:szCs w:val="26"/>
          <w:lang w:val="vi-VN"/>
        </w:rPr>
        <w:t xml:space="preserve">: </w:t>
      </w:r>
      <w:r w:rsidR="00262203" w:rsidRPr="003458AE">
        <w:rPr>
          <w:rFonts w:ascii="Times New Roman" w:eastAsia="Times New Roman" w:hAnsi="Times New Roman" w:cs="Times New Roman"/>
          <w:noProof/>
          <w:sz w:val="26"/>
          <w:szCs w:val="26"/>
          <w:lang w:val="vi-VN"/>
        </w:rPr>
        <w:t xml:space="preserve">Các xã </w:t>
      </w:r>
      <w:r w:rsidR="00F050FF" w:rsidRPr="003458AE">
        <w:rPr>
          <w:rFonts w:ascii="Times New Roman" w:eastAsia="Times New Roman" w:hAnsi="Times New Roman" w:cs="Times New Roman"/>
          <w:noProof/>
          <w:sz w:val="26"/>
          <w:szCs w:val="26"/>
          <w:lang w:val="vi-VN"/>
        </w:rPr>
        <w:t>Châu Đức, Bình Giã</w:t>
      </w:r>
      <w:r w:rsidR="003C7E26" w:rsidRPr="003458AE">
        <w:rPr>
          <w:rFonts w:ascii="Times New Roman" w:eastAsia="Times New Roman" w:hAnsi="Times New Roman" w:cs="Times New Roman"/>
          <w:noProof/>
          <w:sz w:val="26"/>
          <w:szCs w:val="26"/>
        </w:rPr>
        <w:t xml:space="preserve"> và </w:t>
      </w:r>
      <w:r w:rsidR="00F050FF" w:rsidRPr="003458AE">
        <w:rPr>
          <w:rFonts w:ascii="Times New Roman" w:eastAsia="Times New Roman" w:hAnsi="Times New Roman" w:cs="Times New Roman"/>
          <w:noProof/>
          <w:sz w:val="26"/>
          <w:szCs w:val="26"/>
          <w:lang w:val="vi-VN"/>
        </w:rPr>
        <w:t>Kim Long</w:t>
      </w:r>
      <w:r w:rsidR="00D92503" w:rsidRPr="003458AE">
        <w:rPr>
          <w:rFonts w:ascii="Times New Roman" w:eastAsia="Times New Roman" w:hAnsi="Times New Roman" w:cs="Times New Roman"/>
          <w:noProof/>
          <w:sz w:val="26"/>
          <w:szCs w:val="26"/>
        </w:rPr>
        <w:t xml:space="preserve"> – Tp. Hồ Chí Minh</w:t>
      </w:r>
      <w:r w:rsidR="0030732E" w:rsidRPr="003458AE">
        <w:rPr>
          <w:rFonts w:ascii="Times New Roman" w:eastAsia="Times New Roman" w:hAnsi="Times New Roman" w:cs="Times New Roman"/>
          <w:noProof/>
          <w:sz w:val="26"/>
          <w:szCs w:val="26"/>
          <w:lang w:val="vi-VN"/>
        </w:rPr>
        <w:t>.</w:t>
      </w:r>
    </w:p>
    <w:p w14:paraId="39463532" w14:textId="6F2B42EB" w:rsidR="00E20AA1" w:rsidRPr="003458A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458AE">
        <w:rPr>
          <w:rFonts w:ascii="Times New Roman" w:eastAsia="Times New Roman" w:hAnsi="Times New Roman" w:cs="Times New Roman"/>
          <w:noProof/>
          <w:sz w:val="26"/>
          <w:szCs w:val="26"/>
          <w:lang w:val="vi-VN"/>
        </w:rPr>
        <w:t xml:space="preserve">Quy </w:t>
      </w:r>
      <w:r w:rsidRPr="003458AE">
        <w:rPr>
          <w:rFonts w:ascii="Times New Roman" w:hAnsi="Times New Roman" w:cs="Times New Roman"/>
          <w:bCs/>
          <w:sz w:val="26"/>
          <w:szCs w:val="26"/>
        </w:rPr>
        <w:t>mô</w:t>
      </w:r>
      <w:r w:rsidRPr="003458AE">
        <w:rPr>
          <w:rFonts w:ascii="Times New Roman" w:eastAsia="Times New Roman" w:hAnsi="Times New Roman" w:cs="Times New Roman"/>
          <w:noProof/>
          <w:sz w:val="26"/>
          <w:szCs w:val="26"/>
          <w:lang w:val="vi-VN"/>
        </w:rPr>
        <w:t xml:space="preserve"> </w:t>
      </w:r>
      <w:r w:rsidR="006F5B62" w:rsidRPr="003458AE">
        <w:rPr>
          <w:rFonts w:ascii="Times New Roman" w:eastAsia="Times New Roman" w:hAnsi="Times New Roman" w:cs="Times New Roman"/>
          <w:noProof/>
          <w:sz w:val="26"/>
          <w:szCs w:val="26"/>
        </w:rPr>
        <w:t>d</w:t>
      </w:r>
      <w:r w:rsidRPr="003458AE">
        <w:rPr>
          <w:rFonts w:ascii="Times New Roman" w:eastAsia="Times New Roman" w:hAnsi="Times New Roman" w:cs="Times New Roman"/>
          <w:noProof/>
          <w:sz w:val="26"/>
          <w:szCs w:val="26"/>
          <w:lang w:val="vi-VN"/>
        </w:rPr>
        <w:t>ự án:</w:t>
      </w:r>
    </w:p>
    <w:p w14:paraId="0356B672" w14:textId="0874EF97" w:rsidR="00B72220" w:rsidRPr="003458AE" w:rsidRDefault="00B72220" w:rsidP="00C20CC5">
      <w:pPr>
        <w:pStyle w:val="BodyText"/>
        <w:numPr>
          <w:ilvl w:val="1"/>
          <w:numId w:val="2"/>
        </w:numPr>
        <w:tabs>
          <w:tab w:val="clear" w:pos="1440"/>
          <w:tab w:val="num" w:pos="851"/>
        </w:tabs>
        <w:spacing w:before="60" w:after="60" w:line="240" w:lineRule="auto"/>
        <w:ind w:left="851" w:hanging="284"/>
        <w:jc w:val="both"/>
        <w:rPr>
          <w:rFonts w:ascii="Times New Roman" w:hAnsi="Times New Roman" w:cs="Times New Roman"/>
          <w:spacing w:val="-2"/>
          <w:sz w:val="26"/>
          <w:szCs w:val="26"/>
        </w:rPr>
      </w:pPr>
      <w:r w:rsidRPr="003458AE">
        <w:rPr>
          <w:rFonts w:ascii="Times New Roman" w:hAnsi="Times New Roman" w:cs="Times New Roman"/>
          <w:b/>
          <w:bCs/>
          <w:i/>
          <w:sz w:val="26"/>
          <w:szCs w:val="26"/>
          <w:lang w:val="it-IT"/>
        </w:rPr>
        <w:t xml:space="preserve">Dự án </w:t>
      </w:r>
      <w:r w:rsidR="0038431E" w:rsidRPr="003458AE">
        <w:rPr>
          <w:rFonts w:ascii="Times New Roman" w:hAnsi="Times New Roman" w:cs="Times New Roman"/>
          <w:b/>
          <w:bCs/>
          <w:i/>
          <w:sz w:val="26"/>
          <w:szCs w:val="26"/>
          <w:lang w:val="it-IT"/>
        </w:rPr>
        <w:t>6</w:t>
      </w:r>
      <w:r w:rsidRPr="003458AE">
        <w:rPr>
          <w:rFonts w:ascii="Times New Roman" w:hAnsi="Times New Roman" w:cs="Times New Roman"/>
          <w:b/>
          <w:bCs/>
          <w:sz w:val="26"/>
          <w:szCs w:val="26"/>
        </w:rPr>
        <w:t xml:space="preserve">: </w:t>
      </w:r>
      <w:r w:rsidR="0038431E" w:rsidRPr="003458AE">
        <w:rPr>
          <w:rFonts w:ascii="Times New Roman" w:hAnsi="Times New Roman" w:cs="Times New Roman"/>
          <w:sz w:val="26"/>
          <w:szCs w:val="26"/>
          <w:lang w:val="it-IT"/>
        </w:rPr>
        <w:t>Nâng cấp lưới điện trung hạ thế và TBA từ 1 pha  lên 3 pha trên địa bàn xã Châu Đức, Bình Giã</w:t>
      </w:r>
      <w:r w:rsidRPr="003458AE">
        <w:rPr>
          <w:rFonts w:ascii="Times New Roman" w:hAnsi="Times New Roman" w:cs="Times New Roman"/>
          <w:sz w:val="26"/>
          <w:szCs w:val="26"/>
        </w:rPr>
        <w:t>.</w:t>
      </w:r>
    </w:p>
    <w:tbl>
      <w:tblPr>
        <w:tblW w:w="9390" w:type="dxa"/>
        <w:tblInd w:w="103" w:type="dxa"/>
        <w:tblLook w:val="04A0" w:firstRow="1" w:lastRow="0" w:firstColumn="1" w:lastColumn="0" w:noHBand="0" w:noVBand="1"/>
      </w:tblPr>
      <w:tblGrid>
        <w:gridCol w:w="635"/>
        <w:gridCol w:w="3085"/>
        <w:gridCol w:w="1332"/>
        <w:gridCol w:w="1546"/>
        <w:gridCol w:w="1356"/>
        <w:gridCol w:w="1436"/>
      </w:tblGrid>
      <w:tr w:rsidR="003458AE" w:rsidRPr="003458AE" w14:paraId="1550B444" w14:textId="77777777" w:rsidTr="00DA6AA0">
        <w:trPr>
          <w:trHeight w:val="20"/>
          <w:tblHeader/>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224C4734" w14:textId="77777777" w:rsidR="00453809" w:rsidRPr="003458AE" w:rsidRDefault="00453809" w:rsidP="00DA6AA0">
            <w:pPr>
              <w:spacing w:before="60" w:after="60"/>
              <w:ind w:left="-35"/>
              <w:jc w:val="center"/>
              <w:rPr>
                <w:rFonts w:ascii="Times New Roman" w:hAnsi="Times New Roman" w:cs="Times New Roman"/>
                <w:b/>
                <w:bCs/>
                <w:sz w:val="26"/>
                <w:szCs w:val="26"/>
              </w:rPr>
            </w:pPr>
            <w:r w:rsidRPr="003458AE">
              <w:rPr>
                <w:rFonts w:ascii="Times New Roman" w:hAnsi="Times New Roman" w:cs="Times New Roman"/>
                <w:b/>
                <w:bCs/>
                <w:sz w:val="26"/>
                <w:szCs w:val="26"/>
              </w:rPr>
              <w:t>Stt</w:t>
            </w:r>
          </w:p>
        </w:tc>
        <w:tc>
          <w:tcPr>
            <w:tcW w:w="3085" w:type="dxa"/>
            <w:tcBorders>
              <w:top w:val="single" w:sz="4" w:space="0" w:color="auto"/>
              <w:left w:val="single" w:sz="4" w:space="0" w:color="auto"/>
              <w:bottom w:val="single" w:sz="4" w:space="0" w:color="auto"/>
              <w:right w:val="single" w:sz="4" w:space="0" w:color="auto"/>
            </w:tcBorders>
            <w:noWrap/>
            <w:vAlign w:val="center"/>
            <w:hideMark/>
          </w:tcPr>
          <w:p w14:paraId="63545115" w14:textId="77777777" w:rsidR="00453809" w:rsidRPr="003458AE" w:rsidRDefault="00453809" w:rsidP="00DA6AA0">
            <w:pPr>
              <w:spacing w:before="60" w:after="60"/>
              <w:ind w:left="-35"/>
              <w:jc w:val="center"/>
              <w:rPr>
                <w:rFonts w:ascii="Times New Roman" w:hAnsi="Times New Roman" w:cs="Times New Roman"/>
                <w:b/>
                <w:bCs/>
                <w:sz w:val="26"/>
                <w:szCs w:val="26"/>
              </w:rPr>
            </w:pPr>
            <w:r w:rsidRPr="003458AE">
              <w:rPr>
                <w:rFonts w:ascii="Times New Roman" w:hAnsi="Times New Roman" w:cs="Times New Roman"/>
                <w:b/>
                <w:bCs/>
                <w:sz w:val="26"/>
                <w:szCs w:val="26"/>
              </w:rPr>
              <w:t>Công trình/hạng mục công trình</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B77F80" w14:textId="77777777" w:rsidR="00453809" w:rsidRPr="003458AE" w:rsidRDefault="00453809" w:rsidP="00DA6AA0">
            <w:pPr>
              <w:spacing w:before="60" w:after="60"/>
              <w:ind w:left="-35"/>
              <w:jc w:val="center"/>
              <w:rPr>
                <w:rFonts w:ascii="Times New Roman" w:hAnsi="Times New Roman" w:cs="Times New Roman"/>
                <w:b/>
                <w:bCs/>
                <w:sz w:val="26"/>
                <w:szCs w:val="26"/>
              </w:rPr>
            </w:pPr>
            <w:r w:rsidRPr="003458AE">
              <w:rPr>
                <w:rFonts w:ascii="Times New Roman" w:hAnsi="Times New Roman" w:cs="Times New Roman"/>
                <w:b/>
                <w:bCs/>
                <w:sz w:val="26"/>
                <w:szCs w:val="26"/>
              </w:rPr>
              <w:t>Địa điểm</w:t>
            </w:r>
          </w:p>
        </w:tc>
        <w:tc>
          <w:tcPr>
            <w:tcW w:w="1546" w:type="dxa"/>
            <w:tcBorders>
              <w:top w:val="single" w:sz="4" w:space="0" w:color="auto"/>
              <w:left w:val="single" w:sz="4" w:space="0" w:color="auto"/>
              <w:bottom w:val="single" w:sz="4" w:space="0" w:color="auto"/>
              <w:right w:val="single" w:sz="4" w:space="0" w:color="auto"/>
            </w:tcBorders>
            <w:vAlign w:val="center"/>
            <w:hideMark/>
          </w:tcPr>
          <w:p w14:paraId="7EA3286A" w14:textId="77777777" w:rsidR="00453809" w:rsidRPr="003458AE" w:rsidRDefault="00453809" w:rsidP="00DA6AA0">
            <w:pPr>
              <w:spacing w:before="60" w:after="60"/>
              <w:ind w:left="-35"/>
              <w:jc w:val="center"/>
              <w:rPr>
                <w:rFonts w:ascii="Times New Roman" w:hAnsi="Times New Roman" w:cs="Times New Roman"/>
                <w:b/>
                <w:bCs/>
                <w:sz w:val="26"/>
                <w:szCs w:val="26"/>
              </w:rPr>
            </w:pPr>
            <w:r w:rsidRPr="003458AE">
              <w:rPr>
                <w:rFonts w:ascii="Times New Roman" w:hAnsi="Times New Roman" w:cs="Times New Roman"/>
                <w:b/>
                <w:bCs/>
                <w:sz w:val="26"/>
                <w:szCs w:val="26"/>
              </w:rPr>
              <w:t>Trung thế 3VXAs120</w:t>
            </w:r>
            <w:r w:rsidRPr="003458AE">
              <w:rPr>
                <w:rFonts w:ascii="Times New Roman" w:hAnsi="Times New Roman" w:cs="Times New Roman"/>
                <w:b/>
                <w:bCs/>
                <w:sz w:val="26"/>
                <w:szCs w:val="26"/>
              </w:rPr>
              <w:br/>
              <w:t>+1AC95</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4525F52" w14:textId="77777777" w:rsidR="00453809" w:rsidRPr="003458AE" w:rsidRDefault="00453809" w:rsidP="00DA6AA0">
            <w:pPr>
              <w:spacing w:before="60" w:after="60"/>
              <w:ind w:left="-35"/>
              <w:jc w:val="center"/>
              <w:rPr>
                <w:rFonts w:ascii="Times New Roman" w:hAnsi="Times New Roman" w:cs="Times New Roman"/>
                <w:b/>
                <w:bCs/>
                <w:sz w:val="26"/>
                <w:szCs w:val="26"/>
              </w:rPr>
            </w:pPr>
            <w:r w:rsidRPr="003458AE">
              <w:rPr>
                <w:rFonts w:ascii="Times New Roman" w:hAnsi="Times New Roman" w:cs="Times New Roman"/>
                <w:b/>
                <w:bCs/>
                <w:sz w:val="26"/>
                <w:szCs w:val="26"/>
              </w:rPr>
              <w:t>Hạ thế ABC 4x95 mm2</w:t>
            </w:r>
          </w:p>
        </w:tc>
        <w:tc>
          <w:tcPr>
            <w:tcW w:w="1436" w:type="dxa"/>
            <w:tcBorders>
              <w:top w:val="single" w:sz="4" w:space="0" w:color="auto"/>
              <w:left w:val="nil"/>
              <w:bottom w:val="single" w:sz="4" w:space="0" w:color="auto"/>
              <w:right w:val="single" w:sz="4" w:space="0" w:color="auto"/>
            </w:tcBorders>
            <w:vAlign w:val="center"/>
            <w:hideMark/>
          </w:tcPr>
          <w:p w14:paraId="771FAD85" w14:textId="77777777" w:rsidR="00453809" w:rsidRPr="003458AE" w:rsidRDefault="00453809" w:rsidP="00DA6AA0">
            <w:pPr>
              <w:spacing w:before="60" w:after="60"/>
              <w:ind w:left="-35"/>
              <w:jc w:val="center"/>
              <w:rPr>
                <w:rFonts w:ascii="Times New Roman" w:hAnsi="Times New Roman" w:cs="Times New Roman"/>
                <w:b/>
                <w:bCs/>
                <w:sz w:val="26"/>
                <w:szCs w:val="26"/>
              </w:rPr>
            </w:pPr>
            <w:r w:rsidRPr="003458AE">
              <w:rPr>
                <w:rFonts w:ascii="Times New Roman" w:hAnsi="Times New Roman" w:cs="Times New Roman"/>
                <w:b/>
                <w:bCs/>
                <w:sz w:val="26"/>
                <w:szCs w:val="26"/>
              </w:rPr>
              <w:t>Dung lượng TBA</w:t>
            </w:r>
            <w:r w:rsidRPr="003458AE">
              <w:rPr>
                <w:rFonts w:ascii="Times New Roman" w:hAnsi="Times New Roman" w:cs="Times New Roman"/>
                <w:b/>
                <w:bCs/>
                <w:sz w:val="26"/>
                <w:szCs w:val="26"/>
              </w:rPr>
              <w:br/>
              <w:t>(kVA)</w:t>
            </w:r>
          </w:p>
        </w:tc>
      </w:tr>
      <w:tr w:rsidR="003458AE" w:rsidRPr="003458AE" w14:paraId="402A7A31" w14:textId="77777777" w:rsidTr="00DA6AA0">
        <w:trPr>
          <w:trHeight w:val="20"/>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1DEAF665"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59FB40AE" w14:textId="77777777" w:rsidR="00453809" w:rsidRPr="003458AE" w:rsidRDefault="00453809" w:rsidP="00DA6AA0">
            <w:pPr>
              <w:spacing w:before="60" w:after="60"/>
              <w:ind w:left="-35"/>
              <w:rPr>
                <w:rFonts w:ascii="Times New Roman" w:hAnsi="Times New Roman" w:cs="Times New Roman"/>
                <w:sz w:val="26"/>
                <w:szCs w:val="26"/>
              </w:rPr>
            </w:pPr>
            <w:r w:rsidRPr="003458AE">
              <w:rPr>
                <w:rFonts w:ascii="Times New Roman" w:hAnsi="Times New Roman" w:cs="Times New Roman"/>
                <w:sz w:val="26"/>
                <w:szCs w:val="26"/>
              </w:rPr>
              <w:t>Nâng cấp, cải tạo đường dây trung hạ thế và TBA từ 1 pha lên 3 pha nhánh Đội 1 cao su Xà Bang 77NG/227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ED31B3"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Xã Châu Đức</w:t>
            </w:r>
          </w:p>
        </w:tc>
        <w:tc>
          <w:tcPr>
            <w:tcW w:w="1546" w:type="dxa"/>
            <w:tcBorders>
              <w:top w:val="single" w:sz="4" w:space="0" w:color="auto"/>
              <w:left w:val="single" w:sz="4" w:space="0" w:color="auto"/>
              <w:bottom w:val="single" w:sz="4" w:space="0" w:color="auto"/>
              <w:right w:val="single" w:sz="4" w:space="0" w:color="auto"/>
            </w:tcBorders>
            <w:noWrap/>
            <w:vAlign w:val="center"/>
            <w:hideMark/>
          </w:tcPr>
          <w:p w14:paraId="24985561"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1,101</w:t>
            </w:r>
          </w:p>
        </w:tc>
        <w:tc>
          <w:tcPr>
            <w:tcW w:w="1356" w:type="dxa"/>
            <w:tcBorders>
              <w:top w:val="single" w:sz="4" w:space="0" w:color="auto"/>
              <w:left w:val="single" w:sz="4" w:space="0" w:color="auto"/>
              <w:bottom w:val="single" w:sz="4" w:space="0" w:color="auto"/>
              <w:right w:val="single" w:sz="4" w:space="0" w:color="auto"/>
            </w:tcBorders>
            <w:noWrap/>
            <w:vAlign w:val="center"/>
            <w:hideMark/>
          </w:tcPr>
          <w:p w14:paraId="03102A4E"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1,484</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E33B16E"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250</w:t>
            </w:r>
          </w:p>
        </w:tc>
      </w:tr>
      <w:tr w:rsidR="003458AE" w:rsidRPr="003458AE" w14:paraId="2FDF1E78" w14:textId="77777777" w:rsidTr="00DA6AA0">
        <w:trPr>
          <w:trHeight w:val="20"/>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389E813E"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w:t>
            </w:r>
          </w:p>
        </w:tc>
        <w:tc>
          <w:tcPr>
            <w:tcW w:w="3085" w:type="dxa"/>
            <w:tcBorders>
              <w:top w:val="single" w:sz="4" w:space="0" w:color="auto"/>
              <w:left w:val="nil"/>
              <w:bottom w:val="single" w:sz="4" w:space="0" w:color="auto"/>
              <w:right w:val="single" w:sz="4" w:space="0" w:color="auto"/>
            </w:tcBorders>
            <w:vAlign w:val="center"/>
            <w:hideMark/>
          </w:tcPr>
          <w:p w14:paraId="33D10064" w14:textId="77777777" w:rsidR="00453809" w:rsidRPr="003458AE" w:rsidRDefault="00453809" w:rsidP="00DA6AA0">
            <w:pPr>
              <w:spacing w:before="60" w:after="60"/>
              <w:ind w:left="-35"/>
              <w:rPr>
                <w:rFonts w:ascii="Times New Roman" w:hAnsi="Times New Roman" w:cs="Times New Roman"/>
                <w:sz w:val="26"/>
                <w:szCs w:val="26"/>
              </w:rPr>
            </w:pPr>
            <w:r w:rsidRPr="003458AE">
              <w:rPr>
                <w:rFonts w:ascii="Times New Roman" w:hAnsi="Times New Roman" w:cs="Times New Roman"/>
                <w:sz w:val="26"/>
                <w:szCs w:val="26"/>
              </w:rPr>
              <w:t>Nâng cấp, cải tạo đường dây trung hạ thế và TBA từ 1 pha lên 3 pha nhánh Hậu Cần</w:t>
            </w:r>
          </w:p>
        </w:tc>
        <w:tc>
          <w:tcPr>
            <w:tcW w:w="1332" w:type="dxa"/>
            <w:tcBorders>
              <w:top w:val="single" w:sz="4" w:space="0" w:color="auto"/>
              <w:left w:val="nil"/>
              <w:bottom w:val="single" w:sz="4" w:space="0" w:color="auto"/>
              <w:right w:val="single" w:sz="4" w:space="0" w:color="auto"/>
            </w:tcBorders>
            <w:vAlign w:val="center"/>
            <w:hideMark/>
          </w:tcPr>
          <w:p w14:paraId="7408C023"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Xã Bình Giã</w:t>
            </w:r>
          </w:p>
        </w:tc>
        <w:tc>
          <w:tcPr>
            <w:tcW w:w="1546" w:type="dxa"/>
            <w:tcBorders>
              <w:top w:val="single" w:sz="4" w:space="0" w:color="auto"/>
              <w:left w:val="nil"/>
              <w:bottom w:val="single" w:sz="4" w:space="0" w:color="auto"/>
              <w:right w:val="single" w:sz="4" w:space="0" w:color="auto"/>
            </w:tcBorders>
            <w:noWrap/>
            <w:vAlign w:val="center"/>
            <w:hideMark/>
          </w:tcPr>
          <w:p w14:paraId="0EBFE751"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1,985</w:t>
            </w:r>
          </w:p>
        </w:tc>
        <w:tc>
          <w:tcPr>
            <w:tcW w:w="1356" w:type="dxa"/>
            <w:tcBorders>
              <w:top w:val="single" w:sz="4" w:space="0" w:color="auto"/>
              <w:left w:val="nil"/>
              <w:bottom w:val="single" w:sz="4" w:space="0" w:color="auto"/>
              <w:right w:val="single" w:sz="4" w:space="0" w:color="auto"/>
            </w:tcBorders>
            <w:noWrap/>
            <w:vAlign w:val="center"/>
            <w:hideMark/>
          </w:tcPr>
          <w:p w14:paraId="7319D7C7"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1,500</w:t>
            </w:r>
          </w:p>
        </w:tc>
        <w:tc>
          <w:tcPr>
            <w:tcW w:w="1436" w:type="dxa"/>
            <w:tcBorders>
              <w:top w:val="single" w:sz="4" w:space="0" w:color="auto"/>
              <w:left w:val="nil"/>
              <w:bottom w:val="single" w:sz="4" w:space="0" w:color="auto"/>
              <w:right w:val="single" w:sz="4" w:space="0" w:color="auto"/>
            </w:tcBorders>
            <w:vAlign w:val="center"/>
            <w:hideMark/>
          </w:tcPr>
          <w:p w14:paraId="4177E6D4"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250</w:t>
            </w:r>
          </w:p>
        </w:tc>
      </w:tr>
      <w:tr w:rsidR="003458AE" w:rsidRPr="003458AE" w14:paraId="5AD4BF22" w14:textId="77777777" w:rsidTr="00DA6AA0">
        <w:trPr>
          <w:trHeight w:val="20"/>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1DA0B810"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3</w:t>
            </w:r>
          </w:p>
        </w:tc>
        <w:tc>
          <w:tcPr>
            <w:tcW w:w="3085" w:type="dxa"/>
            <w:tcBorders>
              <w:top w:val="single" w:sz="4" w:space="0" w:color="auto"/>
              <w:left w:val="nil"/>
              <w:bottom w:val="single" w:sz="4" w:space="0" w:color="auto"/>
              <w:right w:val="single" w:sz="4" w:space="0" w:color="auto"/>
            </w:tcBorders>
            <w:vAlign w:val="center"/>
            <w:hideMark/>
          </w:tcPr>
          <w:p w14:paraId="39C208D1" w14:textId="77777777" w:rsidR="00453809" w:rsidRPr="003458AE" w:rsidRDefault="00453809" w:rsidP="00DA6AA0">
            <w:pPr>
              <w:spacing w:before="60" w:after="60"/>
              <w:ind w:left="-35"/>
              <w:rPr>
                <w:rFonts w:ascii="Times New Roman" w:hAnsi="Times New Roman" w:cs="Times New Roman"/>
                <w:sz w:val="26"/>
                <w:szCs w:val="26"/>
              </w:rPr>
            </w:pPr>
            <w:r w:rsidRPr="003458AE">
              <w:rPr>
                <w:rFonts w:ascii="Times New Roman" w:hAnsi="Times New Roman" w:cs="Times New Roman"/>
                <w:sz w:val="26"/>
                <w:szCs w:val="26"/>
              </w:rPr>
              <w:t xml:space="preserve">Nâng cấp, cải tạo đường dây trung hạ thế và các TBA Tân Thành - Tân </w:t>
            </w:r>
            <w:r w:rsidRPr="003458AE">
              <w:rPr>
                <w:rFonts w:ascii="Times New Roman" w:hAnsi="Times New Roman" w:cs="Times New Roman"/>
                <w:sz w:val="26"/>
                <w:szCs w:val="26"/>
              </w:rPr>
              <w:lastRenderedPageBreak/>
              <w:t>Bang trụ 77NG/158/126:169</w:t>
            </w:r>
          </w:p>
        </w:tc>
        <w:tc>
          <w:tcPr>
            <w:tcW w:w="1332" w:type="dxa"/>
            <w:tcBorders>
              <w:top w:val="single" w:sz="4" w:space="0" w:color="auto"/>
              <w:left w:val="nil"/>
              <w:bottom w:val="single" w:sz="4" w:space="0" w:color="auto"/>
              <w:right w:val="single" w:sz="4" w:space="0" w:color="auto"/>
            </w:tcBorders>
            <w:vAlign w:val="center"/>
            <w:hideMark/>
          </w:tcPr>
          <w:p w14:paraId="63D90CF2"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lastRenderedPageBreak/>
              <w:t>Xã Bình Giã</w:t>
            </w:r>
          </w:p>
        </w:tc>
        <w:tc>
          <w:tcPr>
            <w:tcW w:w="1546" w:type="dxa"/>
            <w:tcBorders>
              <w:top w:val="single" w:sz="4" w:space="0" w:color="auto"/>
              <w:left w:val="nil"/>
              <w:bottom w:val="single" w:sz="4" w:space="0" w:color="auto"/>
              <w:right w:val="single" w:sz="4" w:space="0" w:color="auto"/>
            </w:tcBorders>
            <w:noWrap/>
            <w:vAlign w:val="center"/>
            <w:hideMark/>
          </w:tcPr>
          <w:p w14:paraId="18D283A5"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3,122</w:t>
            </w:r>
          </w:p>
        </w:tc>
        <w:tc>
          <w:tcPr>
            <w:tcW w:w="1356" w:type="dxa"/>
            <w:tcBorders>
              <w:top w:val="single" w:sz="4" w:space="0" w:color="auto"/>
              <w:left w:val="nil"/>
              <w:bottom w:val="single" w:sz="4" w:space="0" w:color="auto"/>
              <w:right w:val="single" w:sz="4" w:space="0" w:color="auto"/>
            </w:tcBorders>
            <w:noWrap/>
            <w:vAlign w:val="center"/>
            <w:hideMark/>
          </w:tcPr>
          <w:p w14:paraId="5F1121B6"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2,000</w:t>
            </w:r>
          </w:p>
        </w:tc>
        <w:tc>
          <w:tcPr>
            <w:tcW w:w="1436" w:type="dxa"/>
            <w:tcBorders>
              <w:top w:val="nil"/>
              <w:left w:val="nil"/>
              <w:bottom w:val="single" w:sz="4" w:space="0" w:color="auto"/>
              <w:right w:val="single" w:sz="4" w:space="0" w:color="auto"/>
            </w:tcBorders>
            <w:vAlign w:val="center"/>
            <w:hideMark/>
          </w:tcPr>
          <w:p w14:paraId="2F473BFA"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500</w:t>
            </w:r>
          </w:p>
        </w:tc>
      </w:tr>
      <w:tr w:rsidR="003458AE" w:rsidRPr="003458AE" w14:paraId="6BD540F5" w14:textId="77777777" w:rsidTr="00DA6AA0">
        <w:trPr>
          <w:trHeight w:val="20"/>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2EB568F9"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4</w:t>
            </w:r>
          </w:p>
        </w:tc>
        <w:tc>
          <w:tcPr>
            <w:tcW w:w="3085" w:type="dxa"/>
            <w:tcBorders>
              <w:top w:val="single" w:sz="4" w:space="0" w:color="auto"/>
              <w:left w:val="nil"/>
              <w:bottom w:val="single" w:sz="4" w:space="0" w:color="auto"/>
              <w:right w:val="single" w:sz="4" w:space="0" w:color="auto"/>
            </w:tcBorders>
            <w:vAlign w:val="center"/>
            <w:hideMark/>
          </w:tcPr>
          <w:p w14:paraId="0088E856" w14:textId="77777777" w:rsidR="00453809" w:rsidRPr="003458AE" w:rsidRDefault="00453809" w:rsidP="00DA6AA0">
            <w:pPr>
              <w:spacing w:before="60" w:after="60"/>
              <w:ind w:left="-35"/>
              <w:rPr>
                <w:rFonts w:ascii="Times New Roman" w:hAnsi="Times New Roman" w:cs="Times New Roman"/>
                <w:sz w:val="26"/>
                <w:szCs w:val="26"/>
              </w:rPr>
            </w:pPr>
            <w:r w:rsidRPr="003458AE">
              <w:rPr>
                <w:rFonts w:ascii="Times New Roman" w:hAnsi="Times New Roman" w:cs="Times New Roman"/>
                <w:sz w:val="26"/>
                <w:szCs w:val="26"/>
              </w:rPr>
              <w:t>Nâng cấp, cải tạo đường dây trung hạ thế và trạm biến áp từ 1 pha lên 3 pha trạm biến áp Hiệp Thành trụ 77NG/122:122/18</w:t>
            </w:r>
          </w:p>
        </w:tc>
        <w:tc>
          <w:tcPr>
            <w:tcW w:w="1332" w:type="dxa"/>
            <w:tcBorders>
              <w:top w:val="single" w:sz="4" w:space="0" w:color="auto"/>
              <w:left w:val="nil"/>
              <w:bottom w:val="single" w:sz="4" w:space="0" w:color="auto"/>
              <w:right w:val="single" w:sz="4" w:space="0" w:color="auto"/>
            </w:tcBorders>
            <w:vAlign w:val="center"/>
            <w:hideMark/>
          </w:tcPr>
          <w:p w14:paraId="1F45D07C"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Xã Bình Giã</w:t>
            </w:r>
          </w:p>
        </w:tc>
        <w:tc>
          <w:tcPr>
            <w:tcW w:w="1546" w:type="dxa"/>
            <w:tcBorders>
              <w:top w:val="single" w:sz="4" w:space="0" w:color="auto"/>
              <w:left w:val="nil"/>
              <w:bottom w:val="single" w:sz="4" w:space="0" w:color="auto"/>
              <w:right w:val="single" w:sz="4" w:space="0" w:color="auto"/>
            </w:tcBorders>
            <w:noWrap/>
            <w:vAlign w:val="center"/>
            <w:hideMark/>
          </w:tcPr>
          <w:p w14:paraId="545BE316"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1,120</w:t>
            </w:r>
          </w:p>
        </w:tc>
        <w:tc>
          <w:tcPr>
            <w:tcW w:w="1356" w:type="dxa"/>
            <w:tcBorders>
              <w:top w:val="single" w:sz="4" w:space="0" w:color="auto"/>
              <w:left w:val="nil"/>
              <w:bottom w:val="single" w:sz="4" w:space="0" w:color="auto"/>
              <w:right w:val="single" w:sz="4" w:space="0" w:color="auto"/>
            </w:tcBorders>
            <w:noWrap/>
            <w:vAlign w:val="center"/>
            <w:hideMark/>
          </w:tcPr>
          <w:p w14:paraId="6423B79E"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1,350</w:t>
            </w:r>
          </w:p>
        </w:tc>
        <w:tc>
          <w:tcPr>
            <w:tcW w:w="1436" w:type="dxa"/>
            <w:tcBorders>
              <w:top w:val="nil"/>
              <w:left w:val="nil"/>
              <w:bottom w:val="single" w:sz="4" w:space="0" w:color="auto"/>
              <w:right w:val="single" w:sz="4" w:space="0" w:color="auto"/>
            </w:tcBorders>
            <w:vAlign w:val="center"/>
            <w:hideMark/>
          </w:tcPr>
          <w:p w14:paraId="49480ADB"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250</w:t>
            </w:r>
          </w:p>
        </w:tc>
      </w:tr>
      <w:tr w:rsidR="003458AE" w:rsidRPr="003458AE" w14:paraId="68C8B6E8" w14:textId="77777777" w:rsidTr="00DA6AA0">
        <w:trPr>
          <w:trHeight w:val="20"/>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6F29E931"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5</w:t>
            </w:r>
          </w:p>
        </w:tc>
        <w:tc>
          <w:tcPr>
            <w:tcW w:w="3085" w:type="dxa"/>
            <w:tcBorders>
              <w:top w:val="single" w:sz="4" w:space="0" w:color="auto"/>
              <w:left w:val="nil"/>
              <w:bottom w:val="single" w:sz="4" w:space="0" w:color="auto"/>
              <w:right w:val="single" w:sz="4" w:space="0" w:color="auto"/>
            </w:tcBorders>
            <w:vAlign w:val="center"/>
            <w:hideMark/>
          </w:tcPr>
          <w:p w14:paraId="35E3F61C" w14:textId="77777777" w:rsidR="00453809" w:rsidRPr="003458AE" w:rsidRDefault="00453809" w:rsidP="00DA6AA0">
            <w:pPr>
              <w:spacing w:before="60" w:after="60"/>
              <w:ind w:left="-35"/>
              <w:rPr>
                <w:rFonts w:ascii="Times New Roman" w:hAnsi="Times New Roman" w:cs="Times New Roman"/>
                <w:sz w:val="26"/>
                <w:szCs w:val="26"/>
              </w:rPr>
            </w:pPr>
            <w:r w:rsidRPr="003458AE">
              <w:rPr>
                <w:rFonts w:ascii="Times New Roman" w:hAnsi="Times New Roman" w:cs="Times New Roman"/>
                <w:sz w:val="26"/>
                <w:szCs w:val="26"/>
              </w:rPr>
              <w:t>Nâng cấp, cải tạo đường dây trung hạ thế và TBA ấp Thân Thành - Lâm San trụ 77NG/158/97:97/21</w:t>
            </w:r>
          </w:p>
        </w:tc>
        <w:tc>
          <w:tcPr>
            <w:tcW w:w="1332" w:type="dxa"/>
            <w:tcBorders>
              <w:top w:val="single" w:sz="4" w:space="0" w:color="auto"/>
              <w:left w:val="nil"/>
              <w:bottom w:val="single" w:sz="4" w:space="0" w:color="auto"/>
              <w:right w:val="single" w:sz="4" w:space="0" w:color="auto"/>
            </w:tcBorders>
            <w:vAlign w:val="center"/>
            <w:hideMark/>
          </w:tcPr>
          <w:p w14:paraId="05656D03"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Xã Bình Giã</w:t>
            </w:r>
          </w:p>
        </w:tc>
        <w:tc>
          <w:tcPr>
            <w:tcW w:w="1546" w:type="dxa"/>
            <w:tcBorders>
              <w:top w:val="single" w:sz="4" w:space="0" w:color="auto"/>
              <w:left w:val="nil"/>
              <w:bottom w:val="single" w:sz="4" w:space="0" w:color="auto"/>
              <w:right w:val="single" w:sz="4" w:space="0" w:color="auto"/>
            </w:tcBorders>
            <w:noWrap/>
            <w:vAlign w:val="center"/>
            <w:hideMark/>
          </w:tcPr>
          <w:p w14:paraId="1F13C197"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1,545</w:t>
            </w:r>
          </w:p>
        </w:tc>
        <w:tc>
          <w:tcPr>
            <w:tcW w:w="1356" w:type="dxa"/>
            <w:tcBorders>
              <w:top w:val="single" w:sz="4" w:space="0" w:color="auto"/>
              <w:left w:val="nil"/>
              <w:bottom w:val="single" w:sz="4" w:space="0" w:color="auto"/>
              <w:right w:val="single" w:sz="4" w:space="0" w:color="auto"/>
            </w:tcBorders>
            <w:noWrap/>
            <w:vAlign w:val="center"/>
            <w:hideMark/>
          </w:tcPr>
          <w:p w14:paraId="53F68BDB"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1,800</w:t>
            </w:r>
          </w:p>
        </w:tc>
        <w:tc>
          <w:tcPr>
            <w:tcW w:w="1436" w:type="dxa"/>
            <w:tcBorders>
              <w:top w:val="nil"/>
              <w:left w:val="nil"/>
              <w:bottom w:val="single" w:sz="4" w:space="0" w:color="auto"/>
              <w:right w:val="single" w:sz="4" w:space="0" w:color="auto"/>
            </w:tcBorders>
            <w:vAlign w:val="center"/>
            <w:hideMark/>
          </w:tcPr>
          <w:p w14:paraId="34602DC5"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250</w:t>
            </w:r>
          </w:p>
        </w:tc>
      </w:tr>
      <w:tr w:rsidR="003458AE" w:rsidRPr="003458AE" w14:paraId="68B99AB6" w14:textId="77777777" w:rsidTr="00453809">
        <w:trPr>
          <w:trHeight w:val="20"/>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771DC209"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6</w:t>
            </w:r>
          </w:p>
        </w:tc>
        <w:tc>
          <w:tcPr>
            <w:tcW w:w="3085" w:type="dxa"/>
            <w:tcBorders>
              <w:top w:val="single" w:sz="4" w:space="0" w:color="auto"/>
              <w:left w:val="nil"/>
              <w:bottom w:val="single" w:sz="4" w:space="0" w:color="auto"/>
              <w:right w:val="single" w:sz="4" w:space="0" w:color="auto"/>
            </w:tcBorders>
            <w:vAlign w:val="center"/>
            <w:hideMark/>
          </w:tcPr>
          <w:p w14:paraId="4BA9D8B7" w14:textId="77777777" w:rsidR="00453809" w:rsidRPr="003458AE" w:rsidRDefault="00453809" w:rsidP="00DA6AA0">
            <w:pPr>
              <w:spacing w:before="60" w:after="60"/>
              <w:ind w:left="-35"/>
              <w:rPr>
                <w:rFonts w:ascii="Times New Roman" w:hAnsi="Times New Roman" w:cs="Times New Roman"/>
                <w:sz w:val="26"/>
                <w:szCs w:val="26"/>
              </w:rPr>
            </w:pPr>
            <w:r w:rsidRPr="003458AE">
              <w:rPr>
                <w:rFonts w:ascii="Times New Roman" w:hAnsi="Times New Roman" w:cs="Times New Roman"/>
                <w:sz w:val="26"/>
                <w:szCs w:val="26"/>
              </w:rPr>
              <w:t>Nâng cấp, cải tạo đường dây trung thế và trạm biến áp từ 1 pha lên 3 pha nhánh Ruộng Tre trụ 75NG/131:131/33F</w:t>
            </w:r>
          </w:p>
        </w:tc>
        <w:tc>
          <w:tcPr>
            <w:tcW w:w="1332" w:type="dxa"/>
            <w:tcBorders>
              <w:top w:val="single" w:sz="4" w:space="0" w:color="auto"/>
              <w:left w:val="nil"/>
              <w:bottom w:val="single" w:sz="4" w:space="0" w:color="auto"/>
              <w:right w:val="single" w:sz="4" w:space="0" w:color="auto"/>
            </w:tcBorders>
            <w:vAlign w:val="center"/>
            <w:hideMark/>
          </w:tcPr>
          <w:p w14:paraId="4DEBD1A7"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Xã Bình Giã</w:t>
            </w:r>
          </w:p>
        </w:tc>
        <w:tc>
          <w:tcPr>
            <w:tcW w:w="1546" w:type="dxa"/>
            <w:tcBorders>
              <w:top w:val="single" w:sz="4" w:space="0" w:color="auto"/>
              <w:left w:val="nil"/>
              <w:bottom w:val="single" w:sz="4" w:space="0" w:color="auto"/>
              <w:right w:val="single" w:sz="4" w:space="0" w:color="auto"/>
            </w:tcBorders>
            <w:noWrap/>
            <w:vAlign w:val="center"/>
            <w:hideMark/>
          </w:tcPr>
          <w:p w14:paraId="6AD6C018"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2,190</w:t>
            </w:r>
          </w:p>
        </w:tc>
        <w:tc>
          <w:tcPr>
            <w:tcW w:w="1356" w:type="dxa"/>
            <w:tcBorders>
              <w:top w:val="single" w:sz="4" w:space="0" w:color="auto"/>
              <w:left w:val="nil"/>
              <w:bottom w:val="single" w:sz="4" w:space="0" w:color="auto"/>
              <w:right w:val="single" w:sz="4" w:space="0" w:color="auto"/>
            </w:tcBorders>
            <w:noWrap/>
            <w:vAlign w:val="center"/>
            <w:hideMark/>
          </w:tcPr>
          <w:p w14:paraId="4B943D0C"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1,200</w:t>
            </w:r>
          </w:p>
        </w:tc>
        <w:tc>
          <w:tcPr>
            <w:tcW w:w="1436" w:type="dxa"/>
            <w:tcBorders>
              <w:top w:val="nil"/>
              <w:left w:val="nil"/>
              <w:bottom w:val="single" w:sz="4" w:space="0" w:color="auto"/>
              <w:right w:val="single" w:sz="4" w:space="0" w:color="auto"/>
            </w:tcBorders>
            <w:vAlign w:val="center"/>
            <w:hideMark/>
          </w:tcPr>
          <w:p w14:paraId="10F6D798" w14:textId="77777777" w:rsidR="00453809" w:rsidRPr="003458AE" w:rsidRDefault="00453809" w:rsidP="00DA6AA0">
            <w:pPr>
              <w:spacing w:before="60" w:after="60"/>
              <w:ind w:left="-35"/>
              <w:jc w:val="center"/>
              <w:rPr>
                <w:rFonts w:ascii="Times New Roman" w:hAnsi="Times New Roman" w:cs="Times New Roman"/>
                <w:sz w:val="26"/>
                <w:szCs w:val="26"/>
              </w:rPr>
            </w:pPr>
            <w:r w:rsidRPr="003458AE">
              <w:rPr>
                <w:rFonts w:ascii="Times New Roman" w:hAnsi="Times New Roman" w:cs="Times New Roman"/>
                <w:sz w:val="26"/>
                <w:szCs w:val="26"/>
              </w:rPr>
              <w:t>250</w:t>
            </w:r>
          </w:p>
        </w:tc>
      </w:tr>
      <w:tr w:rsidR="003458AE" w:rsidRPr="003458AE" w14:paraId="100BCEB9" w14:textId="77777777" w:rsidTr="00453809">
        <w:trPr>
          <w:trHeight w:val="20"/>
        </w:trPr>
        <w:tc>
          <w:tcPr>
            <w:tcW w:w="635" w:type="dxa"/>
            <w:tcBorders>
              <w:top w:val="single" w:sz="4" w:space="0" w:color="auto"/>
              <w:left w:val="single" w:sz="4" w:space="0" w:color="auto"/>
              <w:bottom w:val="single" w:sz="4" w:space="0" w:color="auto"/>
              <w:right w:val="single" w:sz="4" w:space="0" w:color="auto"/>
            </w:tcBorders>
            <w:noWrap/>
            <w:vAlign w:val="center"/>
          </w:tcPr>
          <w:p w14:paraId="205C3527" w14:textId="77777777" w:rsidR="00453809" w:rsidRPr="003458AE" w:rsidRDefault="00453809" w:rsidP="00453809">
            <w:pPr>
              <w:spacing w:before="60" w:after="60"/>
              <w:ind w:left="-35"/>
              <w:jc w:val="center"/>
              <w:rPr>
                <w:rFonts w:ascii="Times New Roman" w:hAnsi="Times New Roman" w:cs="Times New Roman"/>
                <w:b/>
                <w:sz w:val="26"/>
                <w:szCs w:val="26"/>
              </w:rPr>
            </w:pPr>
          </w:p>
        </w:tc>
        <w:tc>
          <w:tcPr>
            <w:tcW w:w="3085" w:type="dxa"/>
            <w:tcBorders>
              <w:top w:val="single" w:sz="4" w:space="0" w:color="auto"/>
              <w:left w:val="nil"/>
              <w:bottom w:val="single" w:sz="4" w:space="0" w:color="auto"/>
              <w:right w:val="single" w:sz="4" w:space="0" w:color="auto"/>
            </w:tcBorders>
            <w:vAlign w:val="center"/>
          </w:tcPr>
          <w:p w14:paraId="0C6FEF1D" w14:textId="275580FE" w:rsidR="00453809" w:rsidRPr="003458AE" w:rsidRDefault="00453809" w:rsidP="00453809">
            <w:pPr>
              <w:spacing w:before="60" w:after="60"/>
              <w:ind w:left="-35"/>
              <w:jc w:val="center"/>
              <w:rPr>
                <w:rFonts w:ascii="Times New Roman" w:hAnsi="Times New Roman" w:cs="Times New Roman"/>
                <w:b/>
                <w:sz w:val="26"/>
                <w:szCs w:val="26"/>
              </w:rPr>
            </w:pPr>
            <w:r w:rsidRPr="003458AE">
              <w:rPr>
                <w:rFonts w:ascii="Times New Roman" w:hAnsi="Times New Roman" w:cs="Times New Roman"/>
                <w:b/>
                <w:sz w:val="26"/>
                <w:szCs w:val="26"/>
              </w:rPr>
              <w:t>Tổng cộng</w:t>
            </w:r>
          </w:p>
        </w:tc>
        <w:tc>
          <w:tcPr>
            <w:tcW w:w="1332" w:type="dxa"/>
            <w:tcBorders>
              <w:top w:val="single" w:sz="4" w:space="0" w:color="auto"/>
              <w:left w:val="nil"/>
              <w:bottom w:val="single" w:sz="4" w:space="0" w:color="auto"/>
              <w:right w:val="single" w:sz="4" w:space="0" w:color="auto"/>
            </w:tcBorders>
            <w:vAlign w:val="center"/>
          </w:tcPr>
          <w:p w14:paraId="3D34EC20" w14:textId="77777777" w:rsidR="00453809" w:rsidRPr="003458AE" w:rsidRDefault="00453809" w:rsidP="00453809">
            <w:pPr>
              <w:spacing w:before="60" w:after="60"/>
              <w:ind w:left="-35"/>
              <w:jc w:val="center"/>
              <w:rPr>
                <w:rFonts w:ascii="Times New Roman" w:hAnsi="Times New Roman" w:cs="Times New Roman"/>
                <w:b/>
                <w:sz w:val="26"/>
                <w:szCs w:val="26"/>
              </w:rPr>
            </w:pPr>
          </w:p>
        </w:tc>
        <w:tc>
          <w:tcPr>
            <w:tcW w:w="1546" w:type="dxa"/>
            <w:tcBorders>
              <w:top w:val="single" w:sz="4" w:space="0" w:color="auto"/>
              <w:left w:val="nil"/>
              <w:bottom w:val="single" w:sz="4" w:space="0" w:color="auto"/>
              <w:right w:val="single" w:sz="4" w:space="0" w:color="auto"/>
            </w:tcBorders>
            <w:noWrap/>
            <w:vAlign w:val="center"/>
          </w:tcPr>
          <w:p w14:paraId="32535121" w14:textId="04414B66" w:rsidR="00453809" w:rsidRPr="003458AE" w:rsidRDefault="00453809" w:rsidP="00453809">
            <w:pPr>
              <w:spacing w:before="60" w:after="60"/>
              <w:ind w:left="-35"/>
              <w:jc w:val="center"/>
              <w:rPr>
                <w:rFonts w:ascii="Times New Roman" w:hAnsi="Times New Roman" w:cs="Times New Roman"/>
                <w:b/>
                <w:sz w:val="26"/>
                <w:szCs w:val="26"/>
              </w:rPr>
            </w:pPr>
            <w:r w:rsidRPr="003458AE">
              <w:rPr>
                <w:rFonts w:ascii="Times New Roman" w:hAnsi="Times New Roman" w:cs="Times New Roman"/>
                <w:b/>
                <w:bCs/>
                <w:sz w:val="26"/>
                <w:szCs w:val="26"/>
              </w:rPr>
              <w:t>11,063</w:t>
            </w:r>
          </w:p>
        </w:tc>
        <w:tc>
          <w:tcPr>
            <w:tcW w:w="1356" w:type="dxa"/>
            <w:tcBorders>
              <w:top w:val="single" w:sz="4" w:space="0" w:color="auto"/>
              <w:left w:val="nil"/>
              <w:bottom w:val="single" w:sz="4" w:space="0" w:color="auto"/>
              <w:right w:val="single" w:sz="4" w:space="0" w:color="auto"/>
            </w:tcBorders>
            <w:noWrap/>
            <w:vAlign w:val="center"/>
          </w:tcPr>
          <w:p w14:paraId="415C4018" w14:textId="57F62F3E" w:rsidR="00453809" w:rsidRPr="003458AE" w:rsidRDefault="00453809" w:rsidP="00453809">
            <w:pPr>
              <w:spacing w:before="60" w:after="60"/>
              <w:ind w:left="-35"/>
              <w:jc w:val="center"/>
              <w:rPr>
                <w:rFonts w:ascii="Times New Roman" w:hAnsi="Times New Roman" w:cs="Times New Roman"/>
                <w:b/>
                <w:sz w:val="26"/>
                <w:szCs w:val="26"/>
              </w:rPr>
            </w:pPr>
            <w:r w:rsidRPr="003458AE">
              <w:rPr>
                <w:rFonts w:ascii="Times New Roman" w:hAnsi="Times New Roman" w:cs="Times New Roman"/>
                <w:b/>
                <w:bCs/>
                <w:sz w:val="26"/>
                <w:szCs w:val="26"/>
              </w:rPr>
              <w:t>9,334</w:t>
            </w:r>
          </w:p>
        </w:tc>
        <w:tc>
          <w:tcPr>
            <w:tcW w:w="1436" w:type="dxa"/>
            <w:tcBorders>
              <w:top w:val="single" w:sz="4" w:space="0" w:color="auto"/>
              <w:left w:val="nil"/>
              <w:bottom w:val="single" w:sz="4" w:space="0" w:color="auto"/>
              <w:right w:val="single" w:sz="4" w:space="0" w:color="auto"/>
            </w:tcBorders>
            <w:vAlign w:val="center"/>
          </w:tcPr>
          <w:p w14:paraId="0B13C225" w14:textId="1A7F374A" w:rsidR="00453809" w:rsidRPr="003458AE" w:rsidRDefault="00453809" w:rsidP="00453809">
            <w:pPr>
              <w:spacing w:before="60" w:after="60"/>
              <w:ind w:left="-35"/>
              <w:jc w:val="center"/>
              <w:rPr>
                <w:rFonts w:ascii="Times New Roman" w:hAnsi="Times New Roman" w:cs="Times New Roman"/>
                <w:b/>
                <w:sz w:val="26"/>
                <w:szCs w:val="26"/>
              </w:rPr>
            </w:pPr>
            <w:r w:rsidRPr="003458AE">
              <w:rPr>
                <w:rFonts w:ascii="Times New Roman" w:hAnsi="Times New Roman" w:cs="Times New Roman"/>
                <w:b/>
                <w:bCs/>
                <w:sz w:val="26"/>
                <w:szCs w:val="26"/>
              </w:rPr>
              <w:t>1.750</w:t>
            </w:r>
          </w:p>
        </w:tc>
      </w:tr>
    </w:tbl>
    <w:p w14:paraId="6A3E4DB4" w14:textId="268F2CEE" w:rsidR="00B72220" w:rsidRPr="003458AE" w:rsidRDefault="00B72220" w:rsidP="00C20CC5">
      <w:pPr>
        <w:pStyle w:val="BodyText"/>
        <w:numPr>
          <w:ilvl w:val="1"/>
          <w:numId w:val="2"/>
        </w:numPr>
        <w:tabs>
          <w:tab w:val="clear" w:pos="1440"/>
          <w:tab w:val="num" w:pos="851"/>
        </w:tabs>
        <w:spacing w:before="60" w:after="60" w:line="240" w:lineRule="auto"/>
        <w:ind w:left="851" w:hanging="284"/>
        <w:jc w:val="both"/>
        <w:rPr>
          <w:rFonts w:ascii="Times New Roman" w:hAnsi="Times New Roman" w:cs="Times New Roman"/>
          <w:spacing w:val="-2"/>
          <w:sz w:val="26"/>
          <w:szCs w:val="26"/>
        </w:rPr>
      </w:pPr>
      <w:r w:rsidRPr="003458AE">
        <w:rPr>
          <w:rFonts w:ascii="Times New Roman" w:hAnsi="Times New Roman" w:cs="Times New Roman"/>
          <w:b/>
          <w:bCs/>
          <w:i/>
          <w:sz w:val="26"/>
          <w:szCs w:val="26"/>
          <w:lang w:val="it-IT"/>
        </w:rPr>
        <w:t>Dự án</w:t>
      </w:r>
      <w:r w:rsidRPr="003458AE">
        <w:rPr>
          <w:rFonts w:ascii="Times New Roman" w:hAnsi="Times New Roman" w:cs="Times New Roman"/>
          <w:b/>
          <w:bCs/>
          <w:i/>
          <w:sz w:val="26"/>
          <w:szCs w:val="26"/>
        </w:rPr>
        <w:t xml:space="preserve"> </w:t>
      </w:r>
      <w:r w:rsidR="0038431E" w:rsidRPr="003458AE">
        <w:rPr>
          <w:rFonts w:ascii="Times New Roman" w:hAnsi="Times New Roman" w:cs="Times New Roman"/>
          <w:b/>
          <w:bCs/>
          <w:i/>
          <w:sz w:val="26"/>
          <w:szCs w:val="26"/>
        </w:rPr>
        <w:t>7</w:t>
      </w:r>
      <w:r w:rsidRPr="003458AE">
        <w:rPr>
          <w:rFonts w:ascii="Times New Roman" w:hAnsi="Times New Roman" w:cs="Times New Roman"/>
          <w:b/>
          <w:bCs/>
          <w:sz w:val="26"/>
          <w:szCs w:val="26"/>
        </w:rPr>
        <w:t xml:space="preserve">: </w:t>
      </w:r>
      <w:r w:rsidR="0038431E" w:rsidRPr="003458AE">
        <w:rPr>
          <w:rFonts w:ascii="Times New Roman" w:hAnsi="Times New Roman" w:cs="Times New Roman"/>
          <w:sz w:val="26"/>
          <w:szCs w:val="26"/>
          <w:lang w:val="it-IT"/>
        </w:rPr>
        <w:t>Nâng cấp lưới điện trung thế trên địa bàn các xã Kim Long, Châu Đức</w:t>
      </w:r>
      <w:r w:rsidRPr="003458AE">
        <w:rPr>
          <w:rFonts w:ascii="Times New Roman" w:hAnsi="Times New Roman" w:cs="Times New Roman"/>
          <w:sz w:val="26"/>
          <w:szCs w:val="26"/>
        </w:rPr>
        <w:t>.</w:t>
      </w:r>
    </w:p>
    <w:tbl>
      <w:tblPr>
        <w:tblW w:w="9390" w:type="dxa"/>
        <w:tblInd w:w="103" w:type="dxa"/>
        <w:tblLook w:val="04A0" w:firstRow="1" w:lastRow="0" w:firstColumn="1" w:lastColumn="0" w:noHBand="0" w:noVBand="1"/>
      </w:tblPr>
      <w:tblGrid>
        <w:gridCol w:w="534"/>
        <w:gridCol w:w="4461"/>
        <w:gridCol w:w="1170"/>
        <w:gridCol w:w="3225"/>
      </w:tblGrid>
      <w:tr w:rsidR="003458AE" w:rsidRPr="003458AE" w14:paraId="62B81DC9" w14:textId="77777777" w:rsidTr="00E61120">
        <w:trPr>
          <w:trHeight w:val="660"/>
        </w:trPr>
        <w:tc>
          <w:tcPr>
            <w:tcW w:w="534" w:type="dxa"/>
            <w:tcBorders>
              <w:top w:val="single" w:sz="4" w:space="0" w:color="auto"/>
              <w:left w:val="single" w:sz="4" w:space="0" w:color="auto"/>
              <w:bottom w:val="single" w:sz="4" w:space="0" w:color="auto"/>
              <w:right w:val="single" w:sz="4" w:space="0" w:color="auto"/>
            </w:tcBorders>
            <w:vAlign w:val="center"/>
            <w:hideMark/>
          </w:tcPr>
          <w:p w14:paraId="106F7C7E" w14:textId="77777777" w:rsidR="00E61120" w:rsidRPr="003458AE" w:rsidRDefault="00E61120" w:rsidP="00DA6AA0">
            <w:pPr>
              <w:spacing w:before="60" w:after="60"/>
              <w:ind w:left="-33"/>
              <w:jc w:val="center"/>
              <w:rPr>
                <w:rFonts w:ascii="Times New Roman" w:hAnsi="Times New Roman" w:cs="Times New Roman"/>
                <w:b/>
                <w:bCs/>
                <w:sz w:val="26"/>
                <w:szCs w:val="26"/>
              </w:rPr>
            </w:pPr>
            <w:r w:rsidRPr="003458AE">
              <w:rPr>
                <w:rFonts w:ascii="Times New Roman" w:hAnsi="Times New Roman" w:cs="Times New Roman"/>
                <w:b/>
                <w:bCs/>
                <w:sz w:val="26"/>
                <w:szCs w:val="26"/>
              </w:rPr>
              <w:t xml:space="preserve">Stt </w:t>
            </w:r>
          </w:p>
        </w:tc>
        <w:tc>
          <w:tcPr>
            <w:tcW w:w="4461" w:type="dxa"/>
            <w:tcBorders>
              <w:top w:val="single" w:sz="4" w:space="0" w:color="auto"/>
              <w:left w:val="nil"/>
              <w:bottom w:val="single" w:sz="4" w:space="0" w:color="auto"/>
              <w:right w:val="single" w:sz="4" w:space="0" w:color="auto"/>
            </w:tcBorders>
            <w:vAlign w:val="center"/>
            <w:hideMark/>
          </w:tcPr>
          <w:p w14:paraId="2007A200" w14:textId="77777777" w:rsidR="00E61120" w:rsidRPr="003458AE" w:rsidRDefault="00E61120" w:rsidP="00DA6AA0">
            <w:pPr>
              <w:spacing w:before="60" w:after="60"/>
              <w:ind w:left="-33"/>
              <w:jc w:val="center"/>
              <w:rPr>
                <w:rFonts w:ascii="Times New Roman" w:hAnsi="Times New Roman" w:cs="Times New Roman"/>
                <w:b/>
                <w:bCs/>
                <w:sz w:val="26"/>
                <w:szCs w:val="26"/>
              </w:rPr>
            </w:pPr>
            <w:r w:rsidRPr="003458AE">
              <w:rPr>
                <w:rFonts w:ascii="Times New Roman" w:hAnsi="Times New Roman" w:cs="Times New Roman"/>
                <w:b/>
                <w:bCs/>
                <w:sz w:val="26"/>
                <w:szCs w:val="26"/>
              </w:rPr>
              <w:t>Danh mục công trình</w:t>
            </w:r>
          </w:p>
        </w:tc>
        <w:tc>
          <w:tcPr>
            <w:tcW w:w="1170" w:type="dxa"/>
            <w:tcBorders>
              <w:top w:val="single" w:sz="4" w:space="0" w:color="auto"/>
              <w:left w:val="nil"/>
              <w:bottom w:val="single" w:sz="4" w:space="0" w:color="auto"/>
              <w:right w:val="single" w:sz="4" w:space="0" w:color="auto"/>
            </w:tcBorders>
            <w:vAlign w:val="center"/>
            <w:hideMark/>
          </w:tcPr>
          <w:p w14:paraId="5FDEA4A1" w14:textId="77777777" w:rsidR="00E61120" w:rsidRPr="003458AE" w:rsidRDefault="00E61120" w:rsidP="00DA6AA0">
            <w:pPr>
              <w:spacing w:before="60" w:after="60"/>
              <w:ind w:left="-33"/>
              <w:jc w:val="center"/>
              <w:rPr>
                <w:rFonts w:ascii="Times New Roman" w:hAnsi="Times New Roman" w:cs="Times New Roman"/>
                <w:b/>
                <w:bCs/>
                <w:sz w:val="26"/>
                <w:szCs w:val="26"/>
              </w:rPr>
            </w:pPr>
            <w:r w:rsidRPr="003458AE">
              <w:rPr>
                <w:rFonts w:ascii="Times New Roman" w:hAnsi="Times New Roman" w:cs="Times New Roman"/>
                <w:b/>
                <w:bCs/>
                <w:sz w:val="26"/>
                <w:szCs w:val="26"/>
              </w:rPr>
              <w:t>Trung thế (km)</w:t>
            </w:r>
          </w:p>
        </w:tc>
        <w:tc>
          <w:tcPr>
            <w:tcW w:w="3225" w:type="dxa"/>
            <w:tcBorders>
              <w:top w:val="single" w:sz="4" w:space="0" w:color="auto"/>
              <w:left w:val="nil"/>
              <w:bottom w:val="single" w:sz="4" w:space="0" w:color="auto"/>
              <w:right w:val="single" w:sz="4" w:space="0" w:color="auto"/>
            </w:tcBorders>
            <w:vAlign w:val="center"/>
            <w:hideMark/>
          </w:tcPr>
          <w:p w14:paraId="750883E0" w14:textId="77777777" w:rsidR="00E61120" w:rsidRPr="003458AE" w:rsidRDefault="00E61120" w:rsidP="00DA6AA0">
            <w:pPr>
              <w:spacing w:before="60" w:after="60"/>
              <w:ind w:left="-33"/>
              <w:jc w:val="center"/>
              <w:rPr>
                <w:rFonts w:ascii="Times New Roman" w:hAnsi="Times New Roman" w:cs="Times New Roman"/>
                <w:b/>
                <w:bCs/>
                <w:sz w:val="26"/>
                <w:szCs w:val="26"/>
              </w:rPr>
            </w:pPr>
            <w:r w:rsidRPr="003458AE">
              <w:rPr>
                <w:rFonts w:ascii="Times New Roman" w:hAnsi="Times New Roman" w:cs="Times New Roman"/>
                <w:b/>
                <w:bCs/>
                <w:sz w:val="26"/>
                <w:szCs w:val="26"/>
              </w:rPr>
              <w:t>Nội dung xây dựng</w:t>
            </w:r>
          </w:p>
        </w:tc>
      </w:tr>
      <w:tr w:rsidR="003458AE" w:rsidRPr="003458AE" w14:paraId="70ABD540" w14:textId="77777777" w:rsidTr="00E61120">
        <w:trPr>
          <w:trHeight w:val="1320"/>
        </w:trPr>
        <w:tc>
          <w:tcPr>
            <w:tcW w:w="534" w:type="dxa"/>
            <w:tcBorders>
              <w:top w:val="nil"/>
              <w:left w:val="single" w:sz="4" w:space="0" w:color="auto"/>
              <w:bottom w:val="single" w:sz="4" w:space="0" w:color="auto"/>
              <w:right w:val="single" w:sz="4" w:space="0" w:color="auto"/>
            </w:tcBorders>
            <w:vAlign w:val="center"/>
            <w:hideMark/>
          </w:tcPr>
          <w:p w14:paraId="4C5B9A23" w14:textId="77777777" w:rsidR="00E61120" w:rsidRPr="003458AE" w:rsidRDefault="00E61120" w:rsidP="00DA6AA0">
            <w:pPr>
              <w:spacing w:before="60" w:after="60"/>
              <w:ind w:left="-33"/>
              <w:jc w:val="center"/>
              <w:rPr>
                <w:rFonts w:ascii="Times New Roman" w:hAnsi="Times New Roman" w:cs="Times New Roman"/>
                <w:bCs/>
                <w:sz w:val="26"/>
                <w:szCs w:val="26"/>
              </w:rPr>
            </w:pPr>
            <w:r w:rsidRPr="003458AE">
              <w:rPr>
                <w:rFonts w:ascii="Times New Roman" w:hAnsi="Times New Roman" w:cs="Times New Roman"/>
                <w:bCs/>
                <w:sz w:val="26"/>
                <w:szCs w:val="26"/>
              </w:rPr>
              <w:t xml:space="preserve">  1 </w:t>
            </w:r>
          </w:p>
        </w:tc>
        <w:tc>
          <w:tcPr>
            <w:tcW w:w="4461" w:type="dxa"/>
            <w:tcBorders>
              <w:top w:val="nil"/>
              <w:left w:val="nil"/>
              <w:bottom w:val="single" w:sz="4" w:space="0" w:color="auto"/>
              <w:right w:val="single" w:sz="4" w:space="0" w:color="auto"/>
            </w:tcBorders>
            <w:vAlign w:val="center"/>
            <w:hideMark/>
          </w:tcPr>
          <w:p w14:paraId="7134FCB1" w14:textId="77777777" w:rsidR="00E61120" w:rsidRPr="003458AE" w:rsidRDefault="00E61120" w:rsidP="00DA6AA0">
            <w:pPr>
              <w:spacing w:before="60" w:after="60"/>
              <w:ind w:left="-33"/>
              <w:rPr>
                <w:rFonts w:ascii="Times New Roman" w:hAnsi="Times New Roman" w:cs="Times New Roman"/>
                <w:sz w:val="26"/>
                <w:szCs w:val="26"/>
              </w:rPr>
            </w:pPr>
            <w:r w:rsidRPr="003458AE">
              <w:rPr>
                <w:rFonts w:ascii="Times New Roman" w:hAnsi="Times New Roman" w:cs="Times New Roman"/>
                <w:sz w:val="26"/>
                <w:szCs w:val="26"/>
              </w:rPr>
              <w:t xml:space="preserve"> Cải tạo đường dây trung thế 3 pha tuyến 471NG Láng Lớn - NTCS Châu Thành từ trụ 71NG/98 đến trụ 71NG/98/138A</w:t>
            </w:r>
          </w:p>
        </w:tc>
        <w:tc>
          <w:tcPr>
            <w:tcW w:w="1170" w:type="dxa"/>
            <w:tcBorders>
              <w:top w:val="nil"/>
              <w:left w:val="nil"/>
              <w:bottom w:val="single" w:sz="4" w:space="0" w:color="auto"/>
              <w:right w:val="single" w:sz="4" w:space="0" w:color="auto"/>
            </w:tcBorders>
            <w:noWrap/>
            <w:vAlign w:val="center"/>
            <w:hideMark/>
          </w:tcPr>
          <w:p w14:paraId="18CEF330" w14:textId="77777777" w:rsidR="00E61120" w:rsidRPr="003458AE" w:rsidRDefault="00E61120" w:rsidP="00DA6AA0">
            <w:pPr>
              <w:spacing w:before="60" w:after="60"/>
              <w:ind w:left="-33"/>
              <w:jc w:val="center"/>
              <w:rPr>
                <w:rFonts w:ascii="Times New Roman" w:hAnsi="Times New Roman" w:cs="Times New Roman"/>
                <w:sz w:val="26"/>
                <w:szCs w:val="26"/>
              </w:rPr>
            </w:pPr>
            <w:r w:rsidRPr="003458AE">
              <w:rPr>
                <w:rFonts w:ascii="Times New Roman" w:hAnsi="Times New Roman" w:cs="Times New Roman"/>
                <w:sz w:val="26"/>
                <w:szCs w:val="26"/>
              </w:rPr>
              <w:t>8,080</w:t>
            </w:r>
          </w:p>
        </w:tc>
        <w:tc>
          <w:tcPr>
            <w:tcW w:w="3225" w:type="dxa"/>
            <w:tcBorders>
              <w:top w:val="nil"/>
              <w:left w:val="nil"/>
              <w:bottom w:val="single" w:sz="4" w:space="0" w:color="auto"/>
              <w:right w:val="single" w:sz="4" w:space="0" w:color="auto"/>
            </w:tcBorders>
            <w:vAlign w:val="center"/>
            <w:hideMark/>
          </w:tcPr>
          <w:p w14:paraId="755C4ABB" w14:textId="77777777" w:rsidR="00E61120" w:rsidRPr="003458AE" w:rsidRDefault="00E61120" w:rsidP="00DA6AA0">
            <w:pPr>
              <w:spacing w:before="60" w:after="60"/>
              <w:ind w:left="-33"/>
              <w:rPr>
                <w:rFonts w:ascii="Times New Roman" w:hAnsi="Times New Roman" w:cs="Times New Roman"/>
                <w:sz w:val="26"/>
                <w:szCs w:val="26"/>
              </w:rPr>
            </w:pPr>
            <w:r w:rsidRPr="003458AE">
              <w:rPr>
                <w:rFonts w:ascii="Times New Roman" w:hAnsi="Times New Roman" w:cs="Times New Roman"/>
                <w:sz w:val="26"/>
                <w:szCs w:val="26"/>
              </w:rPr>
              <w:t>Nâng cấp đường dây trung thế cáp 3VXAs240mm2 + 1AC120mm2, trụ BTLT 14 mét</w:t>
            </w:r>
          </w:p>
        </w:tc>
      </w:tr>
      <w:tr w:rsidR="003458AE" w:rsidRPr="003458AE" w14:paraId="7E04F6E2" w14:textId="77777777" w:rsidTr="00E61120">
        <w:trPr>
          <w:trHeight w:val="990"/>
        </w:trPr>
        <w:tc>
          <w:tcPr>
            <w:tcW w:w="534" w:type="dxa"/>
            <w:tcBorders>
              <w:top w:val="nil"/>
              <w:left w:val="single" w:sz="4" w:space="0" w:color="auto"/>
              <w:bottom w:val="single" w:sz="4" w:space="0" w:color="auto"/>
              <w:right w:val="single" w:sz="4" w:space="0" w:color="auto"/>
            </w:tcBorders>
            <w:vAlign w:val="center"/>
            <w:hideMark/>
          </w:tcPr>
          <w:p w14:paraId="0B20F90E" w14:textId="77777777" w:rsidR="00E61120" w:rsidRPr="003458AE" w:rsidRDefault="00E61120" w:rsidP="00DA6AA0">
            <w:pPr>
              <w:spacing w:before="60" w:after="60"/>
              <w:ind w:left="-33"/>
              <w:jc w:val="center"/>
              <w:rPr>
                <w:rFonts w:ascii="Times New Roman" w:hAnsi="Times New Roman" w:cs="Times New Roman"/>
                <w:sz w:val="26"/>
                <w:szCs w:val="26"/>
              </w:rPr>
            </w:pPr>
            <w:r w:rsidRPr="003458AE">
              <w:rPr>
                <w:rFonts w:ascii="Times New Roman" w:hAnsi="Times New Roman" w:cs="Times New Roman"/>
                <w:sz w:val="26"/>
                <w:szCs w:val="26"/>
              </w:rPr>
              <w:t xml:space="preserve">   2 </w:t>
            </w:r>
          </w:p>
        </w:tc>
        <w:tc>
          <w:tcPr>
            <w:tcW w:w="4461" w:type="dxa"/>
            <w:tcBorders>
              <w:top w:val="nil"/>
              <w:left w:val="nil"/>
              <w:bottom w:val="single" w:sz="4" w:space="0" w:color="auto"/>
              <w:right w:val="single" w:sz="4" w:space="0" w:color="auto"/>
            </w:tcBorders>
            <w:vAlign w:val="center"/>
            <w:hideMark/>
          </w:tcPr>
          <w:p w14:paraId="0AFF4ADB" w14:textId="77777777" w:rsidR="00E61120" w:rsidRPr="003458AE" w:rsidRDefault="00E61120" w:rsidP="00DA6AA0">
            <w:pPr>
              <w:spacing w:before="60" w:after="60"/>
              <w:ind w:left="-33"/>
              <w:rPr>
                <w:rFonts w:ascii="Times New Roman" w:hAnsi="Times New Roman" w:cs="Times New Roman"/>
                <w:sz w:val="26"/>
                <w:szCs w:val="26"/>
              </w:rPr>
            </w:pPr>
            <w:r w:rsidRPr="003458AE">
              <w:rPr>
                <w:rFonts w:ascii="Times New Roman" w:hAnsi="Times New Roman" w:cs="Times New Roman"/>
                <w:sz w:val="26"/>
                <w:szCs w:val="26"/>
              </w:rPr>
              <w:t xml:space="preserve"> Xây dựng, cải tạo đường dây trung thế 3 pha Tuyến 471NG Láng Lớn - Xà Bang từ trụ 71NG/127 đến trụ 77NG/167 </w:t>
            </w:r>
          </w:p>
        </w:tc>
        <w:tc>
          <w:tcPr>
            <w:tcW w:w="1170" w:type="dxa"/>
            <w:tcBorders>
              <w:top w:val="nil"/>
              <w:left w:val="nil"/>
              <w:bottom w:val="single" w:sz="4" w:space="0" w:color="auto"/>
              <w:right w:val="single" w:sz="4" w:space="0" w:color="auto"/>
            </w:tcBorders>
            <w:vAlign w:val="center"/>
            <w:hideMark/>
          </w:tcPr>
          <w:p w14:paraId="7EE772F2" w14:textId="77777777" w:rsidR="00E61120" w:rsidRPr="003458AE" w:rsidRDefault="00E61120" w:rsidP="00DA6AA0">
            <w:pPr>
              <w:spacing w:before="60" w:after="60"/>
              <w:ind w:left="-33"/>
              <w:jc w:val="center"/>
              <w:rPr>
                <w:rFonts w:ascii="Times New Roman" w:hAnsi="Times New Roman" w:cs="Times New Roman"/>
                <w:sz w:val="26"/>
                <w:szCs w:val="26"/>
              </w:rPr>
            </w:pPr>
            <w:r w:rsidRPr="003458AE">
              <w:rPr>
                <w:rFonts w:ascii="Times New Roman" w:hAnsi="Times New Roman" w:cs="Times New Roman"/>
                <w:sz w:val="26"/>
                <w:szCs w:val="26"/>
              </w:rPr>
              <w:t>3,593</w:t>
            </w:r>
          </w:p>
        </w:tc>
        <w:tc>
          <w:tcPr>
            <w:tcW w:w="3225" w:type="dxa"/>
            <w:tcBorders>
              <w:top w:val="nil"/>
              <w:left w:val="nil"/>
              <w:bottom w:val="single" w:sz="4" w:space="0" w:color="auto"/>
              <w:right w:val="single" w:sz="4" w:space="0" w:color="auto"/>
            </w:tcBorders>
            <w:vAlign w:val="center"/>
            <w:hideMark/>
          </w:tcPr>
          <w:p w14:paraId="5B08DCA1" w14:textId="77777777" w:rsidR="00E61120" w:rsidRPr="003458AE" w:rsidRDefault="00E61120" w:rsidP="00DA6AA0">
            <w:pPr>
              <w:spacing w:before="60" w:after="60"/>
              <w:ind w:left="-33"/>
              <w:rPr>
                <w:rFonts w:ascii="Times New Roman" w:hAnsi="Times New Roman" w:cs="Times New Roman"/>
                <w:sz w:val="26"/>
                <w:szCs w:val="26"/>
              </w:rPr>
            </w:pPr>
            <w:r w:rsidRPr="003458AE">
              <w:rPr>
                <w:rFonts w:ascii="Times New Roman" w:hAnsi="Times New Roman" w:cs="Times New Roman"/>
                <w:sz w:val="26"/>
                <w:szCs w:val="26"/>
              </w:rPr>
              <w:t>Nâng cấp đường dây trung thế cáp 3VXAs240mm2 + 1AC120mm2, trụ BTLT 14 mét</w:t>
            </w:r>
          </w:p>
        </w:tc>
      </w:tr>
      <w:tr w:rsidR="003458AE" w:rsidRPr="003458AE" w14:paraId="56A07FF4" w14:textId="77777777" w:rsidTr="00E61120">
        <w:trPr>
          <w:trHeight w:val="330"/>
        </w:trPr>
        <w:tc>
          <w:tcPr>
            <w:tcW w:w="534" w:type="dxa"/>
            <w:tcBorders>
              <w:top w:val="nil"/>
              <w:left w:val="single" w:sz="4" w:space="0" w:color="auto"/>
              <w:bottom w:val="single" w:sz="4" w:space="0" w:color="auto"/>
              <w:right w:val="single" w:sz="4" w:space="0" w:color="auto"/>
            </w:tcBorders>
            <w:noWrap/>
            <w:vAlign w:val="center"/>
            <w:hideMark/>
          </w:tcPr>
          <w:p w14:paraId="1F80399C" w14:textId="77777777" w:rsidR="00E61120" w:rsidRPr="003458AE" w:rsidRDefault="00E61120"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 </w:t>
            </w:r>
          </w:p>
        </w:tc>
        <w:tc>
          <w:tcPr>
            <w:tcW w:w="4461" w:type="dxa"/>
            <w:tcBorders>
              <w:top w:val="nil"/>
              <w:left w:val="nil"/>
              <w:bottom w:val="single" w:sz="4" w:space="0" w:color="auto"/>
              <w:right w:val="single" w:sz="4" w:space="0" w:color="auto"/>
            </w:tcBorders>
            <w:vAlign w:val="center"/>
            <w:hideMark/>
          </w:tcPr>
          <w:p w14:paraId="152ED2BE" w14:textId="77777777" w:rsidR="00E61120" w:rsidRPr="003458AE" w:rsidRDefault="00E61120" w:rsidP="00DA6AA0">
            <w:pPr>
              <w:spacing w:before="60" w:after="60"/>
              <w:ind w:left="-33"/>
              <w:jc w:val="center"/>
              <w:rPr>
                <w:rFonts w:ascii="Times New Roman" w:hAnsi="Times New Roman" w:cs="Times New Roman"/>
                <w:b/>
                <w:sz w:val="26"/>
                <w:szCs w:val="26"/>
              </w:rPr>
            </w:pPr>
            <w:r w:rsidRPr="003458AE">
              <w:rPr>
                <w:rFonts w:ascii="Times New Roman" w:hAnsi="Times New Roman" w:cs="Times New Roman"/>
                <w:b/>
                <w:sz w:val="26"/>
                <w:szCs w:val="26"/>
              </w:rPr>
              <w:t>Tổng</w:t>
            </w:r>
          </w:p>
        </w:tc>
        <w:tc>
          <w:tcPr>
            <w:tcW w:w="1170" w:type="dxa"/>
            <w:tcBorders>
              <w:top w:val="nil"/>
              <w:left w:val="nil"/>
              <w:bottom w:val="single" w:sz="4" w:space="0" w:color="auto"/>
              <w:right w:val="single" w:sz="4" w:space="0" w:color="auto"/>
            </w:tcBorders>
            <w:noWrap/>
            <w:vAlign w:val="center"/>
            <w:hideMark/>
          </w:tcPr>
          <w:p w14:paraId="405777EC" w14:textId="77777777" w:rsidR="00E61120" w:rsidRPr="003458AE" w:rsidRDefault="00E61120" w:rsidP="00DA6AA0">
            <w:pPr>
              <w:spacing w:before="60" w:after="60"/>
              <w:ind w:left="-33"/>
              <w:jc w:val="center"/>
              <w:rPr>
                <w:rFonts w:ascii="Times New Roman" w:hAnsi="Times New Roman" w:cs="Times New Roman"/>
                <w:b/>
                <w:sz w:val="26"/>
                <w:szCs w:val="26"/>
              </w:rPr>
            </w:pPr>
            <w:r w:rsidRPr="003458AE">
              <w:rPr>
                <w:rFonts w:ascii="Times New Roman" w:hAnsi="Times New Roman" w:cs="Times New Roman"/>
                <w:b/>
                <w:sz w:val="26"/>
                <w:szCs w:val="26"/>
              </w:rPr>
              <w:t>11,673</w:t>
            </w:r>
          </w:p>
        </w:tc>
        <w:tc>
          <w:tcPr>
            <w:tcW w:w="3225" w:type="dxa"/>
            <w:tcBorders>
              <w:top w:val="nil"/>
              <w:left w:val="nil"/>
              <w:bottom w:val="single" w:sz="4" w:space="0" w:color="auto"/>
              <w:right w:val="single" w:sz="4" w:space="0" w:color="auto"/>
            </w:tcBorders>
            <w:noWrap/>
            <w:vAlign w:val="center"/>
            <w:hideMark/>
          </w:tcPr>
          <w:p w14:paraId="05B6F34D" w14:textId="77777777" w:rsidR="00E61120" w:rsidRPr="003458AE" w:rsidRDefault="00E61120" w:rsidP="00DA6AA0">
            <w:pPr>
              <w:spacing w:before="60" w:after="60"/>
              <w:rPr>
                <w:rFonts w:ascii="Times New Roman" w:hAnsi="Times New Roman" w:cs="Times New Roman"/>
                <w:sz w:val="26"/>
                <w:szCs w:val="26"/>
              </w:rPr>
            </w:pPr>
          </w:p>
        </w:tc>
      </w:tr>
    </w:tbl>
    <w:p w14:paraId="09C1F8BF" w14:textId="79316CF5" w:rsidR="00AA1E07" w:rsidRPr="003458AE" w:rsidRDefault="00AA1E07" w:rsidP="00A73916">
      <w:pPr>
        <w:spacing w:before="120" w:after="120" w:line="240" w:lineRule="auto"/>
        <w:ind w:firstLine="567"/>
        <w:jc w:val="both"/>
        <w:rPr>
          <w:rFonts w:ascii="Times New Roman" w:eastAsia="Times New Roman" w:hAnsi="Times New Roman" w:cs="Times New Roman"/>
          <w:b/>
          <w:bCs/>
          <w:i/>
          <w:iCs/>
          <w:sz w:val="26"/>
          <w:szCs w:val="26"/>
        </w:rPr>
      </w:pPr>
      <w:r w:rsidRPr="003458AE">
        <w:rPr>
          <w:rFonts w:ascii="Times New Roman" w:eastAsia="Times New Roman" w:hAnsi="Times New Roman" w:cs="Times New Roman"/>
          <w:b/>
          <w:bCs/>
          <w:i/>
          <w:iCs/>
          <w:sz w:val="26"/>
          <w:szCs w:val="26"/>
        </w:rPr>
        <w:t>2</w:t>
      </w:r>
      <w:r w:rsidRPr="003458AE">
        <w:rPr>
          <w:rFonts w:ascii="Times New Roman" w:eastAsia="Times New Roman" w:hAnsi="Times New Roman" w:cs="Times New Roman"/>
          <w:b/>
          <w:bCs/>
          <w:i/>
          <w:iCs/>
          <w:sz w:val="26"/>
          <w:szCs w:val="26"/>
          <w:lang w:val="vi-VN"/>
        </w:rPr>
        <w:t xml:space="preserve">. Mục đích </w:t>
      </w:r>
      <w:r w:rsidR="00CF6329" w:rsidRPr="003458AE">
        <w:rPr>
          <w:rFonts w:ascii="Times New Roman" w:eastAsia="Times New Roman" w:hAnsi="Times New Roman" w:cs="Times New Roman"/>
          <w:b/>
          <w:bCs/>
          <w:i/>
          <w:iCs/>
          <w:sz w:val="26"/>
          <w:szCs w:val="26"/>
        </w:rPr>
        <w:t>lựa</w:t>
      </w:r>
      <w:r w:rsidRPr="003458AE">
        <w:rPr>
          <w:rFonts w:ascii="Times New Roman" w:eastAsia="Times New Roman" w:hAnsi="Times New Roman" w:cs="Times New Roman"/>
          <w:b/>
          <w:bCs/>
          <w:i/>
          <w:iCs/>
          <w:sz w:val="26"/>
          <w:szCs w:val="26"/>
          <w:lang w:val="vi-VN"/>
        </w:rPr>
        <w:t xml:space="preserve"> chọn </w:t>
      </w:r>
      <w:r w:rsidRPr="003458AE">
        <w:rPr>
          <w:rFonts w:ascii="Times New Roman" w:eastAsia="Times New Roman" w:hAnsi="Times New Roman" w:cs="Times New Roman"/>
          <w:b/>
          <w:bCs/>
          <w:i/>
          <w:iCs/>
          <w:sz w:val="26"/>
          <w:szCs w:val="26"/>
        </w:rPr>
        <w:t>nhà thầu.</w:t>
      </w:r>
    </w:p>
    <w:p w14:paraId="71706A43" w14:textId="50D72F4F" w:rsidR="000F2FE2" w:rsidRPr="003458AE" w:rsidRDefault="004C4C58" w:rsidP="00A73916">
      <w:pPr>
        <w:spacing w:before="120" w:after="120" w:line="300" w:lineRule="auto"/>
        <w:ind w:firstLine="567"/>
        <w:jc w:val="both"/>
        <w:rPr>
          <w:rFonts w:ascii="Times New Roman" w:eastAsia="Times New Roman" w:hAnsi="Times New Roman" w:cs="Times New Roman"/>
          <w:bCs/>
          <w:iCs/>
          <w:sz w:val="26"/>
          <w:szCs w:val="26"/>
        </w:rPr>
      </w:pPr>
      <w:r w:rsidRPr="003458AE">
        <w:rPr>
          <w:rFonts w:ascii="Times New Roman" w:eastAsia="Times New Roman" w:hAnsi="Times New Roman" w:cs="Times New Roman"/>
          <w:bCs/>
          <w:iCs/>
          <w:sz w:val="26"/>
          <w:szCs w:val="26"/>
        </w:rPr>
        <w:lastRenderedPageBreak/>
        <w:t>Công ty Điện lực Đất Đỏ</w:t>
      </w:r>
      <w:r w:rsidR="000F2FE2" w:rsidRPr="003458AE">
        <w:rPr>
          <w:rFonts w:ascii="Times New Roman" w:eastAsia="Times New Roman" w:hAnsi="Times New Roman" w:cs="Times New Roman"/>
          <w:bCs/>
          <w:iCs/>
          <w:sz w:val="26"/>
          <w:szCs w:val="26"/>
        </w:rPr>
        <w:t xml:space="preserve"> </w:t>
      </w:r>
      <w:r w:rsidR="00CF6329" w:rsidRPr="003458AE">
        <w:rPr>
          <w:rFonts w:ascii="Times New Roman" w:eastAsia="Times New Roman" w:hAnsi="Times New Roman" w:cs="Times New Roman"/>
          <w:bCs/>
          <w:iCs/>
          <w:sz w:val="26"/>
          <w:szCs w:val="26"/>
        </w:rPr>
        <w:t>tổ chức lựa</w:t>
      </w:r>
      <w:r w:rsidR="000F2FE2" w:rsidRPr="003458AE">
        <w:rPr>
          <w:rFonts w:ascii="Times New Roman" w:eastAsia="Times New Roman" w:hAnsi="Times New Roman" w:cs="Times New Roman"/>
          <w:bCs/>
          <w:iCs/>
          <w:sz w:val="26"/>
          <w:szCs w:val="26"/>
        </w:rPr>
        <w:t xml:space="preserve"> chọn Nhà thầu tư vấn </w:t>
      </w:r>
      <w:r w:rsidR="000F2FE2" w:rsidRPr="003458AE">
        <w:rPr>
          <w:rFonts w:ascii="Times New Roman" w:eastAsia="Times New Roman" w:hAnsi="Times New Roman" w:cs="Times New Roman"/>
          <w:noProof/>
          <w:sz w:val="26"/>
          <w:szCs w:val="26"/>
          <w:lang w:val="vi-VN"/>
        </w:rPr>
        <w:t xml:space="preserve">đủ năng lực, kinh nghiệm </w:t>
      </w:r>
      <w:r w:rsidR="003C3DCA" w:rsidRPr="003458AE">
        <w:rPr>
          <w:rFonts w:ascii="Times New Roman" w:eastAsia="Times New Roman" w:hAnsi="Times New Roman" w:cs="Times New Roman"/>
          <w:noProof/>
          <w:sz w:val="26"/>
          <w:szCs w:val="26"/>
          <w:lang w:val="it-IT"/>
        </w:rPr>
        <w:t xml:space="preserve">cùng với đề xuất về tài chính phù hợp với yêu cầu của gói thầu </w:t>
      </w:r>
      <w:r w:rsidR="000F2FE2" w:rsidRPr="003458AE">
        <w:rPr>
          <w:rFonts w:ascii="Times New Roman" w:eastAsia="Times New Roman" w:hAnsi="Times New Roman" w:cs="Times New Roman"/>
          <w:noProof/>
          <w:sz w:val="26"/>
          <w:szCs w:val="26"/>
          <w:lang w:val="vi-VN"/>
        </w:rPr>
        <w:t>để thực hiện</w:t>
      </w:r>
      <w:r w:rsidRPr="003458AE">
        <w:rPr>
          <w:rFonts w:ascii="Times New Roman" w:eastAsia="Times New Roman" w:hAnsi="Times New Roman" w:cs="Times New Roman"/>
          <w:noProof/>
          <w:sz w:val="26"/>
          <w:szCs w:val="26"/>
        </w:rPr>
        <w:t xml:space="preserve"> gói thầu</w:t>
      </w:r>
      <w:r w:rsidR="0038083D" w:rsidRPr="003458AE">
        <w:rPr>
          <w:rFonts w:ascii="Times New Roman" w:hAnsi="Times New Roman" w:cs="Times New Roman"/>
          <w:bCs/>
          <w:sz w:val="26"/>
          <w:szCs w:val="26"/>
        </w:rPr>
        <w:t xml:space="preserve">: </w:t>
      </w:r>
      <w:r w:rsidR="003126BF" w:rsidRPr="003458AE">
        <w:rPr>
          <w:rFonts w:ascii="Times New Roman" w:eastAsia="Times New Roman" w:hAnsi="Times New Roman" w:cs="Times New Roman"/>
          <w:noProof/>
          <w:sz w:val="26"/>
          <w:szCs w:val="26"/>
          <w:lang w:val="vi-VN"/>
        </w:rPr>
        <w:t>Tư vấn khảo sát, lập BCKTKT các dự án 6 “Nâng cấp lưới điện trung hạ thế và TBA từ 1 pha  lên 3 pha trên địa bàn xã Châu Đức, Bình Giã” và dự án 7 “Nâng cấp lưới điện trung thế trên địa bàn các xã Kim Long, Châu Đức”</w:t>
      </w:r>
      <w:r w:rsidR="000F2FE2" w:rsidRPr="003458AE">
        <w:rPr>
          <w:rFonts w:ascii="Times New Roman" w:eastAsia="Times New Roman" w:hAnsi="Times New Roman" w:cs="Times New Roman"/>
          <w:bCs/>
          <w:iCs/>
          <w:sz w:val="26"/>
          <w:szCs w:val="26"/>
        </w:rPr>
        <w:t xml:space="preserve">. </w:t>
      </w:r>
    </w:p>
    <w:p w14:paraId="00A972FF" w14:textId="77777777" w:rsidR="000F2FE2" w:rsidRPr="003458AE" w:rsidRDefault="000F2FE2" w:rsidP="00A73916">
      <w:pPr>
        <w:spacing w:before="120" w:after="120" w:line="240" w:lineRule="auto"/>
        <w:ind w:firstLine="567"/>
        <w:jc w:val="both"/>
        <w:rPr>
          <w:rFonts w:ascii="Times New Roman" w:eastAsia="Times New Roman" w:hAnsi="Times New Roman" w:cs="Times New Roman"/>
          <w:b/>
          <w:bCs/>
          <w:sz w:val="26"/>
          <w:szCs w:val="26"/>
          <w:lang w:val="vi-VN"/>
        </w:rPr>
      </w:pPr>
      <w:r w:rsidRPr="003458AE">
        <w:rPr>
          <w:rFonts w:ascii="Times New Roman" w:eastAsia="Times New Roman" w:hAnsi="Times New Roman" w:cs="Times New Roman"/>
          <w:b/>
          <w:bCs/>
          <w:sz w:val="26"/>
          <w:szCs w:val="26"/>
          <w:lang w:val="nb-NO"/>
        </w:rPr>
        <w:t>II</w:t>
      </w:r>
      <w:r w:rsidRPr="003458AE">
        <w:rPr>
          <w:rFonts w:ascii="Times New Roman" w:eastAsia="Times New Roman" w:hAnsi="Times New Roman" w:cs="Times New Roman"/>
          <w:b/>
          <w:bCs/>
          <w:sz w:val="26"/>
          <w:szCs w:val="26"/>
          <w:lang w:val="vi-VN"/>
        </w:rPr>
        <w:t>. Phạm vi công việc:</w:t>
      </w:r>
    </w:p>
    <w:p w14:paraId="7FAD4E6A" w14:textId="77777777" w:rsidR="000F2FE2" w:rsidRPr="003458AE" w:rsidRDefault="000F2FE2" w:rsidP="00A73916">
      <w:pPr>
        <w:spacing w:before="120" w:after="120" w:line="240" w:lineRule="auto"/>
        <w:ind w:firstLine="567"/>
        <w:jc w:val="both"/>
        <w:rPr>
          <w:rFonts w:ascii="Times New Roman" w:eastAsia="Times New Roman" w:hAnsi="Times New Roman" w:cs="Times New Roman"/>
          <w:b/>
          <w:i/>
          <w:sz w:val="26"/>
          <w:szCs w:val="26"/>
          <w:lang w:val="nl-NL"/>
        </w:rPr>
      </w:pPr>
      <w:r w:rsidRPr="003458AE">
        <w:rPr>
          <w:rFonts w:ascii="Times New Roman" w:eastAsia="Times New Roman" w:hAnsi="Times New Roman" w:cs="Times New Roman"/>
          <w:b/>
          <w:bCs/>
          <w:i/>
          <w:sz w:val="26"/>
          <w:szCs w:val="26"/>
          <w:lang w:val="nl-NL"/>
        </w:rPr>
        <w:t>1.</w:t>
      </w:r>
      <w:r w:rsidRPr="003458AE">
        <w:rPr>
          <w:rFonts w:ascii="Times New Roman" w:eastAsia="Times New Roman" w:hAnsi="Times New Roman" w:cs="Times New Roman"/>
          <w:b/>
          <w:i/>
          <w:sz w:val="26"/>
          <w:szCs w:val="26"/>
          <w:lang w:val="nl-NL"/>
        </w:rPr>
        <w:t xml:space="preserve"> Phạm vi công việc, nguồn vốn, chủ đầu tư, tiến độ thực hiện:</w:t>
      </w:r>
    </w:p>
    <w:p w14:paraId="36A6380A" w14:textId="1A7DBD98" w:rsidR="00687BD9" w:rsidRPr="003458AE" w:rsidRDefault="003126BF"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3458AE">
        <w:rPr>
          <w:rFonts w:ascii="Times New Roman" w:eastAsia="Times New Roman" w:hAnsi="Times New Roman" w:cs="Times New Roman"/>
          <w:noProof/>
          <w:sz w:val="26"/>
          <w:szCs w:val="26"/>
          <w:lang w:val="vi-VN"/>
        </w:rPr>
        <w:t>Tư vấn khảo sát, lập BCKTKT các dự án 6 “Nâng cấp lưới điện trung hạ thế và TBA từ 1 pha  lên 3 pha trên địa bàn xã Châu Đức, Bình Giã” và dự án 7 “Nâng cấp lưới điện trung thế trên địa bàn các xã Kim Long, Châu Đức”</w:t>
      </w:r>
      <w:r w:rsidR="00A80CE8" w:rsidRPr="003458AE">
        <w:rPr>
          <w:rFonts w:ascii="Times New Roman" w:hAnsi="Times New Roman" w:cs="Times New Roman"/>
          <w:bCs/>
          <w:sz w:val="26"/>
          <w:szCs w:val="26"/>
          <w:lang w:val="nl-NL"/>
        </w:rPr>
        <w:t>.</w:t>
      </w:r>
    </w:p>
    <w:p w14:paraId="21C09C7E" w14:textId="369A5649" w:rsidR="000F2FE2" w:rsidRPr="003458AE" w:rsidRDefault="00687BD9"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3458AE">
        <w:rPr>
          <w:rFonts w:ascii="Times New Roman" w:hAnsi="Times New Roman" w:cs="Times New Roman"/>
          <w:bCs/>
          <w:sz w:val="26"/>
          <w:szCs w:val="26"/>
          <w:lang w:val="nl-NL"/>
        </w:rPr>
        <w:t>Ng</w:t>
      </w:r>
      <w:r w:rsidR="000F2FE2" w:rsidRPr="003458AE">
        <w:rPr>
          <w:rFonts w:ascii="Times New Roman" w:eastAsia="Times New Roman" w:hAnsi="Times New Roman" w:cs="Times New Roman"/>
          <w:noProof/>
          <w:sz w:val="26"/>
          <w:szCs w:val="26"/>
          <w:lang w:val="vi-VN"/>
        </w:rPr>
        <w:t xml:space="preserve">uồn </w:t>
      </w:r>
      <w:r w:rsidR="000F2FE2" w:rsidRPr="003458AE">
        <w:rPr>
          <w:rFonts w:ascii="Times New Roman" w:hAnsi="Times New Roman" w:cs="Times New Roman"/>
          <w:bCs/>
          <w:sz w:val="26"/>
          <w:szCs w:val="26"/>
        </w:rPr>
        <w:t>vốn</w:t>
      </w:r>
      <w:r w:rsidR="000F2FE2" w:rsidRPr="003458AE">
        <w:rPr>
          <w:rFonts w:ascii="Times New Roman" w:eastAsia="Times New Roman" w:hAnsi="Times New Roman" w:cs="Times New Roman"/>
          <w:noProof/>
          <w:sz w:val="26"/>
          <w:szCs w:val="26"/>
          <w:lang w:val="vi-VN"/>
        </w:rPr>
        <w:t xml:space="preserve">: </w:t>
      </w:r>
      <w:r w:rsidR="00945CE0" w:rsidRPr="003458AE">
        <w:rPr>
          <w:rFonts w:ascii="Times New Roman" w:eastAsia="Times New Roman" w:hAnsi="Times New Roman" w:cs="Times New Roman"/>
          <w:noProof/>
          <w:sz w:val="26"/>
          <w:szCs w:val="26"/>
        </w:rPr>
        <w:t>KHCB +Vay tín dụng</w:t>
      </w:r>
      <w:r w:rsidR="000F2FE2" w:rsidRPr="003458AE">
        <w:rPr>
          <w:rFonts w:ascii="Times New Roman" w:eastAsia="Times New Roman" w:hAnsi="Times New Roman" w:cs="Times New Roman"/>
          <w:noProof/>
          <w:sz w:val="26"/>
          <w:szCs w:val="26"/>
          <w:lang w:val="nl-NL"/>
        </w:rPr>
        <w:t>.</w:t>
      </w:r>
    </w:p>
    <w:p w14:paraId="754064D6" w14:textId="3F837A52" w:rsidR="000F2FE2" w:rsidRPr="003458AE" w:rsidRDefault="000F2FE2"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3458AE">
        <w:rPr>
          <w:rFonts w:ascii="Times New Roman" w:eastAsia="Times New Roman" w:hAnsi="Times New Roman" w:cs="Times New Roman"/>
          <w:sz w:val="26"/>
          <w:szCs w:val="26"/>
          <w:lang w:val="nl-NL"/>
        </w:rPr>
        <w:t xml:space="preserve">Chủ đầu </w:t>
      </w:r>
      <w:r w:rsidRPr="003458AE">
        <w:rPr>
          <w:rFonts w:ascii="Times New Roman" w:hAnsi="Times New Roman" w:cs="Times New Roman"/>
          <w:bCs/>
          <w:sz w:val="26"/>
          <w:szCs w:val="26"/>
        </w:rPr>
        <w:t>tư</w:t>
      </w:r>
      <w:r w:rsidRPr="003458AE">
        <w:rPr>
          <w:rFonts w:ascii="Times New Roman" w:eastAsia="Times New Roman" w:hAnsi="Times New Roman" w:cs="Times New Roman"/>
          <w:sz w:val="26"/>
          <w:szCs w:val="26"/>
          <w:lang w:val="nl-NL"/>
        </w:rPr>
        <w:t xml:space="preserve">: </w:t>
      </w:r>
      <w:r w:rsidR="003C42FC" w:rsidRPr="003458AE">
        <w:rPr>
          <w:rFonts w:ascii="Times New Roman" w:eastAsia="Times New Roman" w:hAnsi="Times New Roman" w:cs="Times New Roman"/>
          <w:sz w:val="26"/>
          <w:szCs w:val="26"/>
          <w:lang w:val="nl-NL"/>
        </w:rPr>
        <w:t>Chi nhánh Tổng công ty Điện lực Thành phố Hồ Chí Minh TNHH – Công ty Điện lực Đất Đỏ</w:t>
      </w:r>
      <w:r w:rsidRPr="003458AE">
        <w:rPr>
          <w:rFonts w:ascii="Times New Roman" w:eastAsia="Times New Roman" w:hAnsi="Times New Roman" w:cs="Times New Roman"/>
          <w:sz w:val="26"/>
          <w:szCs w:val="26"/>
          <w:lang w:val="nl-NL"/>
        </w:rPr>
        <w:t xml:space="preserve">. </w:t>
      </w:r>
    </w:p>
    <w:p w14:paraId="1FBF94E1" w14:textId="33361EB2" w:rsidR="001756F5" w:rsidRPr="003458AE" w:rsidRDefault="000F2FE2" w:rsidP="001756F5">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sz w:val="26"/>
          <w:szCs w:val="26"/>
          <w:lang w:val="nl-NL"/>
        </w:rPr>
      </w:pPr>
      <w:r w:rsidRPr="003458AE">
        <w:rPr>
          <w:rFonts w:ascii="Times New Roman" w:hAnsi="Times New Roman" w:cs="Times New Roman"/>
          <w:bCs/>
          <w:sz w:val="26"/>
          <w:szCs w:val="26"/>
        </w:rPr>
        <w:t>Thời</w:t>
      </w:r>
      <w:r w:rsidRPr="003458AE">
        <w:rPr>
          <w:rFonts w:ascii="Times New Roman" w:eastAsia="Times New Roman" w:hAnsi="Times New Roman" w:cs="Times New Roman"/>
          <w:sz w:val="26"/>
          <w:szCs w:val="26"/>
          <w:lang w:val="nl-NL"/>
        </w:rPr>
        <w:t xml:space="preserve"> gian thực hiện</w:t>
      </w:r>
      <w:r w:rsidR="00767537" w:rsidRPr="003458AE">
        <w:rPr>
          <w:rFonts w:ascii="Times New Roman" w:eastAsia="Times New Roman" w:hAnsi="Times New Roman" w:cs="Times New Roman"/>
          <w:sz w:val="26"/>
          <w:szCs w:val="26"/>
          <w:lang w:val="nl-NL"/>
        </w:rPr>
        <w:t xml:space="preserve"> </w:t>
      </w:r>
      <w:r w:rsidR="00D91A70" w:rsidRPr="003458AE">
        <w:rPr>
          <w:rFonts w:ascii="Times New Roman" w:eastAsia="Times New Roman" w:hAnsi="Times New Roman" w:cs="Times New Roman"/>
          <w:sz w:val="26"/>
          <w:szCs w:val="26"/>
          <w:lang w:val="nl-NL"/>
        </w:rPr>
        <w:t>gói thầu</w:t>
      </w:r>
      <w:r w:rsidRPr="003458AE">
        <w:rPr>
          <w:rFonts w:ascii="Times New Roman" w:eastAsia="Times New Roman" w:hAnsi="Times New Roman" w:cs="Times New Roman"/>
          <w:sz w:val="26"/>
          <w:szCs w:val="26"/>
          <w:lang w:val="nl-NL"/>
        </w:rPr>
        <w:t xml:space="preserve">: </w:t>
      </w:r>
      <w:r w:rsidR="0091090B" w:rsidRPr="003458AE">
        <w:rPr>
          <w:rFonts w:ascii="Times New Roman" w:eastAsia="Times New Roman" w:hAnsi="Times New Roman" w:cs="Times New Roman"/>
          <w:b/>
          <w:sz w:val="26"/>
          <w:szCs w:val="26"/>
          <w:lang w:val="nl-NL"/>
        </w:rPr>
        <w:fldChar w:fldCharType="begin"/>
      </w:r>
      <w:r w:rsidR="0091090B" w:rsidRPr="003458AE">
        <w:rPr>
          <w:rFonts w:ascii="Times New Roman" w:eastAsia="Times New Roman" w:hAnsi="Times New Roman" w:cs="Times New Roman"/>
          <w:b/>
          <w:sz w:val="26"/>
          <w:szCs w:val="26"/>
          <w:lang w:val="nl-NL"/>
        </w:rPr>
        <w:instrText xml:space="preserve"> MERGEFIELD THỜI_GIAN_THỰC_HIỆN_HĐ_THIẾT_KẾ </w:instrText>
      </w:r>
      <w:r w:rsidR="0091090B" w:rsidRPr="003458AE">
        <w:rPr>
          <w:rFonts w:ascii="Times New Roman" w:eastAsia="Times New Roman" w:hAnsi="Times New Roman" w:cs="Times New Roman"/>
          <w:b/>
          <w:sz w:val="26"/>
          <w:szCs w:val="26"/>
          <w:lang w:val="nl-NL"/>
        </w:rPr>
        <w:fldChar w:fldCharType="separate"/>
      </w:r>
      <w:r w:rsidR="00CF6329" w:rsidRPr="003458AE">
        <w:rPr>
          <w:rFonts w:ascii="Times New Roman" w:eastAsia="Times New Roman" w:hAnsi="Times New Roman" w:cs="Times New Roman"/>
          <w:b/>
          <w:noProof/>
          <w:sz w:val="26"/>
          <w:szCs w:val="26"/>
          <w:lang w:val="nl-NL"/>
        </w:rPr>
        <w:t>45</w:t>
      </w:r>
      <w:r w:rsidR="0091090B" w:rsidRPr="003458AE">
        <w:rPr>
          <w:rFonts w:ascii="Times New Roman" w:eastAsia="Times New Roman" w:hAnsi="Times New Roman" w:cs="Times New Roman"/>
          <w:b/>
          <w:noProof/>
          <w:sz w:val="26"/>
          <w:szCs w:val="26"/>
          <w:lang w:val="nl-NL"/>
        </w:rPr>
        <w:t xml:space="preserve"> ngày</w:t>
      </w:r>
      <w:r w:rsidR="0091090B" w:rsidRPr="003458AE">
        <w:rPr>
          <w:rFonts w:ascii="Times New Roman" w:eastAsia="Times New Roman" w:hAnsi="Times New Roman" w:cs="Times New Roman"/>
          <w:b/>
          <w:sz w:val="26"/>
          <w:szCs w:val="26"/>
          <w:lang w:val="nl-NL"/>
        </w:rPr>
        <w:fldChar w:fldCharType="end"/>
      </w:r>
      <w:r w:rsidR="0091090B" w:rsidRPr="003458AE">
        <w:rPr>
          <w:rFonts w:ascii="Times New Roman" w:eastAsia="Times New Roman" w:hAnsi="Times New Roman" w:cs="Times New Roman"/>
          <w:b/>
          <w:sz w:val="26"/>
          <w:szCs w:val="26"/>
          <w:lang w:val="nl-NL"/>
        </w:rPr>
        <w:t xml:space="preserve"> </w:t>
      </w:r>
      <w:r w:rsidR="001756F5" w:rsidRPr="003458AE">
        <w:rPr>
          <w:rFonts w:ascii="Times New Roman" w:eastAsia="Times New Roman" w:hAnsi="Times New Roman" w:cs="Times New Roman"/>
          <w:sz w:val="26"/>
          <w:szCs w:val="26"/>
          <w:lang w:val="nl-NL"/>
        </w:rPr>
        <w:t xml:space="preserve">kể từ </w:t>
      </w:r>
      <w:r w:rsidR="00B015AD" w:rsidRPr="003458AE">
        <w:rPr>
          <w:rFonts w:ascii="Times New Roman" w:eastAsia="Times New Roman" w:hAnsi="Times New Roman" w:cs="Times New Roman"/>
          <w:sz w:val="26"/>
          <w:szCs w:val="26"/>
          <w:lang w:val="nl-NL"/>
        </w:rPr>
        <w:t>ngày hợp đồng có hiệu lực đến ngày nghiệm thu hoàn thành gói thầu</w:t>
      </w:r>
      <w:r w:rsidR="001756F5" w:rsidRPr="003458AE">
        <w:rPr>
          <w:rFonts w:ascii="Times New Roman" w:eastAsia="Times New Roman" w:hAnsi="Times New Roman" w:cs="Times New Roman"/>
          <w:sz w:val="26"/>
          <w:szCs w:val="26"/>
          <w:lang w:val="nl-NL"/>
        </w:rPr>
        <w:t>, cụ thể:</w:t>
      </w:r>
    </w:p>
    <w:p w14:paraId="5B7B8FF4" w14:textId="77777777" w:rsidR="00CF6329" w:rsidRPr="003458AE" w:rsidRDefault="00C21269" w:rsidP="00C21269">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sz w:val="26"/>
          <w:szCs w:val="26"/>
          <w:lang w:val="nl-NL"/>
        </w:rPr>
      </w:pPr>
      <w:r w:rsidRPr="003458AE">
        <w:rPr>
          <w:rFonts w:ascii="Times New Roman" w:eastAsia="Times New Roman" w:hAnsi="Times New Roman" w:cs="Times New Roman"/>
          <w:sz w:val="26"/>
          <w:szCs w:val="26"/>
          <w:lang w:val="nl-NL"/>
        </w:rPr>
        <w:t>Thời gian thực hiện hợp đồng:</w:t>
      </w:r>
    </w:p>
    <w:p w14:paraId="5245B61B" w14:textId="214A69C4" w:rsidR="00F22218" w:rsidRPr="003458AE" w:rsidRDefault="00F22218" w:rsidP="00F22218">
      <w:pPr>
        <w:widowControl w:val="0"/>
        <w:spacing w:before="120" w:after="120" w:line="240" w:lineRule="auto"/>
        <w:ind w:firstLine="567"/>
        <w:jc w:val="both"/>
        <w:rPr>
          <w:rFonts w:ascii="Times New Roman" w:hAnsi="Times New Roman" w:cs="Times New Roman"/>
          <w:sz w:val="26"/>
          <w:szCs w:val="26"/>
        </w:rPr>
      </w:pPr>
      <w:r w:rsidRPr="003458AE">
        <w:rPr>
          <w:rFonts w:ascii="Times New Roman" w:hAnsi="Times New Roman" w:cs="Times New Roman"/>
          <w:sz w:val="26"/>
          <w:szCs w:val="26"/>
        </w:rPr>
        <w:t>Thời gian thực hiện hợp đồng được tính từ ngày hợp đồng có hiệu lực cho đến khi các bên đã hoàn thành các nghĩa vụ theo hợp đồng đã ký. Bao gồm:</w:t>
      </w:r>
    </w:p>
    <w:p w14:paraId="5768163B" w14:textId="70B41D2E" w:rsidR="00F22218" w:rsidRPr="003458AE" w:rsidRDefault="00F22218" w:rsidP="0098719E">
      <w:pPr>
        <w:pStyle w:val="ListParagraph"/>
        <w:widowControl w:val="0"/>
        <w:numPr>
          <w:ilvl w:val="0"/>
          <w:numId w:val="38"/>
        </w:numPr>
        <w:tabs>
          <w:tab w:val="left" w:pos="851"/>
        </w:tabs>
        <w:spacing w:before="120" w:after="120" w:line="240" w:lineRule="auto"/>
        <w:ind w:left="851" w:hanging="284"/>
        <w:jc w:val="both"/>
        <w:rPr>
          <w:rFonts w:ascii="Times New Roman" w:hAnsi="Times New Roman" w:cs="Times New Roman"/>
          <w:sz w:val="26"/>
          <w:szCs w:val="26"/>
        </w:rPr>
      </w:pPr>
      <w:r w:rsidRPr="003458AE">
        <w:rPr>
          <w:rFonts w:ascii="Times New Roman" w:hAnsi="Times New Roman" w:cs="Times New Roman"/>
          <w:sz w:val="26"/>
          <w:szCs w:val="26"/>
        </w:rPr>
        <w:t xml:space="preserve">Thời gian thực hiện gói thầu là </w:t>
      </w:r>
      <w:r w:rsidR="00562AB0" w:rsidRPr="003458AE">
        <w:rPr>
          <w:rFonts w:ascii="Times New Roman" w:eastAsia="Times New Roman" w:hAnsi="Times New Roman" w:cs="Times New Roman"/>
          <w:b/>
          <w:sz w:val="26"/>
          <w:szCs w:val="26"/>
          <w:lang w:val="nl-NL"/>
        </w:rPr>
        <w:fldChar w:fldCharType="begin"/>
      </w:r>
      <w:r w:rsidR="00562AB0" w:rsidRPr="003458AE">
        <w:rPr>
          <w:rFonts w:ascii="Times New Roman" w:eastAsia="Times New Roman" w:hAnsi="Times New Roman" w:cs="Times New Roman"/>
          <w:b/>
          <w:sz w:val="26"/>
          <w:szCs w:val="26"/>
          <w:lang w:val="nl-NL"/>
        </w:rPr>
        <w:instrText xml:space="preserve"> MERGEFIELD THỜI_GIAN_THỰC_HIỆN_HĐ_THIẾT_KẾ </w:instrText>
      </w:r>
      <w:r w:rsidR="00562AB0" w:rsidRPr="003458AE">
        <w:rPr>
          <w:rFonts w:ascii="Times New Roman" w:eastAsia="Times New Roman" w:hAnsi="Times New Roman" w:cs="Times New Roman"/>
          <w:b/>
          <w:sz w:val="26"/>
          <w:szCs w:val="26"/>
          <w:lang w:val="nl-NL"/>
        </w:rPr>
        <w:fldChar w:fldCharType="separate"/>
      </w:r>
      <w:r w:rsidR="00562AB0" w:rsidRPr="003458AE">
        <w:rPr>
          <w:rFonts w:ascii="Times New Roman" w:eastAsia="Times New Roman" w:hAnsi="Times New Roman" w:cs="Times New Roman"/>
          <w:b/>
          <w:noProof/>
          <w:sz w:val="26"/>
          <w:szCs w:val="26"/>
          <w:lang w:val="nl-NL"/>
        </w:rPr>
        <w:t>45 ngày</w:t>
      </w:r>
      <w:r w:rsidR="00562AB0" w:rsidRPr="003458AE">
        <w:rPr>
          <w:rFonts w:ascii="Times New Roman" w:eastAsia="Times New Roman" w:hAnsi="Times New Roman" w:cs="Times New Roman"/>
          <w:b/>
          <w:sz w:val="26"/>
          <w:szCs w:val="26"/>
          <w:lang w:val="nl-NL"/>
        </w:rPr>
        <w:fldChar w:fldCharType="end"/>
      </w:r>
      <w:r w:rsidR="00562AB0" w:rsidRPr="003458AE">
        <w:rPr>
          <w:rFonts w:ascii="Times New Roman" w:eastAsia="Times New Roman" w:hAnsi="Times New Roman" w:cs="Times New Roman"/>
          <w:b/>
          <w:sz w:val="26"/>
          <w:szCs w:val="26"/>
          <w:lang w:val="nl-NL"/>
        </w:rPr>
        <w:t xml:space="preserve"> </w:t>
      </w:r>
      <w:r w:rsidR="00562AB0" w:rsidRPr="003458AE">
        <w:rPr>
          <w:rFonts w:ascii="Times New Roman" w:eastAsia="Times New Roman" w:hAnsi="Times New Roman" w:cs="Times New Roman"/>
          <w:sz w:val="26"/>
          <w:szCs w:val="26"/>
          <w:lang w:val="nl-NL"/>
        </w:rPr>
        <w:t xml:space="preserve">kể từ ngày hợp đồng có hiệu lực đến </w:t>
      </w:r>
      <w:r w:rsidR="00B4049F" w:rsidRPr="003458AE">
        <w:rPr>
          <w:rFonts w:ascii="Times New Roman" w:eastAsia="Times New Roman" w:hAnsi="Times New Roman" w:cs="Times New Roman"/>
          <w:sz w:val="26"/>
          <w:szCs w:val="26"/>
          <w:lang w:val="nl-NL"/>
        </w:rPr>
        <w:t>khi</w:t>
      </w:r>
      <w:r w:rsidR="00562AB0" w:rsidRPr="003458AE">
        <w:rPr>
          <w:rFonts w:ascii="Times New Roman" w:eastAsia="Times New Roman" w:hAnsi="Times New Roman" w:cs="Times New Roman"/>
          <w:sz w:val="26"/>
          <w:szCs w:val="26"/>
          <w:lang w:val="nl-NL"/>
        </w:rPr>
        <w:t xml:space="preserve"> nghiệm thu hoàn thành gói thầu.</w:t>
      </w:r>
    </w:p>
    <w:p w14:paraId="3BA591D0" w14:textId="73548907" w:rsidR="00257B70" w:rsidRPr="003458AE" w:rsidRDefault="00F22218" w:rsidP="0098719E">
      <w:pPr>
        <w:pStyle w:val="ListParagraph"/>
        <w:widowControl w:val="0"/>
        <w:numPr>
          <w:ilvl w:val="0"/>
          <w:numId w:val="38"/>
        </w:numPr>
        <w:tabs>
          <w:tab w:val="left" w:pos="851"/>
        </w:tabs>
        <w:spacing w:before="120" w:after="120" w:line="240" w:lineRule="auto"/>
        <w:ind w:left="851" w:hanging="284"/>
        <w:jc w:val="both"/>
        <w:rPr>
          <w:rFonts w:ascii="Times New Roman" w:hAnsi="Times New Roman" w:cs="Times New Roman"/>
          <w:sz w:val="26"/>
          <w:szCs w:val="26"/>
        </w:rPr>
      </w:pPr>
      <w:r w:rsidRPr="003458AE">
        <w:rPr>
          <w:rFonts w:ascii="Times New Roman" w:hAnsi="Times New Roman" w:cs="Times New Roman"/>
          <w:sz w:val="26"/>
          <w:szCs w:val="26"/>
        </w:rPr>
        <w:t>Thời gian</w:t>
      </w:r>
      <w:r w:rsidR="008A5643" w:rsidRPr="003458AE">
        <w:rPr>
          <w:rFonts w:ascii="Times New Roman" w:hAnsi="Times New Roman" w:cs="Times New Roman"/>
          <w:sz w:val="26"/>
          <w:szCs w:val="26"/>
        </w:rPr>
        <w:t xml:space="preserve"> thực hiện nghĩa vụ giám sát tác giả thiết kế xây dựng trong quá trình thi công xây dựng</w:t>
      </w:r>
      <w:r w:rsidR="006A02E8" w:rsidRPr="003458AE">
        <w:rPr>
          <w:rFonts w:ascii="Times New Roman" w:hAnsi="Times New Roman" w:cs="Times New Roman"/>
          <w:sz w:val="26"/>
          <w:szCs w:val="26"/>
        </w:rPr>
        <w:t xml:space="preserve"> công trình</w:t>
      </w:r>
      <w:r w:rsidR="00CB709B" w:rsidRPr="003458AE">
        <w:rPr>
          <w:rFonts w:ascii="Times New Roman" w:hAnsi="Times New Roman" w:cs="Times New Roman"/>
          <w:sz w:val="26"/>
          <w:szCs w:val="26"/>
        </w:rPr>
        <w:t xml:space="preserve"> (</w:t>
      </w:r>
      <w:r w:rsidR="00B275C5" w:rsidRPr="003458AE">
        <w:rPr>
          <w:rFonts w:ascii="Times New Roman" w:hAnsi="Times New Roman" w:cs="Times New Roman"/>
          <w:sz w:val="26"/>
          <w:szCs w:val="26"/>
        </w:rPr>
        <w:t>là</w:t>
      </w:r>
      <w:r w:rsidR="00CB709B" w:rsidRPr="003458AE">
        <w:rPr>
          <w:rFonts w:ascii="Times New Roman" w:hAnsi="Times New Roman" w:cs="Times New Roman"/>
          <w:sz w:val="26"/>
          <w:szCs w:val="26"/>
        </w:rPr>
        <w:t xml:space="preserve"> thời gian thực hiện gói thầu </w:t>
      </w:r>
      <w:bookmarkStart w:id="0" w:name="_GoBack"/>
      <w:bookmarkEnd w:id="0"/>
      <w:r w:rsidR="00CB709B" w:rsidRPr="003458AE">
        <w:rPr>
          <w:rFonts w:ascii="Times New Roman" w:hAnsi="Times New Roman" w:cs="Times New Roman"/>
          <w:sz w:val="26"/>
          <w:szCs w:val="26"/>
        </w:rPr>
        <w:t>xây lắp 180 ngày)</w:t>
      </w:r>
      <w:r w:rsidR="00307410" w:rsidRPr="003458AE">
        <w:rPr>
          <w:rFonts w:ascii="Times New Roman" w:hAnsi="Times New Roman" w:cs="Times New Roman"/>
          <w:sz w:val="26"/>
          <w:szCs w:val="26"/>
        </w:rPr>
        <w:t>.</w:t>
      </w:r>
    </w:p>
    <w:p w14:paraId="31939167" w14:textId="06458C86" w:rsidR="00F20056" w:rsidRPr="003458AE" w:rsidRDefault="003F0E33" w:rsidP="005C7F59">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b/>
          <w:i/>
          <w:sz w:val="26"/>
          <w:szCs w:val="26"/>
          <w:lang w:val="nl-NL"/>
        </w:rPr>
      </w:pPr>
      <w:r w:rsidRPr="003458AE">
        <w:rPr>
          <w:rFonts w:ascii="Times New Roman" w:eastAsia="Times New Roman" w:hAnsi="Times New Roman" w:cs="Times New Roman"/>
          <w:b/>
          <w:i/>
          <w:sz w:val="26"/>
          <w:szCs w:val="26"/>
          <w:lang w:val="nl-NL"/>
        </w:rPr>
        <w:t>Nội dung công việc và t</w:t>
      </w:r>
      <w:r w:rsidR="00F20056" w:rsidRPr="003458AE">
        <w:rPr>
          <w:rFonts w:ascii="Times New Roman" w:eastAsia="Times New Roman" w:hAnsi="Times New Roman" w:cs="Times New Roman"/>
          <w:b/>
          <w:i/>
          <w:sz w:val="26"/>
          <w:szCs w:val="26"/>
          <w:lang w:val="nl-NL"/>
        </w:rPr>
        <w:t>iến độ thực hiện:</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536"/>
        <w:gridCol w:w="4536"/>
      </w:tblGrid>
      <w:tr w:rsidR="003458AE" w:rsidRPr="003458AE" w14:paraId="0222C6CC" w14:textId="77777777" w:rsidTr="0058059B">
        <w:trPr>
          <w:trHeight w:val="180"/>
          <w:tblHeader/>
        </w:trPr>
        <w:tc>
          <w:tcPr>
            <w:tcW w:w="670" w:type="dxa"/>
          </w:tcPr>
          <w:p w14:paraId="02A15F21" w14:textId="78030EC2" w:rsidR="001D5961" w:rsidRPr="003458AE" w:rsidRDefault="001D5961" w:rsidP="001D5961">
            <w:pPr>
              <w:pStyle w:val="Default"/>
              <w:jc w:val="center"/>
              <w:rPr>
                <w:color w:val="auto"/>
                <w:sz w:val="26"/>
                <w:szCs w:val="26"/>
              </w:rPr>
            </w:pPr>
            <w:r w:rsidRPr="003458AE">
              <w:rPr>
                <w:b/>
                <w:bCs/>
                <w:color w:val="auto"/>
                <w:sz w:val="26"/>
                <w:szCs w:val="26"/>
              </w:rPr>
              <w:t>Stt</w:t>
            </w:r>
          </w:p>
        </w:tc>
        <w:tc>
          <w:tcPr>
            <w:tcW w:w="4536" w:type="dxa"/>
          </w:tcPr>
          <w:p w14:paraId="03CB1896" w14:textId="285A2443" w:rsidR="001D5961" w:rsidRPr="003458AE" w:rsidRDefault="001D5961" w:rsidP="001D5961">
            <w:pPr>
              <w:pStyle w:val="Default"/>
              <w:jc w:val="center"/>
              <w:rPr>
                <w:color w:val="auto"/>
                <w:sz w:val="26"/>
                <w:szCs w:val="26"/>
              </w:rPr>
            </w:pPr>
            <w:r w:rsidRPr="003458AE">
              <w:rPr>
                <w:b/>
                <w:bCs/>
                <w:color w:val="auto"/>
                <w:sz w:val="26"/>
                <w:szCs w:val="26"/>
              </w:rPr>
              <w:t>Nội dung công việc</w:t>
            </w:r>
          </w:p>
        </w:tc>
        <w:tc>
          <w:tcPr>
            <w:tcW w:w="4536" w:type="dxa"/>
          </w:tcPr>
          <w:p w14:paraId="217AE152" w14:textId="252DD484" w:rsidR="001D5961" w:rsidRPr="003458AE" w:rsidRDefault="001D5961" w:rsidP="001D5961">
            <w:pPr>
              <w:pStyle w:val="Default"/>
              <w:jc w:val="center"/>
              <w:rPr>
                <w:color w:val="auto"/>
                <w:sz w:val="26"/>
                <w:szCs w:val="26"/>
              </w:rPr>
            </w:pPr>
            <w:r w:rsidRPr="003458AE">
              <w:rPr>
                <w:b/>
                <w:bCs/>
                <w:color w:val="auto"/>
                <w:sz w:val="26"/>
                <w:szCs w:val="26"/>
              </w:rPr>
              <w:t>Tiến độ</w:t>
            </w:r>
          </w:p>
        </w:tc>
      </w:tr>
      <w:tr w:rsidR="003458AE" w:rsidRPr="003458AE" w14:paraId="71F1448D" w14:textId="77777777" w:rsidTr="001D5961">
        <w:trPr>
          <w:trHeight w:val="179"/>
        </w:trPr>
        <w:tc>
          <w:tcPr>
            <w:tcW w:w="670" w:type="dxa"/>
          </w:tcPr>
          <w:p w14:paraId="0B3128C3" w14:textId="6A3E8BF1" w:rsidR="001D5961" w:rsidRPr="003458AE" w:rsidRDefault="001D5961" w:rsidP="001D5961">
            <w:pPr>
              <w:pStyle w:val="Default"/>
              <w:jc w:val="center"/>
              <w:rPr>
                <w:color w:val="auto"/>
                <w:sz w:val="26"/>
                <w:szCs w:val="26"/>
              </w:rPr>
            </w:pPr>
            <w:r w:rsidRPr="003458AE">
              <w:rPr>
                <w:color w:val="auto"/>
                <w:sz w:val="26"/>
                <w:szCs w:val="26"/>
              </w:rPr>
              <w:t>1</w:t>
            </w:r>
          </w:p>
        </w:tc>
        <w:tc>
          <w:tcPr>
            <w:tcW w:w="4536" w:type="dxa"/>
          </w:tcPr>
          <w:p w14:paraId="77F575DA" w14:textId="77777777" w:rsidR="001D5961" w:rsidRPr="003458AE" w:rsidRDefault="001D5961">
            <w:pPr>
              <w:pStyle w:val="Default"/>
              <w:rPr>
                <w:color w:val="auto"/>
                <w:sz w:val="26"/>
                <w:szCs w:val="26"/>
              </w:rPr>
            </w:pPr>
            <w:r w:rsidRPr="003458AE">
              <w:rPr>
                <w:color w:val="auto"/>
                <w:sz w:val="26"/>
                <w:szCs w:val="26"/>
              </w:rPr>
              <w:t xml:space="preserve">Lập và trình nhiệm vụ thiết kế </w:t>
            </w:r>
          </w:p>
        </w:tc>
        <w:tc>
          <w:tcPr>
            <w:tcW w:w="4536" w:type="dxa"/>
          </w:tcPr>
          <w:p w14:paraId="1EB71D71" w14:textId="77777777" w:rsidR="001D5961" w:rsidRPr="003458AE" w:rsidRDefault="001D5961">
            <w:pPr>
              <w:pStyle w:val="Default"/>
              <w:rPr>
                <w:color w:val="auto"/>
                <w:sz w:val="26"/>
                <w:szCs w:val="26"/>
              </w:rPr>
            </w:pPr>
            <w:r w:rsidRPr="003458AE">
              <w:rPr>
                <w:b/>
                <w:bCs/>
                <w:color w:val="auto"/>
                <w:sz w:val="26"/>
                <w:szCs w:val="26"/>
              </w:rPr>
              <w:t xml:space="preserve">02 ngày </w:t>
            </w:r>
            <w:r w:rsidRPr="003458AE">
              <w:rPr>
                <w:color w:val="auto"/>
                <w:sz w:val="26"/>
                <w:szCs w:val="26"/>
              </w:rPr>
              <w:t xml:space="preserve">kể từ ngày hợp đồng có hiệu lực </w:t>
            </w:r>
          </w:p>
        </w:tc>
      </w:tr>
      <w:tr w:rsidR="003458AE" w:rsidRPr="003458AE" w14:paraId="30F52629" w14:textId="77777777" w:rsidTr="001D5961">
        <w:trPr>
          <w:trHeight w:val="324"/>
        </w:trPr>
        <w:tc>
          <w:tcPr>
            <w:tcW w:w="670" w:type="dxa"/>
          </w:tcPr>
          <w:p w14:paraId="4FDFC085" w14:textId="7C8B7B08" w:rsidR="001D5961" w:rsidRPr="003458AE" w:rsidRDefault="001D5961" w:rsidP="001D5961">
            <w:pPr>
              <w:pStyle w:val="Default"/>
              <w:jc w:val="center"/>
              <w:rPr>
                <w:color w:val="auto"/>
                <w:sz w:val="26"/>
                <w:szCs w:val="26"/>
              </w:rPr>
            </w:pPr>
            <w:r w:rsidRPr="003458AE">
              <w:rPr>
                <w:color w:val="auto"/>
                <w:sz w:val="26"/>
                <w:szCs w:val="26"/>
              </w:rPr>
              <w:t>2</w:t>
            </w:r>
          </w:p>
        </w:tc>
        <w:tc>
          <w:tcPr>
            <w:tcW w:w="4536" w:type="dxa"/>
          </w:tcPr>
          <w:p w14:paraId="55E98C5A" w14:textId="77777777" w:rsidR="001D5961" w:rsidRPr="003458AE" w:rsidRDefault="001D5961">
            <w:pPr>
              <w:pStyle w:val="Default"/>
              <w:rPr>
                <w:color w:val="auto"/>
                <w:sz w:val="26"/>
                <w:szCs w:val="26"/>
              </w:rPr>
            </w:pPr>
            <w:r w:rsidRPr="003458AE">
              <w:rPr>
                <w:color w:val="auto"/>
                <w:sz w:val="26"/>
                <w:szCs w:val="26"/>
              </w:rPr>
              <w:t xml:space="preserve">Lập và trình nhiệm vụ khảo sát, phương án kỹ thuật khảo sát </w:t>
            </w:r>
          </w:p>
        </w:tc>
        <w:tc>
          <w:tcPr>
            <w:tcW w:w="4536" w:type="dxa"/>
          </w:tcPr>
          <w:p w14:paraId="7BBA30F5" w14:textId="3D05F5AE" w:rsidR="001D5961" w:rsidRPr="003458AE" w:rsidRDefault="001D5961">
            <w:pPr>
              <w:pStyle w:val="Default"/>
              <w:rPr>
                <w:color w:val="auto"/>
                <w:sz w:val="26"/>
                <w:szCs w:val="26"/>
              </w:rPr>
            </w:pPr>
            <w:r w:rsidRPr="003458AE">
              <w:rPr>
                <w:b/>
                <w:bCs/>
                <w:color w:val="auto"/>
                <w:sz w:val="26"/>
                <w:szCs w:val="26"/>
              </w:rPr>
              <w:t>0</w:t>
            </w:r>
            <w:r w:rsidR="00287DF1" w:rsidRPr="003458AE">
              <w:rPr>
                <w:b/>
                <w:bCs/>
                <w:color w:val="auto"/>
                <w:sz w:val="26"/>
                <w:szCs w:val="26"/>
              </w:rPr>
              <w:t>3</w:t>
            </w:r>
            <w:r w:rsidRPr="003458AE">
              <w:rPr>
                <w:b/>
                <w:bCs/>
                <w:color w:val="auto"/>
                <w:sz w:val="26"/>
                <w:szCs w:val="26"/>
              </w:rPr>
              <w:t xml:space="preserve"> ngày </w:t>
            </w:r>
            <w:r w:rsidRPr="003458AE">
              <w:rPr>
                <w:color w:val="auto"/>
                <w:sz w:val="26"/>
                <w:szCs w:val="26"/>
              </w:rPr>
              <w:t xml:space="preserve">kể từ ngày hợp đồng có hiệu lực </w:t>
            </w:r>
          </w:p>
        </w:tc>
      </w:tr>
      <w:tr w:rsidR="003458AE" w:rsidRPr="003458AE" w14:paraId="5AE02D01" w14:textId="77777777" w:rsidTr="001D5961">
        <w:trPr>
          <w:trHeight w:val="476"/>
        </w:trPr>
        <w:tc>
          <w:tcPr>
            <w:tcW w:w="670" w:type="dxa"/>
          </w:tcPr>
          <w:p w14:paraId="47C5AFD0" w14:textId="0DFBE3FC" w:rsidR="001D5961" w:rsidRPr="003458AE" w:rsidRDefault="001D5961" w:rsidP="001D5961">
            <w:pPr>
              <w:pStyle w:val="Default"/>
              <w:jc w:val="center"/>
              <w:rPr>
                <w:color w:val="auto"/>
                <w:sz w:val="26"/>
                <w:szCs w:val="26"/>
              </w:rPr>
            </w:pPr>
            <w:r w:rsidRPr="003458AE">
              <w:rPr>
                <w:color w:val="auto"/>
                <w:sz w:val="26"/>
                <w:szCs w:val="26"/>
              </w:rPr>
              <w:t>3</w:t>
            </w:r>
          </w:p>
        </w:tc>
        <w:tc>
          <w:tcPr>
            <w:tcW w:w="4536" w:type="dxa"/>
          </w:tcPr>
          <w:p w14:paraId="05F68BE4" w14:textId="77777777" w:rsidR="001D5961" w:rsidRPr="003458AE" w:rsidRDefault="001D5961">
            <w:pPr>
              <w:pStyle w:val="Default"/>
              <w:rPr>
                <w:color w:val="auto"/>
                <w:sz w:val="26"/>
                <w:szCs w:val="26"/>
              </w:rPr>
            </w:pPr>
            <w:r w:rsidRPr="003458AE">
              <w:rPr>
                <w:color w:val="auto"/>
                <w:sz w:val="26"/>
                <w:szCs w:val="26"/>
              </w:rPr>
              <w:t xml:space="preserve">Thực hiện công tác khảo sát </w:t>
            </w:r>
          </w:p>
        </w:tc>
        <w:tc>
          <w:tcPr>
            <w:tcW w:w="4536" w:type="dxa"/>
          </w:tcPr>
          <w:p w14:paraId="5E616EB0" w14:textId="1E531765" w:rsidR="001D5961" w:rsidRPr="003458AE" w:rsidRDefault="00287DF1">
            <w:pPr>
              <w:pStyle w:val="Default"/>
              <w:rPr>
                <w:color w:val="auto"/>
                <w:sz w:val="26"/>
                <w:szCs w:val="26"/>
              </w:rPr>
            </w:pPr>
            <w:r w:rsidRPr="003458AE">
              <w:rPr>
                <w:b/>
                <w:bCs/>
                <w:color w:val="auto"/>
                <w:sz w:val="26"/>
                <w:szCs w:val="26"/>
              </w:rPr>
              <w:t>15</w:t>
            </w:r>
            <w:r w:rsidR="001D5961" w:rsidRPr="003458AE">
              <w:rPr>
                <w:b/>
                <w:bCs/>
                <w:color w:val="auto"/>
                <w:sz w:val="26"/>
                <w:szCs w:val="26"/>
              </w:rPr>
              <w:t xml:space="preserve"> ngày </w:t>
            </w:r>
            <w:r w:rsidR="001D5961" w:rsidRPr="003458AE">
              <w:rPr>
                <w:color w:val="auto"/>
                <w:sz w:val="26"/>
                <w:szCs w:val="26"/>
              </w:rPr>
              <w:t xml:space="preserve">kể từ ngày Chủ đầu tư phê duyệt nhiệm vụ khảo sát, phương án kỹ thuật khảo sát </w:t>
            </w:r>
          </w:p>
        </w:tc>
      </w:tr>
      <w:tr w:rsidR="003458AE" w:rsidRPr="003458AE" w14:paraId="13B54083" w14:textId="77777777" w:rsidTr="001D5961">
        <w:trPr>
          <w:trHeight w:val="475"/>
        </w:trPr>
        <w:tc>
          <w:tcPr>
            <w:tcW w:w="670" w:type="dxa"/>
          </w:tcPr>
          <w:p w14:paraId="652B5BBF" w14:textId="1365FA9D" w:rsidR="001D5961" w:rsidRPr="003458AE" w:rsidRDefault="001D5961" w:rsidP="001D5961">
            <w:pPr>
              <w:pStyle w:val="Default"/>
              <w:jc w:val="center"/>
              <w:rPr>
                <w:color w:val="auto"/>
                <w:sz w:val="26"/>
                <w:szCs w:val="26"/>
              </w:rPr>
            </w:pPr>
            <w:r w:rsidRPr="003458AE">
              <w:rPr>
                <w:color w:val="auto"/>
                <w:sz w:val="26"/>
                <w:szCs w:val="26"/>
              </w:rPr>
              <w:t>4</w:t>
            </w:r>
          </w:p>
        </w:tc>
        <w:tc>
          <w:tcPr>
            <w:tcW w:w="4536" w:type="dxa"/>
          </w:tcPr>
          <w:p w14:paraId="4B6BAD2A" w14:textId="77777777" w:rsidR="001D5961" w:rsidRPr="003458AE" w:rsidRDefault="001D5961">
            <w:pPr>
              <w:pStyle w:val="Default"/>
              <w:rPr>
                <w:color w:val="auto"/>
                <w:sz w:val="26"/>
                <w:szCs w:val="26"/>
              </w:rPr>
            </w:pPr>
            <w:r w:rsidRPr="003458AE">
              <w:rPr>
                <w:color w:val="auto"/>
                <w:sz w:val="26"/>
                <w:szCs w:val="26"/>
              </w:rPr>
              <w:t xml:space="preserve">Lập BCKQKS và trình kiểm tra, nghiệm thu BCKQKS </w:t>
            </w:r>
          </w:p>
        </w:tc>
        <w:tc>
          <w:tcPr>
            <w:tcW w:w="4536" w:type="dxa"/>
          </w:tcPr>
          <w:p w14:paraId="7CDF0AFB" w14:textId="42C9F350" w:rsidR="001D5961" w:rsidRPr="003458AE" w:rsidRDefault="001C00EA">
            <w:pPr>
              <w:pStyle w:val="Default"/>
              <w:rPr>
                <w:color w:val="auto"/>
                <w:sz w:val="26"/>
                <w:szCs w:val="26"/>
              </w:rPr>
            </w:pPr>
            <w:r w:rsidRPr="003458AE">
              <w:rPr>
                <w:b/>
                <w:bCs/>
                <w:color w:val="auto"/>
                <w:sz w:val="26"/>
                <w:szCs w:val="26"/>
              </w:rPr>
              <w:t>0</w:t>
            </w:r>
            <w:r w:rsidR="00287DF1" w:rsidRPr="003458AE">
              <w:rPr>
                <w:b/>
                <w:bCs/>
                <w:color w:val="auto"/>
                <w:sz w:val="26"/>
                <w:szCs w:val="26"/>
              </w:rPr>
              <w:t>5</w:t>
            </w:r>
            <w:r w:rsidR="001D5961" w:rsidRPr="003458AE">
              <w:rPr>
                <w:b/>
                <w:bCs/>
                <w:color w:val="auto"/>
                <w:sz w:val="26"/>
                <w:szCs w:val="26"/>
              </w:rPr>
              <w:t xml:space="preserve"> ngày </w:t>
            </w:r>
            <w:r w:rsidR="001D5961" w:rsidRPr="003458AE">
              <w:rPr>
                <w:color w:val="auto"/>
                <w:sz w:val="26"/>
                <w:szCs w:val="26"/>
              </w:rPr>
              <w:t xml:space="preserve">kể từ ngày Chủ đầu tư phê duyệt nhiệm vụ khảo sát, phương án kỹ thuật khảo sát </w:t>
            </w:r>
          </w:p>
        </w:tc>
      </w:tr>
      <w:tr w:rsidR="003458AE" w:rsidRPr="003458AE" w14:paraId="73B32276" w14:textId="77777777" w:rsidTr="001D5961">
        <w:trPr>
          <w:trHeight w:val="922"/>
        </w:trPr>
        <w:tc>
          <w:tcPr>
            <w:tcW w:w="670" w:type="dxa"/>
          </w:tcPr>
          <w:p w14:paraId="2B78A8D9" w14:textId="4A4C1820" w:rsidR="001D5961" w:rsidRPr="003458AE" w:rsidRDefault="001D5961" w:rsidP="001D5961">
            <w:pPr>
              <w:pStyle w:val="Default"/>
              <w:jc w:val="center"/>
              <w:rPr>
                <w:color w:val="auto"/>
                <w:sz w:val="26"/>
                <w:szCs w:val="26"/>
              </w:rPr>
            </w:pPr>
            <w:r w:rsidRPr="003458AE">
              <w:rPr>
                <w:color w:val="auto"/>
                <w:sz w:val="26"/>
                <w:szCs w:val="26"/>
              </w:rPr>
              <w:t>5</w:t>
            </w:r>
          </w:p>
        </w:tc>
        <w:tc>
          <w:tcPr>
            <w:tcW w:w="4536" w:type="dxa"/>
          </w:tcPr>
          <w:p w14:paraId="4EF25CB4" w14:textId="77777777" w:rsidR="001D5961" w:rsidRPr="003458AE" w:rsidRDefault="001D5961">
            <w:pPr>
              <w:pStyle w:val="Default"/>
              <w:rPr>
                <w:color w:val="auto"/>
                <w:sz w:val="26"/>
                <w:szCs w:val="26"/>
              </w:rPr>
            </w:pPr>
            <w:r w:rsidRPr="003458AE">
              <w:rPr>
                <w:color w:val="auto"/>
                <w:sz w:val="26"/>
                <w:szCs w:val="26"/>
              </w:rPr>
              <w:t xml:space="preserve">Lập hồ sơ thỏa thuận với các đơn vị liên quan (Sở Xây dựng, Trung tâm quản lý hạ tầng kỹ thuật, UBND phường xã, các đơn vị quản lý công trình ngầm hiện </w:t>
            </w:r>
            <w:r w:rsidRPr="003458AE">
              <w:rPr>
                <w:color w:val="auto"/>
                <w:sz w:val="26"/>
                <w:szCs w:val="26"/>
              </w:rPr>
              <w:lastRenderedPageBreak/>
              <w:t xml:space="preserve">hữu,…) về vị trí công trình và tham vấn cộng đồng (nếu có) </w:t>
            </w:r>
          </w:p>
        </w:tc>
        <w:tc>
          <w:tcPr>
            <w:tcW w:w="4536" w:type="dxa"/>
          </w:tcPr>
          <w:p w14:paraId="42DB575B" w14:textId="14DB7952" w:rsidR="001D5961" w:rsidRPr="003458AE" w:rsidRDefault="001C00EA">
            <w:pPr>
              <w:pStyle w:val="Default"/>
              <w:rPr>
                <w:color w:val="auto"/>
                <w:sz w:val="26"/>
                <w:szCs w:val="26"/>
              </w:rPr>
            </w:pPr>
            <w:r w:rsidRPr="003458AE">
              <w:rPr>
                <w:b/>
                <w:color w:val="auto"/>
                <w:sz w:val="26"/>
                <w:szCs w:val="26"/>
              </w:rPr>
              <w:lastRenderedPageBreak/>
              <w:t>05 ngày</w:t>
            </w:r>
            <w:r w:rsidRPr="003458AE">
              <w:rPr>
                <w:color w:val="auto"/>
                <w:sz w:val="26"/>
                <w:szCs w:val="26"/>
              </w:rPr>
              <w:t xml:space="preserve"> t</w:t>
            </w:r>
            <w:r w:rsidR="001D5961" w:rsidRPr="003458AE">
              <w:rPr>
                <w:color w:val="auto"/>
                <w:sz w:val="26"/>
                <w:szCs w:val="26"/>
              </w:rPr>
              <w:t xml:space="preserve">riển khai ngay khi khảo sát xong, lập bản vẽ trình chủ đầu tư thông qua, phối hợp chặt chẽ cùng với chủ đầu tư thỏa thuận với địa phương, cơ quan </w:t>
            </w:r>
            <w:r w:rsidR="001D5961" w:rsidRPr="003458AE">
              <w:rPr>
                <w:color w:val="auto"/>
                <w:sz w:val="26"/>
                <w:szCs w:val="26"/>
              </w:rPr>
              <w:lastRenderedPageBreak/>
              <w:t xml:space="preserve">hữu quan, hoàn tất thỏa thuận trước khi trình phê duyệt BCKTKT </w:t>
            </w:r>
          </w:p>
        </w:tc>
      </w:tr>
      <w:tr w:rsidR="003458AE" w:rsidRPr="003458AE" w14:paraId="38C5648A" w14:textId="77777777" w:rsidTr="001D5961">
        <w:trPr>
          <w:trHeight w:val="325"/>
        </w:trPr>
        <w:tc>
          <w:tcPr>
            <w:tcW w:w="670" w:type="dxa"/>
          </w:tcPr>
          <w:p w14:paraId="3A3DF1FE" w14:textId="64465B37" w:rsidR="001D5961" w:rsidRPr="003458AE" w:rsidRDefault="001D5961" w:rsidP="001D5961">
            <w:pPr>
              <w:pStyle w:val="Default"/>
              <w:jc w:val="center"/>
              <w:rPr>
                <w:color w:val="auto"/>
                <w:sz w:val="26"/>
                <w:szCs w:val="26"/>
              </w:rPr>
            </w:pPr>
            <w:r w:rsidRPr="003458AE">
              <w:rPr>
                <w:color w:val="auto"/>
                <w:sz w:val="26"/>
                <w:szCs w:val="26"/>
              </w:rPr>
              <w:lastRenderedPageBreak/>
              <w:t>6</w:t>
            </w:r>
          </w:p>
        </w:tc>
        <w:tc>
          <w:tcPr>
            <w:tcW w:w="4536" w:type="dxa"/>
          </w:tcPr>
          <w:p w14:paraId="7579711E" w14:textId="77777777" w:rsidR="001D5961" w:rsidRPr="003458AE" w:rsidRDefault="001D5961">
            <w:pPr>
              <w:pStyle w:val="Default"/>
              <w:rPr>
                <w:color w:val="auto"/>
                <w:sz w:val="26"/>
                <w:szCs w:val="26"/>
              </w:rPr>
            </w:pPr>
            <w:r w:rsidRPr="003458AE">
              <w:rPr>
                <w:color w:val="auto"/>
                <w:sz w:val="26"/>
                <w:szCs w:val="26"/>
              </w:rPr>
              <w:t xml:space="preserve">Lập và hoàn tất nộp BCKTKT (lần 1) để góp ý </w:t>
            </w:r>
          </w:p>
        </w:tc>
        <w:tc>
          <w:tcPr>
            <w:tcW w:w="4536" w:type="dxa"/>
          </w:tcPr>
          <w:p w14:paraId="4EF56F8D" w14:textId="77777777" w:rsidR="001D5961" w:rsidRPr="003458AE" w:rsidRDefault="001D5961">
            <w:pPr>
              <w:pStyle w:val="Default"/>
              <w:rPr>
                <w:color w:val="auto"/>
                <w:sz w:val="26"/>
                <w:szCs w:val="26"/>
              </w:rPr>
            </w:pPr>
            <w:r w:rsidRPr="003458AE">
              <w:rPr>
                <w:b/>
                <w:bCs/>
                <w:color w:val="auto"/>
                <w:sz w:val="26"/>
                <w:szCs w:val="26"/>
              </w:rPr>
              <w:t xml:space="preserve">10 ngày </w:t>
            </w:r>
            <w:r w:rsidRPr="003458AE">
              <w:rPr>
                <w:color w:val="auto"/>
                <w:sz w:val="26"/>
                <w:szCs w:val="26"/>
              </w:rPr>
              <w:t xml:space="preserve">kể từ ngày BCKQKS được Chủ đầu tư nghiệm thu </w:t>
            </w:r>
          </w:p>
        </w:tc>
      </w:tr>
      <w:tr w:rsidR="003458AE" w:rsidRPr="003458AE" w14:paraId="6A4DDC75" w14:textId="77777777" w:rsidTr="001D5961">
        <w:trPr>
          <w:trHeight w:val="623"/>
        </w:trPr>
        <w:tc>
          <w:tcPr>
            <w:tcW w:w="670" w:type="dxa"/>
          </w:tcPr>
          <w:p w14:paraId="07AEE6B1" w14:textId="7A2633C7" w:rsidR="001D5961" w:rsidRPr="003458AE" w:rsidRDefault="001D5961" w:rsidP="001D5961">
            <w:pPr>
              <w:pStyle w:val="Default"/>
              <w:jc w:val="center"/>
              <w:rPr>
                <w:color w:val="auto"/>
                <w:sz w:val="26"/>
                <w:szCs w:val="26"/>
              </w:rPr>
            </w:pPr>
            <w:r w:rsidRPr="003458AE">
              <w:rPr>
                <w:color w:val="auto"/>
                <w:sz w:val="26"/>
                <w:szCs w:val="26"/>
              </w:rPr>
              <w:t>7</w:t>
            </w:r>
          </w:p>
        </w:tc>
        <w:tc>
          <w:tcPr>
            <w:tcW w:w="4536" w:type="dxa"/>
          </w:tcPr>
          <w:p w14:paraId="5BD4BEA2" w14:textId="77777777" w:rsidR="001D5961" w:rsidRPr="003458AE" w:rsidRDefault="001D5961">
            <w:pPr>
              <w:pStyle w:val="Default"/>
              <w:rPr>
                <w:color w:val="auto"/>
                <w:sz w:val="26"/>
                <w:szCs w:val="26"/>
              </w:rPr>
            </w:pPr>
            <w:r w:rsidRPr="003458AE">
              <w:rPr>
                <w:color w:val="auto"/>
                <w:sz w:val="26"/>
                <w:szCs w:val="26"/>
              </w:rPr>
              <w:t xml:space="preserve">Hoàn thiện BCKTKT sau góp ý để trình thẩm định phê duyệt BCKTKT sau khi có văn bản thỏa thuận vị trí công trình từ cơ quan chức năng (nếu có thỏa thuận) </w:t>
            </w:r>
          </w:p>
        </w:tc>
        <w:tc>
          <w:tcPr>
            <w:tcW w:w="4536" w:type="dxa"/>
          </w:tcPr>
          <w:p w14:paraId="0BA23EBF" w14:textId="1C99A58C" w:rsidR="001D5961" w:rsidRPr="003458AE" w:rsidRDefault="001D5961">
            <w:pPr>
              <w:pStyle w:val="Default"/>
              <w:rPr>
                <w:color w:val="auto"/>
                <w:sz w:val="26"/>
                <w:szCs w:val="26"/>
              </w:rPr>
            </w:pPr>
            <w:r w:rsidRPr="003458AE">
              <w:rPr>
                <w:b/>
                <w:bCs/>
                <w:color w:val="auto"/>
                <w:sz w:val="26"/>
                <w:szCs w:val="26"/>
              </w:rPr>
              <w:t>0</w:t>
            </w:r>
            <w:r w:rsidR="009554A5" w:rsidRPr="003458AE">
              <w:rPr>
                <w:b/>
                <w:bCs/>
                <w:color w:val="auto"/>
                <w:sz w:val="26"/>
                <w:szCs w:val="26"/>
              </w:rPr>
              <w:t>3</w:t>
            </w:r>
            <w:r w:rsidRPr="003458AE">
              <w:rPr>
                <w:b/>
                <w:bCs/>
                <w:color w:val="auto"/>
                <w:sz w:val="26"/>
                <w:szCs w:val="26"/>
              </w:rPr>
              <w:t xml:space="preserve"> ngày </w:t>
            </w:r>
            <w:r w:rsidRPr="003458AE">
              <w:rPr>
                <w:color w:val="auto"/>
                <w:sz w:val="26"/>
                <w:szCs w:val="26"/>
              </w:rPr>
              <w:t xml:space="preserve">kể từ ngày nhận được góp ý từ Chủ đầu tư và hoàn tất hồ sơ thỏa thuận </w:t>
            </w:r>
          </w:p>
        </w:tc>
      </w:tr>
      <w:tr w:rsidR="003458AE" w:rsidRPr="003458AE" w14:paraId="3C6BA7D6" w14:textId="77777777" w:rsidTr="001D5961">
        <w:trPr>
          <w:trHeight w:val="325"/>
        </w:trPr>
        <w:tc>
          <w:tcPr>
            <w:tcW w:w="670" w:type="dxa"/>
          </w:tcPr>
          <w:p w14:paraId="480F61C0" w14:textId="269D6197" w:rsidR="001D5961" w:rsidRPr="003458AE" w:rsidRDefault="001D5961" w:rsidP="001D5961">
            <w:pPr>
              <w:pStyle w:val="Default"/>
              <w:jc w:val="center"/>
              <w:rPr>
                <w:color w:val="auto"/>
                <w:sz w:val="26"/>
                <w:szCs w:val="26"/>
              </w:rPr>
            </w:pPr>
            <w:r w:rsidRPr="003458AE">
              <w:rPr>
                <w:color w:val="auto"/>
                <w:sz w:val="26"/>
                <w:szCs w:val="26"/>
              </w:rPr>
              <w:t>8</w:t>
            </w:r>
          </w:p>
        </w:tc>
        <w:tc>
          <w:tcPr>
            <w:tcW w:w="4536" w:type="dxa"/>
          </w:tcPr>
          <w:p w14:paraId="1125D626" w14:textId="77777777" w:rsidR="001D5961" w:rsidRPr="003458AE" w:rsidRDefault="001D5961">
            <w:pPr>
              <w:pStyle w:val="Default"/>
              <w:rPr>
                <w:color w:val="auto"/>
                <w:sz w:val="26"/>
                <w:szCs w:val="26"/>
              </w:rPr>
            </w:pPr>
            <w:r w:rsidRPr="003458AE">
              <w:rPr>
                <w:color w:val="auto"/>
                <w:sz w:val="26"/>
                <w:szCs w:val="26"/>
              </w:rPr>
              <w:t xml:space="preserve">Hiệu chỉnh và hoàn tất nộp hồ sơ BCKTKT (nếu có) </w:t>
            </w:r>
          </w:p>
        </w:tc>
        <w:tc>
          <w:tcPr>
            <w:tcW w:w="4536" w:type="dxa"/>
          </w:tcPr>
          <w:p w14:paraId="739529A6" w14:textId="77BC93F5" w:rsidR="001D5961" w:rsidRPr="003458AE" w:rsidRDefault="001D5961">
            <w:pPr>
              <w:pStyle w:val="Default"/>
              <w:rPr>
                <w:color w:val="auto"/>
                <w:sz w:val="26"/>
                <w:szCs w:val="26"/>
              </w:rPr>
            </w:pPr>
            <w:r w:rsidRPr="003458AE">
              <w:rPr>
                <w:b/>
                <w:bCs/>
                <w:color w:val="auto"/>
                <w:sz w:val="26"/>
                <w:szCs w:val="26"/>
              </w:rPr>
              <w:t>0</w:t>
            </w:r>
            <w:r w:rsidR="009554A5" w:rsidRPr="003458AE">
              <w:rPr>
                <w:b/>
                <w:bCs/>
                <w:color w:val="auto"/>
                <w:sz w:val="26"/>
                <w:szCs w:val="26"/>
              </w:rPr>
              <w:t>2</w:t>
            </w:r>
            <w:r w:rsidRPr="003458AE">
              <w:rPr>
                <w:b/>
                <w:bCs/>
                <w:color w:val="auto"/>
                <w:sz w:val="26"/>
                <w:szCs w:val="26"/>
              </w:rPr>
              <w:t xml:space="preserve"> ngày </w:t>
            </w:r>
            <w:r w:rsidRPr="003458AE">
              <w:rPr>
                <w:color w:val="auto"/>
                <w:sz w:val="26"/>
                <w:szCs w:val="26"/>
              </w:rPr>
              <w:t xml:space="preserve">sau khi nhận được văn bản thông báo/Quyết định phê duyệt của Chủ đầu tư </w:t>
            </w:r>
          </w:p>
        </w:tc>
      </w:tr>
    </w:tbl>
    <w:p w14:paraId="60DA8243" w14:textId="66742251" w:rsidR="00AA1E07" w:rsidRPr="003458AE" w:rsidRDefault="00AA1E07" w:rsidP="00A73916">
      <w:pPr>
        <w:spacing w:before="120" w:after="120" w:line="240" w:lineRule="auto"/>
        <w:ind w:firstLine="567"/>
        <w:jc w:val="both"/>
        <w:rPr>
          <w:rFonts w:ascii="Times New Roman" w:eastAsia="Times New Roman" w:hAnsi="Times New Roman" w:cs="Times New Roman"/>
          <w:b/>
          <w:bCs/>
          <w:i/>
          <w:sz w:val="26"/>
          <w:szCs w:val="26"/>
          <w:lang w:val="nl-NL"/>
        </w:rPr>
      </w:pPr>
      <w:r w:rsidRPr="003458AE">
        <w:rPr>
          <w:rFonts w:ascii="Times New Roman" w:eastAsia="Times New Roman" w:hAnsi="Times New Roman" w:cs="Times New Roman"/>
          <w:b/>
          <w:bCs/>
          <w:i/>
          <w:sz w:val="26"/>
          <w:szCs w:val="26"/>
          <w:lang w:val="nl-NL"/>
        </w:rPr>
        <w:t xml:space="preserve">2. Nhiệm vụ </w:t>
      </w:r>
      <w:r w:rsidRPr="003458AE">
        <w:rPr>
          <w:rFonts w:ascii="Times New Roman" w:eastAsia="Times New Roman" w:hAnsi="Times New Roman" w:cs="Times New Roman"/>
          <w:b/>
          <w:i/>
          <w:sz w:val="26"/>
          <w:szCs w:val="26"/>
          <w:lang w:val="nl-NL"/>
        </w:rPr>
        <w:t>cụ thể của Nhà thầu tư vấn:</w:t>
      </w:r>
    </w:p>
    <w:p w14:paraId="39C43209" w14:textId="5BDC6A67" w:rsidR="00EC5488" w:rsidRPr="003458AE" w:rsidRDefault="00EC5488" w:rsidP="00A73916">
      <w:pPr>
        <w:spacing w:before="120" w:after="120" w:line="300" w:lineRule="auto"/>
        <w:ind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Nhà thầu phải căn cứ Nhiệm vụ thiết kế do Chủ đầu tư </w:t>
      </w:r>
      <w:r w:rsidR="00A73916" w:rsidRPr="003458AE">
        <w:rPr>
          <w:rFonts w:ascii="Times New Roman" w:hAnsi="Times New Roman" w:cs="Times New Roman"/>
          <w:sz w:val="26"/>
          <w:szCs w:val="26"/>
          <w:lang w:val="nl-NL"/>
        </w:rPr>
        <w:t>phê duyệt</w:t>
      </w:r>
      <w:r w:rsidRPr="003458AE">
        <w:rPr>
          <w:rFonts w:ascii="Times New Roman" w:hAnsi="Times New Roman" w:cs="Times New Roman"/>
          <w:sz w:val="26"/>
          <w:szCs w:val="26"/>
          <w:lang w:val="nl-NL"/>
        </w:rPr>
        <w:t xml:space="preserve"> và các nội dung nêu </w:t>
      </w:r>
      <w:r w:rsidRPr="003458AE">
        <w:rPr>
          <w:rFonts w:ascii="Times New Roman" w:eastAsia="Times New Roman" w:hAnsi="Times New Roman" w:cs="Times New Roman"/>
          <w:noProof/>
          <w:sz w:val="26"/>
          <w:szCs w:val="26"/>
          <w:lang w:val="it-IT"/>
        </w:rPr>
        <w:t>t</w:t>
      </w:r>
      <w:r w:rsidR="00D15821" w:rsidRPr="003458AE">
        <w:rPr>
          <w:rFonts w:ascii="Times New Roman" w:eastAsia="Times New Roman" w:hAnsi="Times New Roman" w:cs="Times New Roman"/>
          <w:noProof/>
          <w:sz w:val="26"/>
          <w:szCs w:val="26"/>
          <w:lang w:val="it-IT"/>
        </w:rPr>
        <w:t>ại</w:t>
      </w:r>
      <w:r w:rsidRPr="003458AE">
        <w:rPr>
          <w:rFonts w:ascii="Times New Roman" w:hAnsi="Times New Roman" w:cs="Times New Roman"/>
          <w:sz w:val="26"/>
          <w:szCs w:val="26"/>
          <w:lang w:val="nl-NL"/>
        </w:rPr>
        <w:t xml:space="preserve"> Điều khoản tham chiếu trong HSMT này để tiến hành thực hiện công việc tư vấn sao cho đảm bảo chất lượng, tiến độ và tuân thủ đúng quy trình, quy định hiện hành. </w:t>
      </w:r>
    </w:p>
    <w:p w14:paraId="36C05A1D" w14:textId="77777777" w:rsidR="00EC5488" w:rsidRPr="003458AE" w:rsidRDefault="00EC5488" w:rsidP="00A73916">
      <w:pPr>
        <w:spacing w:before="120" w:after="120" w:line="300" w:lineRule="auto"/>
        <w:ind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Nhà thầu thực hiện đầy đủ các nhiệm vụ sau:   </w:t>
      </w:r>
    </w:p>
    <w:p w14:paraId="0C4DD205" w14:textId="543E0B7B"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Lập, trình duyệt nhiệm vụ khảo sát, dự toán chi phí khảo sát, phương án kỹ thuật khảo </w:t>
      </w:r>
      <w:r w:rsidRPr="003458AE">
        <w:rPr>
          <w:rFonts w:ascii="Times New Roman" w:eastAsia="Times New Roman" w:hAnsi="Times New Roman" w:cs="Times New Roman"/>
          <w:sz w:val="26"/>
          <w:szCs w:val="26"/>
          <w:lang w:val="nl-NL"/>
        </w:rPr>
        <w:t>sát</w:t>
      </w:r>
      <w:r w:rsidR="00751AC4" w:rsidRPr="003458AE">
        <w:rPr>
          <w:rFonts w:ascii="Times New Roman" w:eastAsia="Times New Roman" w:hAnsi="Times New Roman" w:cs="Times New Roman"/>
          <w:sz w:val="26"/>
          <w:szCs w:val="26"/>
          <w:lang w:val="nl-NL"/>
        </w:rPr>
        <w:t>, nhật ký khảo sát</w:t>
      </w:r>
      <w:r w:rsidRPr="003458AE">
        <w:rPr>
          <w:rFonts w:ascii="Times New Roman" w:hAnsi="Times New Roman" w:cs="Times New Roman"/>
          <w:sz w:val="26"/>
          <w:szCs w:val="26"/>
          <w:lang w:val="nl-NL"/>
        </w:rPr>
        <w:t xml:space="preserve"> (mỗi loại hồ sơ 08 bộ/công trình).</w:t>
      </w:r>
    </w:p>
    <w:p w14:paraId="207EC83C" w14:textId="53B7C3AF" w:rsidR="00EC5488" w:rsidRPr="003458AE" w:rsidRDefault="001D5961"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Khảo sát phục vụ lập BCKTKT công trình. Nhà thầu tư vấn chịu trách nhiệm khảo sát, cập nhật đầy đủ các thông tin, số liệu theo yêu cầu, dò tìm, cập nhật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w:t>
      </w:r>
    </w:p>
    <w:p w14:paraId="3AD46509" w14:textId="21487823"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Lập, ghi nhật ký khảo sát.</w:t>
      </w:r>
    </w:p>
    <w:p w14:paraId="0134EFCD" w14:textId="175CF1CE"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Lập, trình Chủ đầu tư thống nhất phương án tuyến, phương án thiết kế, bố trí vị trí lắp thiết bị, vị trí trồng trụ,... (Nhà thầu tư vấn phải khảo sát, đề xuất nhiều phương án để lựa chọn được phương án tối ưu nhất).</w:t>
      </w:r>
    </w:p>
    <w:p w14:paraId="66E043AB" w14:textId="24CF7DAD"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Tham vấn cộng đồng, thỏa thuận tuyến, thỏa thuận vị trí lắp đặt thiết bị, trụ,… phải thực hiện trong giai đoạn khảo sát. Ngay sau khi thỏa thuận và thống nhất phương án tuyến, phương án thiết kế với Chủ đầu tư, Nhà thầu tư vấn phải tiến hành thực hiện ngay việc tham </w:t>
      </w:r>
      <w:r w:rsidRPr="003458AE">
        <w:rPr>
          <w:rFonts w:ascii="Times New Roman" w:hAnsi="Times New Roman" w:cs="Times New Roman"/>
          <w:sz w:val="26"/>
          <w:szCs w:val="26"/>
          <w:lang w:val="nl-NL"/>
        </w:rPr>
        <w:lastRenderedPageBreak/>
        <w:t>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w:t>
      </w:r>
      <w:r w:rsidR="00B776F9" w:rsidRPr="003458AE">
        <w:rPr>
          <w:rFonts w:ascii="Times New Roman" w:hAnsi="Times New Roman" w:cs="Times New Roman"/>
          <w:sz w:val="26"/>
          <w:szCs w:val="26"/>
          <w:lang w:val="nl-NL"/>
        </w:rPr>
        <w:t>,</w:t>
      </w:r>
      <w:r w:rsidRPr="003458AE">
        <w:rPr>
          <w:rFonts w:ascii="Times New Roman" w:hAnsi="Times New Roman" w:cs="Times New Roman"/>
          <w:sz w:val="26"/>
          <w:szCs w:val="26"/>
          <w:lang w:val="nl-NL"/>
        </w:rPr>
        <w:t xml:space="preserve"> </w:t>
      </w:r>
      <w:r w:rsidR="00FD3A6C" w:rsidRPr="003458AE">
        <w:rPr>
          <w:rFonts w:ascii="Times New Roman" w:hAnsi="Times New Roman" w:cs="Times New Roman"/>
          <w:sz w:val="26"/>
          <w:szCs w:val="26"/>
          <w:lang w:val="nl-NL"/>
        </w:rPr>
        <w:t>BCNCKT và TKBVTC-DT</w:t>
      </w:r>
      <w:r w:rsidRPr="003458AE">
        <w:rPr>
          <w:rFonts w:ascii="Times New Roman" w:hAnsi="Times New Roman" w:cs="Times New Roman"/>
          <w:sz w:val="26"/>
          <w:szCs w:val="26"/>
          <w:lang w:val="nl-NL"/>
        </w:rPr>
        <w:t>. Bản vẽ thỏa thuận tuyến gồm đầy đủ bản vẽ mặt bằng, mặt cắt, số lượng theo yêu cầu của cơ quan thẩm quyền nhưng tối thiểu phải 05 bộ/công trình.</w:t>
      </w:r>
    </w:p>
    <w:p w14:paraId="4490D9CE" w14:textId="77777777"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Chuẩn bị đầy đủ thông tin, dữ liệu, file máy chiếu phục vụ tham vấn cộng đồng; phối hợp trình bày phương án thiết kế trong quá trình tham vấn cộng đồng, thỏa thuận tuyến.</w:t>
      </w:r>
    </w:p>
    <w:p w14:paraId="04007B3F" w14:textId="6E00E6F1"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Lập, trình chủ đầu tư Báo cáo kết quả khảo sát (10 bộ/công trình).</w:t>
      </w:r>
      <w:r w:rsidR="00781D1C" w:rsidRPr="003458AE">
        <w:rPr>
          <w:rFonts w:ascii="Times New Roman" w:hAnsi="Times New Roman" w:cs="Times New Roman"/>
          <w:sz w:val="26"/>
          <w:szCs w:val="26"/>
          <w:lang w:val="nl-NL"/>
        </w:rPr>
        <w:t xml:space="preserve"> Biên chế hồ sơ theo Quy định về công tác thiết kế dự án lưới điện phân phối cấp điện áp đến 35 kV trong Tổng công ty Điện lực TP. HCM được ban hành theo Quyết định số 2572/QĐ-EVNHCMC ngày 30/05/2025.</w:t>
      </w:r>
    </w:p>
    <w:p w14:paraId="2184D756" w14:textId="1D18E8ED" w:rsidR="00EC5488" w:rsidRPr="003458AE" w:rsidRDefault="004E58F0"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Lập, trình duyệt BCKTKT công trình. Biên chế hồ sơ theo Quy định về công tác thiết kế dự án lưới điện phân phối cấp điện áp đến 35 kV trong Tổng công ty Điện lực TP. HCM được ban hành theo Quyết định số 2572/QĐ-EVNHCMC ngày 30/05/2025</w:t>
      </w:r>
      <w:r w:rsidR="00781D1C" w:rsidRPr="003458AE">
        <w:rPr>
          <w:rFonts w:ascii="Times New Roman" w:hAnsi="Times New Roman" w:cs="Times New Roman"/>
          <w:sz w:val="26"/>
          <w:szCs w:val="26"/>
          <w:lang w:val="nl-NL"/>
        </w:rPr>
        <w:t>.</w:t>
      </w:r>
    </w:p>
    <w:p w14:paraId="65F1226D" w14:textId="77777777" w:rsidR="00A73916" w:rsidRPr="003458AE" w:rsidRDefault="00EC5488" w:rsidP="00A73916">
      <w:pPr>
        <w:autoSpaceDE w:val="0"/>
        <w:autoSpaceDN w:val="0"/>
        <w:adjustRightInd w:val="0"/>
        <w:spacing w:before="60" w:after="60" w:line="300" w:lineRule="auto"/>
        <w:ind w:left="567"/>
        <w:jc w:val="both"/>
        <w:rPr>
          <w:rFonts w:ascii="Times New Roman" w:hAnsi="Times New Roman" w:cs="Times New Roman"/>
          <w:b/>
          <w:bCs/>
          <w:i/>
          <w:iCs/>
          <w:sz w:val="26"/>
          <w:szCs w:val="26"/>
          <w:lang w:val="nl-NL"/>
        </w:rPr>
      </w:pPr>
      <w:r w:rsidRPr="003458AE">
        <w:rPr>
          <w:rFonts w:ascii="Times New Roman" w:hAnsi="Times New Roman" w:cs="Times New Roman"/>
          <w:b/>
          <w:bCs/>
          <w:i/>
          <w:iCs/>
          <w:sz w:val="26"/>
          <w:szCs w:val="26"/>
          <w:u w:val="single"/>
          <w:lang w:val="nl-NL"/>
        </w:rPr>
        <w:t>Lưu ý</w:t>
      </w:r>
      <w:r w:rsidRPr="003458AE">
        <w:rPr>
          <w:rFonts w:ascii="Times New Roman" w:hAnsi="Times New Roman" w:cs="Times New Roman"/>
          <w:b/>
          <w:bCs/>
          <w:i/>
          <w:iCs/>
          <w:sz w:val="26"/>
          <w:szCs w:val="26"/>
          <w:lang w:val="nl-NL"/>
        </w:rPr>
        <w:t xml:space="preserve">: </w:t>
      </w:r>
    </w:p>
    <w:p w14:paraId="013A5B2F" w14:textId="3982270F" w:rsidR="00A73916" w:rsidRPr="003458AE" w:rsidRDefault="00A73916" w:rsidP="003126BF">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3458AE">
        <w:rPr>
          <w:rFonts w:ascii="Times New Roman" w:hAnsi="Times New Roman" w:cs="Times New Roman"/>
          <w:b/>
          <w:bCs/>
          <w:i/>
          <w:iCs/>
          <w:sz w:val="26"/>
          <w:szCs w:val="26"/>
          <w:lang w:val="nl-NL"/>
        </w:rPr>
        <w:t>Các bản vẽ mặt bằng phải thực hiện theo hệ quy chiếu và tọa độ Quốc gia VN2000.</w:t>
      </w:r>
    </w:p>
    <w:p w14:paraId="03599F2B" w14:textId="6DB62F1D" w:rsidR="00EC5488" w:rsidRPr="003458AE" w:rsidRDefault="00A73916" w:rsidP="003126BF">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3458AE">
        <w:rPr>
          <w:rFonts w:ascii="Times New Roman" w:hAnsi="Times New Roman" w:cs="Times New Roman"/>
          <w:b/>
          <w:bCs/>
          <w:i/>
          <w:iCs/>
          <w:sz w:val="26"/>
          <w:szCs w:val="26"/>
          <w:lang w:val="nl-NL"/>
        </w:rPr>
        <w:t>N</w:t>
      </w:r>
      <w:r w:rsidR="00EC5488" w:rsidRPr="003458AE">
        <w:rPr>
          <w:rFonts w:ascii="Times New Roman" w:hAnsi="Times New Roman" w:cs="Times New Roman"/>
          <w:b/>
          <w:bCs/>
          <w:i/>
          <w:iCs/>
          <w:sz w:val="26"/>
          <w:szCs w:val="26"/>
          <w:lang w:val="nl-NL"/>
        </w:rPr>
        <w:t xml:space="preserve">hà thầu tư vấn phải tham khảo, cập nhật, áp dụng các tiêu chuẩn VTTB, </w:t>
      </w:r>
      <w:r w:rsidR="00EC5488" w:rsidRPr="003458AE">
        <w:rPr>
          <w:rFonts w:ascii="Times New Roman" w:hAnsi="Times New Roman" w:cs="Times New Roman"/>
          <w:b/>
          <w:bCs/>
          <w:sz w:val="26"/>
          <w:szCs w:val="26"/>
          <w:lang w:val="nl-NL"/>
        </w:rPr>
        <w:t>thiết</w:t>
      </w:r>
      <w:r w:rsidR="00EC5488" w:rsidRPr="003458AE">
        <w:rPr>
          <w:rFonts w:ascii="Times New Roman" w:hAnsi="Times New Roman" w:cs="Times New Roman"/>
          <w:b/>
          <w:bCs/>
          <w:i/>
          <w:iCs/>
          <w:sz w:val="26"/>
          <w:szCs w:val="26"/>
          <w:lang w:val="nl-NL"/>
        </w:rPr>
        <w:t xml:space="preserve"> kế, thi công hiện hành của Tổng Công ty Điện lực TP HCM và các quy chuẩn, tiêu chuẩn, quy định hiện hành khác có liên quan. Xác định cụ thể các quy chuẩn, tiêu chuẩn áp dụng cho công trình.</w:t>
      </w:r>
    </w:p>
    <w:p w14:paraId="3614F759" w14:textId="46E50A9F"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Chịu trách nhiệm cung cấp đầy đủ hồ sơ phục vụ góp ý, trình thẩm tra/thẩm định, phê duyệt thủ tục khảo sát, phương án tuyến, báo cáo kết quả khảo sát, BC</w:t>
      </w:r>
      <w:r w:rsidR="00D91AE1" w:rsidRPr="003458AE">
        <w:rPr>
          <w:rFonts w:ascii="Times New Roman" w:hAnsi="Times New Roman" w:cs="Times New Roman"/>
          <w:sz w:val="26"/>
          <w:szCs w:val="26"/>
          <w:lang w:val="nl-NL"/>
        </w:rPr>
        <w:t>KT</w:t>
      </w:r>
      <w:r w:rsidRPr="003458AE">
        <w:rPr>
          <w:rFonts w:ascii="Times New Roman" w:hAnsi="Times New Roman" w:cs="Times New Roman"/>
          <w:sz w:val="26"/>
          <w:szCs w:val="26"/>
          <w:lang w:val="nl-NL"/>
        </w:rPr>
        <w:t>KT theo đúng quy định và theo dõi, tham dự họp góp ý, giải trình, hiệu chỉnh khi có yêu cầu. Số lượng hồ sơ tối thiểu gửi Chủ đầu tư để tổ chức góp ý, trình kiểm tra, trình thẩm tra/thẩm định là 06 bộ/công trình.</w:t>
      </w:r>
    </w:p>
    <w:p w14:paraId="305D5371" w14:textId="7D9ED27A" w:rsidR="00255CE3" w:rsidRPr="003458AE" w:rsidRDefault="00255CE3" w:rsidP="00255CE3">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Lập, trình cơ quan thẩm quyền thẩm định hồ sơ </w:t>
      </w:r>
      <w:r w:rsidR="00D91AE1" w:rsidRPr="003458AE">
        <w:rPr>
          <w:rFonts w:ascii="Times New Roman" w:hAnsi="Times New Roman" w:cs="Times New Roman"/>
          <w:sz w:val="26"/>
          <w:szCs w:val="26"/>
          <w:lang w:val="nl-NL"/>
        </w:rPr>
        <w:t>BCKTKT</w:t>
      </w:r>
      <w:r w:rsidRPr="003458AE">
        <w:rPr>
          <w:rFonts w:ascii="Times New Roman" w:hAnsi="Times New Roman" w:cs="Times New Roman"/>
          <w:sz w:val="26"/>
          <w:szCs w:val="26"/>
          <w:lang w:val="nl-NL"/>
        </w:rPr>
        <w:t xml:space="preserve"> (04 bộ), Thiết kế bản vẽ thi công – dự toán (04 bộ) theo quy định. Nhà thầu tư vấn chịu trách nhiệm cung cấp, theo dõi, giải trình, bổ sung hồ sơ (nếu có) cho tư vấn thẩm tra, cơ quan thẩm quyền thẩm định, hoàn thiện hồ sơ theo kết quả thẩm tra, thẩm định và chuyển Chủ đầu tư phê duyệt (08 bộ).</w:t>
      </w:r>
    </w:p>
    <w:p w14:paraId="0D37CED0" w14:textId="46E60E03" w:rsidR="00EC5488" w:rsidRPr="003458AE" w:rsidRDefault="00E00BDD"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Hoàn thiện hồ sơ BCKTKT công trình theo quyết định phê duyệt và chuyển cho Chủ đầu tư (10 bộ/công trình + USB chứa file hồ sơ)</w:t>
      </w:r>
      <w:r w:rsidR="00EC5488" w:rsidRPr="003458AE">
        <w:rPr>
          <w:rFonts w:ascii="Times New Roman" w:hAnsi="Times New Roman" w:cs="Times New Roman"/>
          <w:sz w:val="26"/>
          <w:szCs w:val="26"/>
          <w:lang w:val="nl-NL"/>
        </w:rPr>
        <w:t xml:space="preserve">.  </w:t>
      </w:r>
    </w:p>
    <w:p w14:paraId="3105A8AD" w14:textId="77777777"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Tham gia nghiệm thu hoàn thành sản phẩm tư vấn.</w:t>
      </w:r>
    </w:p>
    <w:p w14:paraId="4124C7A5" w14:textId="77777777"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Lập hồ sơ đề nghị nghiệm thu, thanh toán, quyết toán.</w:t>
      </w:r>
    </w:p>
    <w:p w14:paraId="3B0BD3C4" w14:textId="77777777"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lastRenderedPageBreak/>
        <w:t>Thực hiện giám sát tác giả và báo cáo giám sát tác giả theo quy định.</w:t>
      </w:r>
    </w:p>
    <w:p w14:paraId="4FC7E357" w14:textId="77777777" w:rsidR="00EC5488" w:rsidRPr="003458A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Phối hợp kiểm tra hiện trường, xử lý, sửa đổi thiết kế, dự toán kịp thời khi có yêu cầu.</w:t>
      </w:r>
    </w:p>
    <w:p w14:paraId="426951FA" w14:textId="77777777" w:rsidR="00EC5488" w:rsidRPr="003458A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Tham gia nghiệm thu hoàn thành công trình xây dựng, đưa vào sử dụng.</w:t>
      </w:r>
    </w:p>
    <w:p w14:paraId="5D7AC7B3" w14:textId="3A0075FD" w:rsidR="00EC5488" w:rsidRPr="003458A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Giải trình, hiệu chỉnh kịp thời hồ sơ nhiệm vụ thiết kế,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w:t>
      </w:r>
      <w:r w:rsidR="00D278C1" w:rsidRPr="003458AE">
        <w:rPr>
          <w:rFonts w:ascii="Times New Roman" w:hAnsi="Times New Roman" w:cs="Times New Roman"/>
          <w:sz w:val="26"/>
          <w:szCs w:val="26"/>
          <w:lang w:val="nl-NL"/>
        </w:rPr>
        <w:t>BCKTKT,…</w:t>
      </w:r>
    </w:p>
    <w:p w14:paraId="4A4BFCBD" w14:textId="5F15DDE5" w:rsidR="00EC5488" w:rsidRPr="003458AE" w:rsidRDefault="007925B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Khuyến khích mua bảo hiểm sản phẩm tư vấn (bảo hiểm trách nhiệm nghề nghiệp) theo đúng quy định</w:t>
      </w:r>
      <w:r w:rsidR="00EC5488" w:rsidRPr="003458AE">
        <w:rPr>
          <w:rFonts w:ascii="Times New Roman" w:hAnsi="Times New Roman" w:cs="Times New Roman"/>
          <w:sz w:val="26"/>
          <w:szCs w:val="26"/>
          <w:lang w:val="nl-NL"/>
        </w:rPr>
        <w:t>.</w:t>
      </w:r>
    </w:p>
    <w:p w14:paraId="602BA8EA" w14:textId="77777777" w:rsidR="00EC5488" w:rsidRPr="003458A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Báo cáo đầy đủ, kịp thời tiến độ thực hiện.</w:t>
      </w:r>
    </w:p>
    <w:p w14:paraId="05FBF313" w14:textId="77777777" w:rsidR="00EC5488" w:rsidRPr="003458A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trở ngại; chưa cập nhật đầy đủ hệ thống công trình ngầm hoặc công trình khác có liên quan trong phạm vi dự án; số liệu tính toán thiết kế không chính xác,...</w:t>
      </w:r>
    </w:p>
    <w:p w14:paraId="2DA8E01E" w14:textId="77777777" w:rsidR="00BF0E2A" w:rsidRPr="003458AE" w:rsidRDefault="00BF0E2A"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Nhà thầu phải chịu trách nhiệm số hóa (scan) toàn bộ hồ sơ sản phẩm khảo sát, thiết kế được duyệt</w:t>
      </w:r>
      <w:r w:rsidR="004A0AD1" w:rsidRPr="003458AE">
        <w:rPr>
          <w:rFonts w:ascii="Times New Roman" w:hAnsi="Times New Roman" w:cs="Times New Roman"/>
          <w:sz w:val="26"/>
          <w:szCs w:val="26"/>
          <w:lang w:val="nl-NL"/>
        </w:rPr>
        <w:t xml:space="preserve"> </w:t>
      </w:r>
      <w:r w:rsidRPr="003458AE">
        <w:rPr>
          <w:rFonts w:ascii="Times New Roman" w:hAnsi="Times New Roman" w:cs="Times New Roman"/>
          <w:sz w:val="26"/>
          <w:szCs w:val="26"/>
          <w:lang w:val="nl-NL"/>
        </w:rPr>
        <w:t>lưu trữ dạng file .pdf và hoặc file ảnh,.... bàn giao cho chủ đầu tư cùng với hồ sơ giấy ngay sau khi hoàn thành nghĩa vụ hợp đồng.</w:t>
      </w:r>
    </w:p>
    <w:p w14:paraId="42AAABED" w14:textId="2E7F80DD" w:rsidR="00A54BD1" w:rsidRPr="003458AE" w:rsidRDefault="00A54BD1"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Đánh giá hiệu quả sau đầu tư trình Chủ đầu tư thông qua ngay sau khi công trình được nghiệm thu đưa vào sử dụng</w:t>
      </w:r>
      <w:r w:rsidR="00C31C0F" w:rsidRPr="003458AE">
        <w:rPr>
          <w:rFonts w:ascii="Times New Roman" w:hAnsi="Times New Roman" w:cs="Times New Roman"/>
          <w:sz w:val="26"/>
          <w:szCs w:val="26"/>
          <w:lang w:val="nl-NL"/>
        </w:rPr>
        <w:t>.</w:t>
      </w:r>
    </w:p>
    <w:p w14:paraId="3C990B42" w14:textId="77777777" w:rsidR="004370B5" w:rsidRPr="003458AE"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Nhà thầu phải phân tích bối cảnh thực hiện dự án: 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14:paraId="5651AECE" w14:textId="77777777" w:rsidR="004370B5" w:rsidRPr="003458AE"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Nhà thầu phải phân tích, tham vấn thị trường: bao gồm việc đánh giá rủi ro và cơ hội về khía cạnh thị trường đối với hình thức lựa chọn nhà thầu đang xem xét; khả năng tham dự của nhà thầu; thị trường hàng hóa, dịch vụ có khả năng cung cấp cho dự án; xu thế của thị trường trong thời gian thực hiện của dự án. Căn cứ vào quy mô, tính chất gói thầu, việc phân tích, tham vấn thị trường bao gồm 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(nếu có) đối với hàng hóa, dịch vụ thuộc gói thầu; khả năng áp dụng đấu thầu bền </w:t>
      </w:r>
      <w:r w:rsidRPr="003458AE">
        <w:rPr>
          <w:rFonts w:ascii="Times New Roman" w:hAnsi="Times New Roman" w:cs="Times New Roman"/>
          <w:sz w:val="26"/>
          <w:szCs w:val="26"/>
          <w:lang w:val="nl-NL"/>
        </w:rPr>
        <w:lastRenderedPageBreak/>
        <w:t>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khuyết tật, người dân tộc thiểu số; phân tích chuỗi cung ứng (khả năng cung cấp vật tư, vật liệu, hàng hóa dịch vụ cho việc thực hiện hợp đồng); khả năng tổ chức lựa chọn nhà thầu mà chỉ cho phép hàng hóa có xuất xứ Việt Nam được chào thầu theo quy định tại điểm e khoản 3 Điều 10 và điểm a, điểm b khoản 1 Điều 56 của Luật Đấu thầu và các thông tin cần thiết khác.</w:t>
      </w:r>
    </w:p>
    <w:p w14:paraId="0B184198" w14:textId="16ABE7C9" w:rsidR="004370B5" w:rsidRPr="003458AE"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Nhà thầu phải xác định, quản lý rủi ro trong đấu thầu: phân tích các rủi ro chính liên quan tới môi trường hoạt động, điều kiện thị trường, năng lực của tổ chức thực hiện lựa chọn nhà thầu và mức độ phức tạp của hoạt động đấu thầu; đánh giá khả năng xảy ra và tác động của mỗi rủi ro đối với công tác đấu thầu của dự án.</w:t>
      </w:r>
    </w:p>
    <w:p w14:paraId="70F716D7" w14:textId="6C16A2D3" w:rsidR="006F6280" w:rsidRPr="003458AE" w:rsidRDefault="006F6280"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vấn thiết kế trình/nộp bao gồm đầy đủ tài liệu gốc (định dạng file: word, excel, các bản vẽ Cad, IFC...) và định dạng file pdf (có đầy đủ chữ ký, đóng dấu của Đơn vị Tư vấn thiết kế theo quy định hiện hành).</w:t>
      </w:r>
    </w:p>
    <w:p w14:paraId="4C87C2F3" w14:textId="6A9735EA" w:rsidR="00EC5488" w:rsidRPr="003458AE" w:rsidRDefault="00EC5488" w:rsidP="00691BB7">
      <w:pPr>
        <w:widowControl w:val="0"/>
        <w:spacing w:before="120" w:after="120" w:line="300" w:lineRule="auto"/>
        <w:ind w:firstLine="567"/>
        <w:jc w:val="both"/>
        <w:rPr>
          <w:rFonts w:ascii="Times New Roman" w:hAnsi="Times New Roman" w:cs="Times New Roman"/>
          <w:sz w:val="26"/>
          <w:szCs w:val="26"/>
          <w:lang w:val="nl-NL"/>
        </w:rPr>
      </w:pPr>
      <w:r w:rsidRPr="003458AE">
        <w:rPr>
          <w:rFonts w:ascii="Times New Roman" w:hAnsi="Times New Roman" w:cs="Times New Roman"/>
          <w:b/>
          <w:bCs/>
          <w:i/>
          <w:sz w:val="26"/>
          <w:szCs w:val="26"/>
          <w:lang w:val="nl-NL"/>
        </w:rPr>
        <w:t xml:space="preserve">3. </w:t>
      </w:r>
      <w:r w:rsidRPr="003458AE">
        <w:rPr>
          <w:rFonts w:ascii="Times New Roman" w:hAnsi="Times New Roman" w:cs="Times New Roman"/>
          <w:b/>
          <w:i/>
          <w:sz w:val="26"/>
          <w:szCs w:val="26"/>
          <w:lang w:val="nl-NL"/>
        </w:rPr>
        <w:t>Thời gian bắt đầu thực hiện dịch vụ tư vấn</w:t>
      </w:r>
      <w:r w:rsidRPr="003458AE">
        <w:rPr>
          <w:rFonts w:ascii="Times New Roman" w:hAnsi="Times New Roman" w:cs="Times New Roman"/>
          <w:sz w:val="26"/>
          <w:szCs w:val="26"/>
          <w:lang w:val="nl-NL"/>
        </w:rPr>
        <w:t>: ngay sau khi hợp đồng được 02 bên ký kết.</w:t>
      </w:r>
    </w:p>
    <w:p w14:paraId="0F4ED38D" w14:textId="77777777" w:rsidR="00EC5488" w:rsidRPr="003458AE"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3458AE">
        <w:rPr>
          <w:rFonts w:ascii="Times New Roman" w:hAnsi="Times New Roman" w:cs="Times New Roman"/>
          <w:b/>
          <w:bCs/>
          <w:sz w:val="26"/>
          <w:szCs w:val="26"/>
          <w:lang w:val="nl-NL"/>
        </w:rPr>
        <w:t>III. Năng lực, kinh nghiệm và nhân sự của nhà thầu:</w:t>
      </w:r>
    </w:p>
    <w:p w14:paraId="5E167195" w14:textId="77777777"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3458AE">
        <w:rPr>
          <w:rFonts w:ascii="Times New Roman" w:hAnsi="Times New Roman" w:cs="Times New Roman"/>
          <w:sz w:val="26"/>
          <w:szCs w:val="26"/>
          <w:lang w:val="nl-NL"/>
        </w:rPr>
        <w:t>Phải đáp ứng theo yêu cầu nêu tại Bảng tiêu chuẩn đánh giá về kỹ thuật – Chương III của HSMT.</w:t>
      </w:r>
    </w:p>
    <w:p w14:paraId="66AA9DF3" w14:textId="537C457C" w:rsidR="00355B23" w:rsidRPr="003458AE" w:rsidRDefault="00355B23"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3458AE">
        <w:rPr>
          <w:rFonts w:ascii="Times New Roman" w:hAnsi="Times New Roman" w:cs="Times New Roman"/>
          <w:sz w:val="26"/>
          <w:szCs w:val="26"/>
          <w:lang w:val="nl-NL"/>
        </w:rPr>
        <w:t>Ngoài ra trong quá trình đánh giá hồ sơ dự thầu, nếu có nghi ngờ Bên mời thầu có thể yêu cầu nhà thầu cung cấp các bản chính để đối chiếu cũng như yêu cầu xác nhận của cơ quan liên quan có thẩm quyền.</w:t>
      </w:r>
    </w:p>
    <w:p w14:paraId="1E104529" w14:textId="77777777" w:rsidR="00EC5488" w:rsidRPr="003458AE"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3458AE">
        <w:rPr>
          <w:rFonts w:ascii="Times New Roman" w:hAnsi="Times New Roman" w:cs="Times New Roman"/>
          <w:b/>
          <w:bCs/>
          <w:sz w:val="26"/>
          <w:szCs w:val="26"/>
          <w:lang w:val="nl-NL"/>
        </w:rPr>
        <w:t>IV. Báo cáo và thời gian thực hiện:</w:t>
      </w:r>
    </w:p>
    <w:p w14:paraId="7139FC2D" w14:textId="77777777"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Định kỳ 02 tuần/lần (trước 14 giờ 00 ngày thứ năm) hoặc đột xuất (nếu có theo yêu cầu), nhà thầu tư vấn phải báo cáo tiến độ thực hiện cho chủ đầu tư.</w:t>
      </w:r>
    </w:p>
    <w:p w14:paraId="588C32B9" w14:textId="77777777" w:rsidR="00EC5488" w:rsidRPr="003458AE" w:rsidRDefault="00EC5488" w:rsidP="00691BB7">
      <w:pPr>
        <w:widowControl w:val="0"/>
        <w:spacing w:before="120" w:after="120" w:line="240" w:lineRule="auto"/>
        <w:ind w:firstLine="567"/>
        <w:jc w:val="both"/>
        <w:rPr>
          <w:rFonts w:ascii="Times New Roman" w:hAnsi="Times New Roman" w:cs="Times New Roman"/>
          <w:b/>
          <w:bCs/>
          <w:i/>
          <w:iCs/>
          <w:sz w:val="26"/>
          <w:szCs w:val="26"/>
          <w:lang w:val="nl-NL"/>
        </w:rPr>
      </w:pPr>
      <w:r w:rsidRPr="003458AE">
        <w:rPr>
          <w:rFonts w:ascii="Times New Roman" w:hAnsi="Times New Roman" w:cs="Times New Roman"/>
          <w:b/>
          <w:bCs/>
          <w:sz w:val="26"/>
          <w:szCs w:val="26"/>
          <w:lang w:val="nl-NL"/>
        </w:rPr>
        <w:t>V. Trách nhiệm của Chủ đầu tư:</w:t>
      </w:r>
    </w:p>
    <w:p w14:paraId="1582BE19" w14:textId="77777777"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Phối hợp chặt chẽ và tạo mọi điều kiện thuận lợi cho nhà thầu tư vấn trong quá trình thực hiện hợp đồng.</w:t>
      </w:r>
    </w:p>
    <w:p w14:paraId="53C38538" w14:textId="77777777"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lastRenderedPageBreak/>
        <w:t>Cung cấp đầy đủ, kịp thời các tài liệu, số liệu và các văn bản liên quan cho nhà thầu tư vấn trong quá trình thực hiện hợp đồng.</w:t>
      </w:r>
    </w:p>
    <w:p w14:paraId="0EDAA1C5" w14:textId="5C61B96C"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Thực hiện giám sát khảo sát theo quy định</w:t>
      </w:r>
      <w:r w:rsidR="00805E72" w:rsidRPr="003458AE">
        <w:rPr>
          <w:rFonts w:ascii="Times New Roman" w:hAnsi="Times New Roman" w:cs="Times New Roman"/>
          <w:sz w:val="26"/>
          <w:szCs w:val="26"/>
          <w:lang w:val="nl-NL"/>
        </w:rPr>
        <w:t>.</w:t>
      </w:r>
      <w:r w:rsidRPr="003458AE">
        <w:rPr>
          <w:rFonts w:ascii="Times New Roman" w:hAnsi="Times New Roman" w:cs="Times New Roman"/>
          <w:sz w:val="26"/>
          <w:szCs w:val="26"/>
          <w:lang w:val="nl-NL"/>
        </w:rPr>
        <w:t xml:space="preserve"> </w:t>
      </w:r>
    </w:p>
    <w:p w14:paraId="747CAFAC" w14:textId="77777777"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Theo dõi, kiểm tra và đôn đốc nhà thầu tư vấn trong suốt quá trình thực hiện dịch vụ.</w:t>
      </w:r>
    </w:p>
    <w:p w14:paraId="6E6C40A8" w14:textId="77777777"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Kiểm tra, ký đóng dấu kịp thời (trong vòng 03 ngày) các hồ sơ liên quan đến thỏa thuận hướng tuyến, vị trí trồng trụ, vị trí lắp trạm, gửi cơ quan thẩm quyền Nhà nước thẩm tra thiết kế, kế hoạch bảo vệ môi trường,...</w:t>
      </w:r>
    </w:p>
    <w:p w14:paraId="49F971E1" w14:textId="41417557" w:rsidR="00EC5488"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i/>
          <w:iCs/>
          <w:sz w:val="26"/>
          <w:szCs w:val="26"/>
          <w:lang w:val="nl-NL"/>
        </w:rPr>
      </w:pPr>
      <w:r w:rsidRPr="003458AE">
        <w:rPr>
          <w:rFonts w:ascii="Times New Roman" w:hAnsi="Times New Roman" w:cs="Times New Roman"/>
          <w:sz w:val="26"/>
          <w:szCs w:val="26"/>
          <w:lang w:val="nl-NL"/>
        </w:rPr>
        <w:t xml:space="preserve">Góp ý bằng văn bản, thực hiện thẩm định, phê duyệt các hồ sơ liên quan (nhiệm vụ thiết kế, nhiệm vụ khảo sát, phương án kỹ thuật khảo sát, </w:t>
      </w:r>
      <w:r w:rsidR="00541046" w:rsidRPr="003458AE">
        <w:rPr>
          <w:rFonts w:ascii="Times New Roman" w:hAnsi="Times New Roman" w:cs="Times New Roman"/>
          <w:sz w:val="26"/>
          <w:szCs w:val="26"/>
          <w:lang w:val="nl-NL"/>
        </w:rPr>
        <w:t>BCKTKT</w:t>
      </w:r>
      <w:r w:rsidRPr="003458AE">
        <w:rPr>
          <w:rFonts w:ascii="Times New Roman" w:hAnsi="Times New Roman" w:cs="Times New Roman"/>
          <w:sz w:val="26"/>
          <w:szCs w:val="26"/>
          <w:lang w:val="nl-NL"/>
        </w:rPr>
        <w:t>,...) theo đúng quy định.</w:t>
      </w:r>
    </w:p>
    <w:p w14:paraId="0192A088" w14:textId="77777777" w:rsidR="00AA1E07" w:rsidRPr="003458AE" w:rsidRDefault="00EC5488" w:rsidP="00691BB7">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i/>
          <w:iCs/>
          <w:sz w:val="26"/>
          <w:szCs w:val="26"/>
          <w:lang w:val="nl-NL"/>
        </w:rPr>
      </w:pPr>
      <w:r w:rsidRPr="003458AE">
        <w:rPr>
          <w:rFonts w:ascii="Times New Roman" w:hAnsi="Times New Roman" w:cs="Times New Roman"/>
          <w:sz w:val="26"/>
          <w:szCs w:val="26"/>
          <w:lang w:val="nl-NL"/>
        </w:rPr>
        <w:t>Tổ chức nghiệm thu sản phẩm hợp đồng, thanh toán, quyết toán hợp đồng đúng quy định.</w:t>
      </w:r>
    </w:p>
    <w:p w14:paraId="45370C20" w14:textId="77777777" w:rsidR="00164BBE" w:rsidRPr="003458AE" w:rsidRDefault="00164BBE" w:rsidP="00164BBE">
      <w:pPr>
        <w:shd w:val="clear" w:color="auto" w:fill="FFFFFF"/>
        <w:spacing w:before="60" w:after="60"/>
        <w:ind w:firstLine="720"/>
        <w:rPr>
          <w:rFonts w:ascii="Times New Roman" w:hAnsi="Times New Roman" w:cs="Times New Roman"/>
          <w:b/>
          <w:sz w:val="26"/>
          <w:szCs w:val="26"/>
          <w:lang w:val="it-IT"/>
        </w:rPr>
      </w:pPr>
      <w:r w:rsidRPr="003458AE">
        <w:rPr>
          <w:rFonts w:ascii="Times New Roman" w:hAnsi="Times New Roman" w:cs="Times New Roman"/>
          <w:b/>
          <w:sz w:val="26"/>
          <w:szCs w:val="26"/>
          <w:lang w:val="it-IT"/>
        </w:rPr>
        <w:t>VI. Quy định về chào giá và thương thảo, ký kết hợp đồng:</w:t>
      </w:r>
    </w:p>
    <w:p w14:paraId="7E1FEF26" w14:textId="218C2985" w:rsidR="00164BBE" w:rsidRPr="003458AE" w:rsidRDefault="00164BBE" w:rsidP="00E90188">
      <w:pPr>
        <w:spacing w:before="120" w:after="120" w:line="300" w:lineRule="auto"/>
        <w:ind w:firstLine="567"/>
        <w:jc w:val="both"/>
        <w:rPr>
          <w:rFonts w:ascii="Times New Roman" w:hAnsi="Times New Roman" w:cs="Times New Roman"/>
          <w:bCs/>
          <w:sz w:val="26"/>
          <w:szCs w:val="26"/>
        </w:rPr>
      </w:pPr>
      <w:r w:rsidRPr="003458AE">
        <w:rPr>
          <w:rFonts w:ascii="Times New Roman" w:hAnsi="Times New Roman" w:cs="Times New Roman"/>
          <w:bCs/>
          <w:sz w:val="26"/>
          <w:szCs w:val="26"/>
        </w:rPr>
        <w:t xml:space="preserve">Nhà thầu lưu ý tính toán sao cho đảm bảo giá dự thầu chi tiết cho từng </w:t>
      </w:r>
      <w:r w:rsidR="00F62C3D" w:rsidRPr="003458AE">
        <w:rPr>
          <w:rFonts w:ascii="Times New Roman" w:hAnsi="Times New Roman" w:cs="Times New Roman"/>
          <w:bCs/>
          <w:sz w:val="26"/>
          <w:szCs w:val="26"/>
        </w:rPr>
        <w:t>hạng mục công việc</w:t>
      </w:r>
      <w:r w:rsidRPr="003458AE">
        <w:rPr>
          <w:rFonts w:ascii="Times New Roman" w:hAnsi="Times New Roman" w:cs="Times New Roman"/>
          <w:bCs/>
          <w:sz w:val="26"/>
          <w:szCs w:val="26"/>
        </w:rPr>
        <w:t xml:space="preserve"> không vượt quá giá gói thầu được </w:t>
      </w:r>
      <w:r w:rsidRPr="003458AE">
        <w:rPr>
          <w:rFonts w:ascii="Times New Roman" w:hAnsi="Times New Roman" w:cs="Times New Roman"/>
          <w:sz w:val="26"/>
          <w:szCs w:val="26"/>
          <w:lang w:val="nl-NL"/>
        </w:rPr>
        <w:t>duyệt</w:t>
      </w:r>
      <w:r w:rsidRPr="003458AE">
        <w:rPr>
          <w:rFonts w:ascii="Times New Roman" w:hAnsi="Times New Roman" w:cs="Times New Roman"/>
          <w:bCs/>
          <w:sz w:val="26"/>
          <w:szCs w:val="26"/>
        </w:rPr>
        <w:t xml:space="preserve"> của </w:t>
      </w:r>
      <w:r w:rsidR="00DF437A" w:rsidRPr="003458AE">
        <w:rPr>
          <w:rFonts w:ascii="Times New Roman" w:hAnsi="Times New Roman" w:cs="Times New Roman"/>
          <w:bCs/>
          <w:sz w:val="26"/>
          <w:szCs w:val="26"/>
        </w:rPr>
        <w:t>hạng mục công việc</w:t>
      </w:r>
      <w:r w:rsidRPr="003458AE">
        <w:rPr>
          <w:rFonts w:ascii="Times New Roman" w:hAnsi="Times New Roman" w:cs="Times New Roman"/>
          <w:bCs/>
          <w:sz w:val="26"/>
          <w:szCs w:val="26"/>
        </w:rPr>
        <w:t xml:space="preserve"> tương ứng. Cụ thể giá gói thầu theo từng </w:t>
      </w:r>
      <w:r w:rsidR="00F62C3D" w:rsidRPr="003458AE">
        <w:rPr>
          <w:rFonts w:ascii="Times New Roman" w:hAnsi="Times New Roman" w:cs="Times New Roman"/>
          <w:bCs/>
          <w:sz w:val="26"/>
          <w:szCs w:val="26"/>
        </w:rPr>
        <w:t>hạng mục công việc</w:t>
      </w:r>
      <w:r w:rsidRPr="003458AE">
        <w:rPr>
          <w:rFonts w:ascii="Times New Roman" w:hAnsi="Times New Roman" w:cs="Times New Roman"/>
          <w:bCs/>
          <w:sz w:val="26"/>
          <w:szCs w:val="26"/>
        </w:rPr>
        <w:t xml:space="preserve"> như sau:</w:t>
      </w:r>
    </w:p>
    <w:p w14:paraId="1921A25E" w14:textId="720E6E07" w:rsidR="003F0E33" w:rsidRPr="003458AE" w:rsidRDefault="003F0E33" w:rsidP="00E90188">
      <w:pPr>
        <w:spacing w:before="120" w:after="120" w:line="300" w:lineRule="auto"/>
        <w:ind w:firstLine="567"/>
        <w:jc w:val="both"/>
        <w:rPr>
          <w:rFonts w:ascii="Times New Roman" w:hAnsi="Times New Roman" w:cs="Times New Roman"/>
          <w:bCs/>
          <w:sz w:val="26"/>
          <w:szCs w:val="26"/>
        </w:rPr>
      </w:pPr>
      <w:r w:rsidRPr="003458AE">
        <w:rPr>
          <w:rFonts w:ascii="Times New Roman" w:hAnsi="Times New Roman" w:cs="Times New Roman"/>
          <w:bCs/>
          <w:sz w:val="26"/>
          <w:szCs w:val="26"/>
        </w:rPr>
        <w:t xml:space="preserve">* </w:t>
      </w:r>
      <w:r w:rsidRPr="003458AE">
        <w:rPr>
          <w:rFonts w:ascii="Times New Roman" w:hAnsi="Times New Roman" w:cs="Times New Roman"/>
          <w:b/>
          <w:bCs/>
          <w:i/>
          <w:sz w:val="26"/>
          <w:szCs w:val="26"/>
        </w:rPr>
        <w:t>Gói thầu</w:t>
      </w:r>
      <w:r w:rsidRPr="003458AE">
        <w:rPr>
          <w:rFonts w:ascii="Times New Roman" w:hAnsi="Times New Roman" w:cs="Times New Roman"/>
          <w:bCs/>
          <w:sz w:val="26"/>
          <w:szCs w:val="26"/>
        </w:rPr>
        <w:t xml:space="preserve">: </w:t>
      </w:r>
      <w:r w:rsidR="00691097" w:rsidRPr="003458AE">
        <w:rPr>
          <w:rFonts w:ascii="Times New Roman" w:hAnsi="Times New Roman" w:cs="Times New Roman"/>
          <w:bCs/>
          <w:sz w:val="26"/>
          <w:szCs w:val="26"/>
        </w:rPr>
        <w:t>Tư vấn khảo sát, lập BCKTKT các dự án 6 “Nâng cấp lưới điện trung hạ thế và TBA từ 1 pha  lên 3 pha trên địa bàn xã Châu Đức, Bình Giã” và dự án 7 “Nâng cấp lưới điện trung thế trên địa bàn các xã Kim Long, Châu Đức”</w:t>
      </w:r>
      <w:r w:rsidRPr="003458AE">
        <w:rPr>
          <w:rFonts w:ascii="Times New Roman" w:hAnsi="Times New Roman" w:cs="Times New Roman"/>
          <w:bCs/>
          <w:sz w:val="26"/>
          <w:szCs w:val="26"/>
        </w:rPr>
        <w:t>.</w:t>
      </w:r>
    </w:p>
    <w:tbl>
      <w:tblPr>
        <w:tblW w:w="9443" w:type="dxa"/>
        <w:tblInd w:w="-5" w:type="dxa"/>
        <w:tblLook w:val="04A0" w:firstRow="1" w:lastRow="0" w:firstColumn="1" w:lastColumn="0" w:noHBand="0" w:noVBand="1"/>
      </w:tblPr>
      <w:tblGrid>
        <w:gridCol w:w="563"/>
        <w:gridCol w:w="4115"/>
        <w:gridCol w:w="1516"/>
        <w:gridCol w:w="1538"/>
        <w:gridCol w:w="1711"/>
      </w:tblGrid>
      <w:tr w:rsidR="003458AE" w:rsidRPr="003458AE" w14:paraId="4A3E151C" w14:textId="77777777" w:rsidTr="00691097">
        <w:trPr>
          <w:trHeight w:val="312"/>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423DA77D"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TT</w:t>
            </w:r>
          </w:p>
        </w:tc>
        <w:tc>
          <w:tcPr>
            <w:tcW w:w="4115" w:type="dxa"/>
            <w:vMerge w:val="restart"/>
            <w:tcBorders>
              <w:top w:val="single" w:sz="4" w:space="0" w:color="auto"/>
              <w:left w:val="single" w:sz="4" w:space="0" w:color="auto"/>
              <w:bottom w:val="single" w:sz="4" w:space="0" w:color="auto"/>
              <w:right w:val="single" w:sz="4" w:space="0" w:color="auto"/>
            </w:tcBorders>
            <w:noWrap/>
            <w:vAlign w:val="center"/>
            <w:hideMark/>
          </w:tcPr>
          <w:p w14:paraId="524F3190"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Khoản mục chi phí</w:t>
            </w:r>
          </w:p>
        </w:tc>
        <w:tc>
          <w:tcPr>
            <w:tcW w:w="4765" w:type="dxa"/>
            <w:gridSpan w:val="3"/>
            <w:tcBorders>
              <w:top w:val="single" w:sz="4" w:space="0" w:color="auto"/>
              <w:left w:val="nil"/>
              <w:bottom w:val="single" w:sz="4" w:space="0" w:color="auto"/>
              <w:right w:val="single" w:sz="4" w:space="0" w:color="000000"/>
            </w:tcBorders>
            <w:noWrap/>
            <w:vAlign w:val="center"/>
            <w:hideMark/>
          </w:tcPr>
          <w:p w14:paraId="3A542C8E"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Thành tiền (VNĐ)</w:t>
            </w:r>
          </w:p>
        </w:tc>
      </w:tr>
      <w:tr w:rsidR="003458AE" w:rsidRPr="003458AE" w14:paraId="3BD41FD4" w14:textId="77777777" w:rsidTr="00691097">
        <w:trPr>
          <w:trHeight w:val="324"/>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ABC9EA0" w14:textId="77777777" w:rsidR="00691097" w:rsidRPr="003458AE" w:rsidRDefault="00691097" w:rsidP="00DA6AA0">
            <w:pPr>
              <w:spacing w:before="60" w:after="60"/>
              <w:rPr>
                <w:rFonts w:ascii="Times New Roman" w:hAnsi="Times New Roman" w:cs="Times New Roman"/>
                <w:b/>
                <w:bCs/>
                <w:sz w:val="26"/>
                <w:szCs w:val="26"/>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411E3698" w14:textId="77777777" w:rsidR="00691097" w:rsidRPr="003458AE" w:rsidRDefault="00691097" w:rsidP="00DA6AA0">
            <w:pPr>
              <w:spacing w:before="60" w:after="60"/>
              <w:rPr>
                <w:rFonts w:ascii="Times New Roman" w:hAnsi="Times New Roman" w:cs="Times New Roman"/>
                <w:b/>
                <w:bCs/>
                <w:sz w:val="26"/>
                <w:szCs w:val="26"/>
              </w:rPr>
            </w:pPr>
          </w:p>
        </w:tc>
        <w:tc>
          <w:tcPr>
            <w:tcW w:w="1516" w:type="dxa"/>
            <w:tcBorders>
              <w:top w:val="nil"/>
              <w:left w:val="nil"/>
              <w:bottom w:val="single" w:sz="4" w:space="0" w:color="auto"/>
              <w:right w:val="single" w:sz="4" w:space="0" w:color="auto"/>
            </w:tcBorders>
            <w:noWrap/>
            <w:vAlign w:val="center"/>
            <w:hideMark/>
          </w:tcPr>
          <w:p w14:paraId="7743CDB9"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Dự án 6</w:t>
            </w:r>
          </w:p>
        </w:tc>
        <w:tc>
          <w:tcPr>
            <w:tcW w:w="1538" w:type="dxa"/>
            <w:tcBorders>
              <w:top w:val="nil"/>
              <w:left w:val="nil"/>
              <w:bottom w:val="single" w:sz="4" w:space="0" w:color="auto"/>
              <w:right w:val="single" w:sz="4" w:space="0" w:color="auto"/>
            </w:tcBorders>
            <w:noWrap/>
            <w:vAlign w:val="center"/>
            <w:hideMark/>
          </w:tcPr>
          <w:p w14:paraId="7F383C4C"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Dự án 7</w:t>
            </w:r>
          </w:p>
        </w:tc>
        <w:tc>
          <w:tcPr>
            <w:tcW w:w="1711" w:type="dxa"/>
            <w:tcBorders>
              <w:top w:val="nil"/>
              <w:left w:val="nil"/>
              <w:bottom w:val="single" w:sz="4" w:space="0" w:color="auto"/>
              <w:right w:val="single" w:sz="4" w:space="0" w:color="auto"/>
            </w:tcBorders>
            <w:noWrap/>
            <w:vAlign w:val="center"/>
            <w:hideMark/>
          </w:tcPr>
          <w:p w14:paraId="2B6E26D2"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Tổng cộng</w:t>
            </w:r>
          </w:p>
        </w:tc>
      </w:tr>
      <w:tr w:rsidR="003458AE" w:rsidRPr="003458AE" w14:paraId="65824B6B" w14:textId="77777777" w:rsidTr="00691097">
        <w:trPr>
          <w:trHeight w:val="636"/>
        </w:trPr>
        <w:tc>
          <w:tcPr>
            <w:tcW w:w="563" w:type="dxa"/>
            <w:tcBorders>
              <w:top w:val="nil"/>
              <w:left w:val="single" w:sz="4" w:space="0" w:color="auto"/>
              <w:bottom w:val="single" w:sz="4" w:space="0" w:color="auto"/>
              <w:right w:val="single" w:sz="4" w:space="0" w:color="auto"/>
            </w:tcBorders>
            <w:vAlign w:val="center"/>
            <w:hideMark/>
          </w:tcPr>
          <w:p w14:paraId="53D5E42D" w14:textId="77777777" w:rsidR="00691097" w:rsidRPr="003458AE" w:rsidRDefault="00691097" w:rsidP="00DA6AA0">
            <w:pPr>
              <w:spacing w:before="60" w:after="60"/>
              <w:jc w:val="center"/>
              <w:rPr>
                <w:rFonts w:ascii="Times New Roman" w:hAnsi="Times New Roman" w:cs="Times New Roman"/>
                <w:sz w:val="26"/>
                <w:szCs w:val="26"/>
              </w:rPr>
            </w:pPr>
            <w:r w:rsidRPr="003458AE">
              <w:rPr>
                <w:rFonts w:ascii="Times New Roman" w:hAnsi="Times New Roman" w:cs="Times New Roman"/>
                <w:sz w:val="26"/>
                <w:szCs w:val="26"/>
              </w:rPr>
              <w:t>1</w:t>
            </w:r>
          </w:p>
        </w:tc>
        <w:tc>
          <w:tcPr>
            <w:tcW w:w="4115" w:type="dxa"/>
            <w:tcBorders>
              <w:top w:val="nil"/>
              <w:left w:val="nil"/>
              <w:bottom w:val="single" w:sz="4" w:space="0" w:color="auto"/>
              <w:right w:val="single" w:sz="4" w:space="0" w:color="auto"/>
            </w:tcBorders>
            <w:vAlign w:val="center"/>
            <w:hideMark/>
          </w:tcPr>
          <w:p w14:paraId="4F9F7C39" w14:textId="77777777" w:rsidR="00691097" w:rsidRPr="003458AE" w:rsidRDefault="00691097" w:rsidP="00DA6AA0">
            <w:pPr>
              <w:spacing w:before="60" w:after="60"/>
              <w:rPr>
                <w:rFonts w:ascii="Times New Roman" w:hAnsi="Times New Roman" w:cs="Times New Roman"/>
                <w:sz w:val="26"/>
                <w:szCs w:val="26"/>
              </w:rPr>
            </w:pPr>
            <w:r w:rsidRPr="003458AE">
              <w:rPr>
                <w:rFonts w:ascii="Times New Roman" w:hAnsi="Times New Roman" w:cs="Times New Roman"/>
                <w:sz w:val="26"/>
                <w:szCs w:val="26"/>
              </w:rPr>
              <w:t>Chi phí lập nhiệm vụ khảo sát</w:t>
            </w:r>
          </w:p>
        </w:tc>
        <w:tc>
          <w:tcPr>
            <w:tcW w:w="1516" w:type="dxa"/>
            <w:tcBorders>
              <w:top w:val="nil"/>
              <w:left w:val="nil"/>
              <w:bottom w:val="single" w:sz="4" w:space="0" w:color="auto"/>
              <w:right w:val="single" w:sz="4" w:space="0" w:color="auto"/>
            </w:tcBorders>
            <w:noWrap/>
            <w:vAlign w:val="center"/>
            <w:hideMark/>
          </w:tcPr>
          <w:p w14:paraId="638C7329"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4.299.775</w:t>
            </w:r>
          </w:p>
        </w:tc>
        <w:tc>
          <w:tcPr>
            <w:tcW w:w="1538" w:type="dxa"/>
            <w:tcBorders>
              <w:top w:val="nil"/>
              <w:left w:val="nil"/>
              <w:bottom w:val="single" w:sz="4" w:space="0" w:color="auto"/>
              <w:right w:val="single" w:sz="4" w:space="0" w:color="auto"/>
            </w:tcBorders>
            <w:noWrap/>
            <w:vAlign w:val="center"/>
            <w:hideMark/>
          </w:tcPr>
          <w:p w14:paraId="1E2AE3EF"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3.620.599</w:t>
            </w:r>
          </w:p>
        </w:tc>
        <w:tc>
          <w:tcPr>
            <w:tcW w:w="1711" w:type="dxa"/>
            <w:tcBorders>
              <w:top w:val="nil"/>
              <w:left w:val="nil"/>
              <w:bottom w:val="single" w:sz="4" w:space="0" w:color="auto"/>
              <w:right w:val="single" w:sz="4" w:space="0" w:color="auto"/>
            </w:tcBorders>
            <w:noWrap/>
            <w:vAlign w:val="center"/>
            <w:hideMark/>
          </w:tcPr>
          <w:p w14:paraId="6E76FAD9"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7.920.374</w:t>
            </w:r>
          </w:p>
        </w:tc>
      </w:tr>
      <w:tr w:rsidR="003458AE" w:rsidRPr="003458AE" w14:paraId="697F6510" w14:textId="77777777" w:rsidTr="00691097">
        <w:trPr>
          <w:trHeight w:val="636"/>
        </w:trPr>
        <w:tc>
          <w:tcPr>
            <w:tcW w:w="563" w:type="dxa"/>
            <w:tcBorders>
              <w:top w:val="nil"/>
              <w:left w:val="single" w:sz="4" w:space="0" w:color="auto"/>
              <w:bottom w:val="single" w:sz="4" w:space="0" w:color="auto"/>
              <w:right w:val="single" w:sz="4" w:space="0" w:color="auto"/>
            </w:tcBorders>
            <w:vAlign w:val="center"/>
          </w:tcPr>
          <w:p w14:paraId="529439FC" w14:textId="77777777" w:rsidR="00691097" w:rsidRPr="003458AE" w:rsidRDefault="00691097" w:rsidP="00DA6AA0">
            <w:pPr>
              <w:spacing w:before="60" w:after="60"/>
              <w:jc w:val="center"/>
              <w:rPr>
                <w:rFonts w:ascii="Times New Roman" w:hAnsi="Times New Roman" w:cs="Times New Roman"/>
                <w:sz w:val="26"/>
                <w:szCs w:val="26"/>
              </w:rPr>
            </w:pPr>
            <w:r w:rsidRPr="003458AE">
              <w:rPr>
                <w:rFonts w:ascii="Times New Roman" w:hAnsi="Times New Roman" w:cs="Times New Roman"/>
                <w:sz w:val="26"/>
                <w:szCs w:val="26"/>
              </w:rPr>
              <w:t>2</w:t>
            </w:r>
          </w:p>
        </w:tc>
        <w:tc>
          <w:tcPr>
            <w:tcW w:w="4115" w:type="dxa"/>
            <w:tcBorders>
              <w:top w:val="nil"/>
              <w:left w:val="nil"/>
              <w:bottom w:val="single" w:sz="4" w:space="0" w:color="auto"/>
              <w:right w:val="single" w:sz="4" w:space="0" w:color="auto"/>
            </w:tcBorders>
            <w:vAlign w:val="center"/>
          </w:tcPr>
          <w:p w14:paraId="1B816AE4" w14:textId="77777777" w:rsidR="00691097" w:rsidRPr="003458AE" w:rsidRDefault="00691097" w:rsidP="00DA6AA0">
            <w:pPr>
              <w:spacing w:before="60" w:after="60"/>
              <w:rPr>
                <w:rFonts w:ascii="Times New Roman" w:hAnsi="Times New Roman" w:cs="Times New Roman"/>
                <w:sz w:val="26"/>
                <w:szCs w:val="26"/>
              </w:rPr>
            </w:pPr>
            <w:r w:rsidRPr="003458AE">
              <w:rPr>
                <w:rFonts w:ascii="Times New Roman" w:hAnsi="Times New Roman" w:cs="Times New Roman"/>
                <w:sz w:val="26"/>
                <w:szCs w:val="26"/>
              </w:rPr>
              <w:t>Chi phí khảo sát</w:t>
            </w:r>
          </w:p>
        </w:tc>
        <w:tc>
          <w:tcPr>
            <w:tcW w:w="1516" w:type="dxa"/>
            <w:tcBorders>
              <w:top w:val="nil"/>
              <w:left w:val="nil"/>
              <w:bottom w:val="single" w:sz="4" w:space="0" w:color="auto"/>
              <w:right w:val="single" w:sz="4" w:space="0" w:color="auto"/>
            </w:tcBorders>
            <w:noWrap/>
            <w:vAlign w:val="center"/>
          </w:tcPr>
          <w:p w14:paraId="2AFF95DA"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143.325.844</w:t>
            </w:r>
          </w:p>
        </w:tc>
        <w:tc>
          <w:tcPr>
            <w:tcW w:w="1538" w:type="dxa"/>
            <w:tcBorders>
              <w:top w:val="nil"/>
              <w:left w:val="nil"/>
              <w:bottom w:val="single" w:sz="4" w:space="0" w:color="auto"/>
              <w:right w:val="single" w:sz="4" w:space="0" w:color="auto"/>
            </w:tcBorders>
            <w:noWrap/>
            <w:vAlign w:val="center"/>
          </w:tcPr>
          <w:p w14:paraId="2A24A1D7"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120.686.632</w:t>
            </w:r>
          </w:p>
        </w:tc>
        <w:tc>
          <w:tcPr>
            <w:tcW w:w="1711" w:type="dxa"/>
            <w:tcBorders>
              <w:top w:val="nil"/>
              <w:left w:val="nil"/>
              <w:bottom w:val="single" w:sz="4" w:space="0" w:color="auto"/>
              <w:right w:val="single" w:sz="4" w:space="0" w:color="auto"/>
            </w:tcBorders>
            <w:noWrap/>
            <w:vAlign w:val="center"/>
          </w:tcPr>
          <w:p w14:paraId="5A61802F"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264.012.476</w:t>
            </w:r>
          </w:p>
        </w:tc>
      </w:tr>
      <w:tr w:rsidR="003458AE" w:rsidRPr="003458AE" w14:paraId="5D3FA4DA" w14:textId="77777777" w:rsidTr="00691097">
        <w:trPr>
          <w:trHeight w:val="636"/>
        </w:trPr>
        <w:tc>
          <w:tcPr>
            <w:tcW w:w="563" w:type="dxa"/>
            <w:tcBorders>
              <w:top w:val="nil"/>
              <w:left w:val="single" w:sz="4" w:space="0" w:color="auto"/>
              <w:bottom w:val="single" w:sz="4" w:space="0" w:color="auto"/>
              <w:right w:val="single" w:sz="4" w:space="0" w:color="auto"/>
            </w:tcBorders>
            <w:vAlign w:val="center"/>
            <w:hideMark/>
          </w:tcPr>
          <w:p w14:paraId="5754F66B" w14:textId="77777777" w:rsidR="00691097" w:rsidRPr="003458AE" w:rsidRDefault="00691097" w:rsidP="00DA6AA0">
            <w:pPr>
              <w:spacing w:before="60" w:after="60"/>
              <w:jc w:val="center"/>
              <w:rPr>
                <w:rFonts w:ascii="Times New Roman" w:hAnsi="Times New Roman" w:cs="Times New Roman"/>
                <w:sz w:val="26"/>
                <w:szCs w:val="26"/>
              </w:rPr>
            </w:pPr>
            <w:r w:rsidRPr="003458AE">
              <w:rPr>
                <w:rFonts w:ascii="Times New Roman" w:hAnsi="Times New Roman" w:cs="Times New Roman"/>
                <w:sz w:val="26"/>
                <w:szCs w:val="26"/>
              </w:rPr>
              <w:t>3</w:t>
            </w:r>
          </w:p>
        </w:tc>
        <w:tc>
          <w:tcPr>
            <w:tcW w:w="4115" w:type="dxa"/>
            <w:tcBorders>
              <w:top w:val="nil"/>
              <w:left w:val="nil"/>
              <w:bottom w:val="single" w:sz="4" w:space="0" w:color="auto"/>
              <w:right w:val="single" w:sz="4" w:space="0" w:color="auto"/>
            </w:tcBorders>
            <w:vAlign w:val="center"/>
            <w:hideMark/>
          </w:tcPr>
          <w:p w14:paraId="717E5E61" w14:textId="77777777" w:rsidR="00691097" w:rsidRPr="003458AE" w:rsidRDefault="00691097" w:rsidP="00DA6AA0">
            <w:pPr>
              <w:spacing w:before="60" w:after="60"/>
              <w:rPr>
                <w:rFonts w:ascii="Times New Roman" w:hAnsi="Times New Roman" w:cs="Times New Roman"/>
                <w:sz w:val="26"/>
                <w:szCs w:val="26"/>
              </w:rPr>
            </w:pPr>
            <w:r w:rsidRPr="003458AE">
              <w:rPr>
                <w:rFonts w:ascii="Times New Roman" w:hAnsi="Times New Roman" w:cs="Times New Roman"/>
                <w:sz w:val="26"/>
                <w:szCs w:val="26"/>
              </w:rPr>
              <w:t>Chi phí lập hồ sơ BCKTKT</w:t>
            </w:r>
          </w:p>
        </w:tc>
        <w:tc>
          <w:tcPr>
            <w:tcW w:w="1516" w:type="dxa"/>
            <w:tcBorders>
              <w:top w:val="nil"/>
              <w:left w:val="nil"/>
              <w:bottom w:val="single" w:sz="4" w:space="0" w:color="auto"/>
              <w:right w:val="single" w:sz="4" w:space="0" w:color="auto"/>
            </w:tcBorders>
            <w:noWrap/>
            <w:vAlign w:val="center"/>
            <w:hideMark/>
          </w:tcPr>
          <w:p w14:paraId="127186A1"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567.609.305</w:t>
            </w:r>
          </w:p>
        </w:tc>
        <w:tc>
          <w:tcPr>
            <w:tcW w:w="1538" w:type="dxa"/>
            <w:tcBorders>
              <w:top w:val="nil"/>
              <w:left w:val="nil"/>
              <w:bottom w:val="single" w:sz="4" w:space="0" w:color="auto"/>
              <w:right w:val="single" w:sz="4" w:space="0" w:color="auto"/>
            </w:tcBorders>
            <w:noWrap/>
            <w:vAlign w:val="center"/>
            <w:hideMark/>
          </w:tcPr>
          <w:p w14:paraId="28467F32"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548.750.967</w:t>
            </w:r>
          </w:p>
        </w:tc>
        <w:tc>
          <w:tcPr>
            <w:tcW w:w="1711" w:type="dxa"/>
            <w:tcBorders>
              <w:top w:val="nil"/>
              <w:left w:val="nil"/>
              <w:bottom w:val="single" w:sz="4" w:space="0" w:color="auto"/>
              <w:right w:val="single" w:sz="4" w:space="0" w:color="auto"/>
            </w:tcBorders>
            <w:noWrap/>
            <w:vAlign w:val="center"/>
            <w:hideMark/>
          </w:tcPr>
          <w:p w14:paraId="338A5730" w14:textId="77777777" w:rsidR="00691097" w:rsidRPr="003458AE" w:rsidRDefault="00691097" w:rsidP="00DA6AA0">
            <w:pPr>
              <w:spacing w:before="60" w:after="60"/>
              <w:jc w:val="right"/>
              <w:rPr>
                <w:rFonts w:ascii="Times New Roman" w:hAnsi="Times New Roman" w:cs="Times New Roman"/>
                <w:sz w:val="26"/>
                <w:szCs w:val="26"/>
              </w:rPr>
            </w:pPr>
            <w:r w:rsidRPr="003458AE">
              <w:rPr>
                <w:rFonts w:ascii="Times New Roman" w:hAnsi="Times New Roman" w:cs="Times New Roman"/>
                <w:sz w:val="26"/>
                <w:szCs w:val="26"/>
              </w:rPr>
              <w:t>1.116.360.272</w:t>
            </w:r>
          </w:p>
        </w:tc>
      </w:tr>
      <w:tr w:rsidR="003458AE" w:rsidRPr="003458AE" w14:paraId="22137360" w14:textId="77777777" w:rsidTr="00691097">
        <w:trPr>
          <w:trHeight w:val="636"/>
        </w:trPr>
        <w:tc>
          <w:tcPr>
            <w:tcW w:w="563" w:type="dxa"/>
            <w:tcBorders>
              <w:top w:val="nil"/>
              <w:left w:val="single" w:sz="4" w:space="0" w:color="auto"/>
              <w:bottom w:val="single" w:sz="4" w:space="0" w:color="auto"/>
              <w:right w:val="single" w:sz="4" w:space="0" w:color="auto"/>
            </w:tcBorders>
            <w:noWrap/>
            <w:vAlign w:val="center"/>
            <w:hideMark/>
          </w:tcPr>
          <w:p w14:paraId="6DA425EB"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A</w:t>
            </w:r>
          </w:p>
        </w:tc>
        <w:tc>
          <w:tcPr>
            <w:tcW w:w="4115" w:type="dxa"/>
            <w:tcBorders>
              <w:top w:val="nil"/>
              <w:left w:val="nil"/>
              <w:bottom w:val="single" w:sz="4" w:space="0" w:color="auto"/>
              <w:right w:val="single" w:sz="4" w:space="0" w:color="auto"/>
            </w:tcBorders>
            <w:vAlign w:val="center"/>
            <w:hideMark/>
          </w:tcPr>
          <w:p w14:paraId="4D4FA9B2" w14:textId="77777777" w:rsidR="00691097" w:rsidRPr="003458AE" w:rsidRDefault="00691097" w:rsidP="00DA6AA0">
            <w:pPr>
              <w:spacing w:before="60" w:after="60"/>
              <w:rPr>
                <w:rFonts w:ascii="Times New Roman" w:hAnsi="Times New Roman" w:cs="Times New Roman"/>
                <w:b/>
                <w:bCs/>
                <w:sz w:val="26"/>
                <w:szCs w:val="26"/>
              </w:rPr>
            </w:pPr>
            <w:r w:rsidRPr="003458AE">
              <w:rPr>
                <w:rFonts w:ascii="Times New Roman" w:hAnsi="Times New Roman" w:cs="Times New Roman"/>
                <w:b/>
                <w:bCs/>
                <w:sz w:val="26"/>
                <w:szCs w:val="26"/>
              </w:rPr>
              <w:t>Chi phí khảo sát BCKTKT (trước thuế)</w:t>
            </w:r>
          </w:p>
        </w:tc>
        <w:tc>
          <w:tcPr>
            <w:tcW w:w="1516" w:type="dxa"/>
            <w:tcBorders>
              <w:top w:val="nil"/>
              <w:left w:val="nil"/>
              <w:bottom w:val="single" w:sz="4" w:space="0" w:color="auto"/>
              <w:right w:val="single" w:sz="4" w:space="0" w:color="auto"/>
            </w:tcBorders>
            <w:noWrap/>
            <w:vAlign w:val="center"/>
            <w:hideMark/>
          </w:tcPr>
          <w:p w14:paraId="73A76364"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715.234.924</w:t>
            </w:r>
          </w:p>
        </w:tc>
        <w:tc>
          <w:tcPr>
            <w:tcW w:w="1538" w:type="dxa"/>
            <w:tcBorders>
              <w:top w:val="nil"/>
              <w:left w:val="nil"/>
              <w:bottom w:val="single" w:sz="4" w:space="0" w:color="auto"/>
              <w:right w:val="single" w:sz="4" w:space="0" w:color="auto"/>
            </w:tcBorders>
            <w:noWrap/>
            <w:vAlign w:val="center"/>
            <w:hideMark/>
          </w:tcPr>
          <w:p w14:paraId="779CE54A"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673.058.198</w:t>
            </w:r>
          </w:p>
        </w:tc>
        <w:tc>
          <w:tcPr>
            <w:tcW w:w="1711" w:type="dxa"/>
            <w:tcBorders>
              <w:top w:val="nil"/>
              <w:left w:val="nil"/>
              <w:bottom w:val="single" w:sz="4" w:space="0" w:color="auto"/>
              <w:right w:val="single" w:sz="4" w:space="0" w:color="auto"/>
            </w:tcBorders>
            <w:noWrap/>
            <w:vAlign w:val="center"/>
            <w:hideMark/>
          </w:tcPr>
          <w:p w14:paraId="591552B9"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1.388.293.122</w:t>
            </w:r>
          </w:p>
        </w:tc>
      </w:tr>
      <w:tr w:rsidR="003458AE" w:rsidRPr="003458AE" w14:paraId="717CCE79" w14:textId="77777777" w:rsidTr="00691097">
        <w:trPr>
          <w:trHeight w:val="324"/>
        </w:trPr>
        <w:tc>
          <w:tcPr>
            <w:tcW w:w="563" w:type="dxa"/>
            <w:tcBorders>
              <w:top w:val="nil"/>
              <w:left w:val="single" w:sz="4" w:space="0" w:color="auto"/>
              <w:bottom w:val="single" w:sz="4" w:space="0" w:color="auto"/>
              <w:right w:val="single" w:sz="4" w:space="0" w:color="auto"/>
            </w:tcBorders>
            <w:noWrap/>
            <w:vAlign w:val="center"/>
            <w:hideMark/>
          </w:tcPr>
          <w:p w14:paraId="5F3E007E"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 </w:t>
            </w:r>
          </w:p>
        </w:tc>
        <w:tc>
          <w:tcPr>
            <w:tcW w:w="4115" w:type="dxa"/>
            <w:tcBorders>
              <w:top w:val="nil"/>
              <w:left w:val="nil"/>
              <w:bottom w:val="single" w:sz="4" w:space="0" w:color="auto"/>
              <w:right w:val="single" w:sz="4" w:space="0" w:color="auto"/>
            </w:tcBorders>
            <w:noWrap/>
            <w:vAlign w:val="center"/>
            <w:hideMark/>
          </w:tcPr>
          <w:p w14:paraId="68A5BAB6" w14:textId="77777777" w:rsidR="00691097" w:rsidRPr="003458AE" w:rsidRDefault="00691097" w:rsidP="00DA6AA0">
            <w:pPr>
              <w:spacing w:before="60" w:after="60"/>
              <w:rPr>
                <w:rFonts w:ascii="Times New Roman" w:hAnsi="Times New Roman" w:cs="Times New Roman"/>
                <w:sz w:val="26"/>
                <w:szCs w:val="26"/>
              </w:rPr>
            </w:pPr>
            <w:r w:rsidRPr="003458AE">
              <w:rPr>
                <w:rFonts w:ascii="Times New Roman" w:hAnsi="Times New Roman" w:cs="Times New Roman"/>
                <w:sz w:val="26"/>
                <w:szCs w:val="26"/>
              </w:rPr>
              <w:t>Thuế VAT (8%)</w:t>
            </w:r>
          </w:p>
        </w:tc>
        <w:tc>
          <w:tcPr>
            <w:tcW w:w="1516" w:type="dxa"/>
            <w:tcBorders>
              <w:top w:val="nil"/>
              <w:left w:val="nil"/>
              <w:bottom w:val="single" w:sz="4" w:space="0" w:color="auto"/>
              <w:right w:val="single" w:sz="4" w:space="0" w:color="auto"/>
            </w:tcBorders>
            <w:noWrap/>
            <w:vAlign w:val="center"/>
            <w:hideMark/>
          </w:tcPr>
          <w:p w14:paraId="3B4DCD75"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57.218.794</w:t>
            </w:r>
          </w:p>
        </w:tc>
        <w:tc>
          <w:tcPr>
            <w:tcW w:w="1538" w:type="dxa"/>
            <w:tcBorders>
              <w:top w:val="nil"/>
              <w:left w:val="nil"/>
              <w:bottom w:val="single" w:sz="4" w:space="0" w:color="auto"/>
              <w:right w:val="single" w:sz="4" w:space="0" w:color="auto"/>
            </w:tcBorders>
            <w:noWrap/>
            <w:vAlign w:val="center"/>
            <w:hideMark/>
          </w:tcPr>
          <w:p w14:paraId="32CFCB3C"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53.844.656</w:t>
            </w:r>
          </w:p>
        </w:tc>
        <w:tc>
          <w:tcPr>
            <w:tcW w:w="1711" w:type="dxa"/>
            <w:tcBorders>
              <w:top w:val="nil"/>
              <w:left w:val="nil"/>
              <w:bottom w:val="single" w:sz="4" w:space="0" w:color="auto"/>
              <w:right w:val="single" w:sz="4" w:space="0" w:color="auto"/>
            </w:tcBorders>
            <w:noWrap/>
            <w:vAlign w:val="center"/>
            <w:hideMark/>
          </w:tcPr>
          <w:p w14:paraId="68B48C72"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111.063.450</w:t>
            </w:r>
          </w:p>
        </w:tc>
      </w:tr>
      <w:tr w:rsidR="003458AE" w:rsidRPr="003458AE" w14:paraId="57DF33C5" w14:textId="77777777" w:rsidTr="00691097">
        <w:trPr>
          <w:trHeight w:val="636"/>
        </w:trPr>
        <w:tc>
          <w:tcPr>
            <w:tcW w:w="563" w:type="dxa"/>
            <w:tcBorders>
              <w:top w:val="nil"/>
              <w:left w:val="single" w:sz="4" w:space="0" w:color="auto"/>
              <w:bottom w:val="single" w:sz="4" w:space="0" w:color="auto"/>
              <w:right w:val="single" w:sz="4" w:space="0" w:color="auto"/>
            </w:tcBorders>
            <w:noWrap/>
            <w:vAlign w:val="center"/>
            <w:hideMark/>
          </w:tcPr>
          <w:p w14:paraId="5C09E8B9" w14:textId="77777777" w:rsidR="00691097" w:rsidRPr="003458AE" w:rsidRDefault="00691097" w:rsidP="00DA6AA0">
            <w:pPr>
              <w:spacing w:before="60" w:after="60"/>
              <w:jc w:val="center"/>
              <w:rPr>
                <w:rFonts w:ascii="Times New Roman" w:hAnsi="Times New Roman" w:cs="Times New Roman"/>
                <w:b/>
                <w:bCs/>
                <w:sz w:val="26"/>
                <w:szCs w:val="26"/>
              </w:rPr>
            </w:pPr>
            <w:r w:rsidRPr="003458AE">
              <w:rPr>
                <w:rFonts w:ascii="Times New Roman" w:hAnsi="Times New Roman" w:cs="Times New Roman"/>
                <w:b/>
                <w:bCs/>
                <w:sz w:val="26"/>
                <w:szCs w:val="26"/>
              </w:rPr>
              <w:t>B</w:t>
            </w:r>
          </w:p>
        </w:tc>
        <w:tc>
          <w:tcPr>
            <w:tcW w:w="4115" w:type="dxa"/>
            <w:tcBorders>
              <w:top w:val="nil"/>
              <w:left w:val="nil"/>
              <w:bottom w:val="single" w:sz="4" w:space="0" w:color="auto"/>
              <w:right w:val="single" w:sz="4" w:space="0" w:color="auto"/>
            </w:tcBorders>
            <w:vAlign w:val="center"/>
            <w:hideMark/>
          </w:tcPr>
          <w:p w14:paraId="0331E949" w14:textId="77777777" w:rsidR="00691097" w:rsidRPr="003458AE" w:rsidRDefault="00691097" w:rsidP="00DA6AA0">
            <w:pPr>
              <w:spacing w:before="60" w:after="60"/>
              <w:rPr>
                <w:rFonts w:ascii="Times New Roman" w:hAnsi="Times New Roman" w:cs="Times New Roman"/>
                <w:b/>
                <w:bCs/>
                <w:sz w:val="26"/>
                <w:szCs w:val="26"/>
              </w:rPr>
            </w:pPr>
            <w:r w:rsidRPr="003458AE">
              <w:rPr>
                <w:rFonts w:ascii="Times New Roman" w:hAnsi="Times New Roman" w:cs="Times New Roman"/>
                <w:b/>
                <w:bCs/>
                <w:sz w:val="26"/>
                <w:szCs w:val="26"/>
              </w:rPr>
              <w:t>Chi phí khảo sát, lập BCKTKT (sau thuế)</w:t>
            </w:r>
          </w:p>
        </w:tc>
        <w:tc>
          <w:tcPr>
            <w:tcW w:w="1516" w:type="dxa"/>
            <w:tcBorders>
              <w:top w:val="nil"/>
              <w:left w:val="nil"/>
              <w:bottom w:val="single" w:sz="4" w:space="0" w:color="auto"/>
              <w:right w:val="single" w:sz="4" w:space="0" w:color="auto"/>
            </w:tcBorders>
            <w:noWrap/>
            <w:vAlign w:val="center"/>
            <w:hideMark/>
          </w:tcPr>
          <w:p w14:paraId="28E7FC87"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772.453.718</w:t>
            </w:r>
          </w:p>
        </w:tc>
        <w:tc>
          <w:tcPr>
            <w:tcW w:w="1538" w:type="dxa"/>
            <w:tcBorders>
              <w:top w:val="nil"/>
              <w:left w:val="nil"/>
              <w:bottom w:val="single" w:sz="4" w:space="0" w:color="auto"/>
              <w:right w:val="single" w:sz="4" w:space="0" w:color="auto"/>
            </w:tcBorders>
            <w:noWrap/>
            <w:vAlign w:val="center"/>
            <w:hideMark/>
          </w:tcPr>
          <w:p w14:paraId="66CF805C"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726.902.854</w:t>
            </w:r>
          </w:p>
        </w:tc>
        <w:tc>
          <w:tcPr>
            <w:tcW w:w="1711" w:type="dxa"/>
            <w:tcBorders>
              <w:top w:val="nil"/>
              <w:left w:val="nil"/>
              <w:bottom w:val="single" w:sz="4" w:space="0" w:color="auto"/>
              <w:right w:val="single" w:sz="4" w:space="0" w:color="auto"/>
            </w:tcBorders>
            <w:shd w:val="clear" w:color="auto" w:fill="auto"/>
            <w:noWrap/>
            <w:vAlign w:val="center"/>
            <w:hideMark/>
          </w:tcPr>
          <w:p w14:paraId="417C47E7" w14:textId="77777777" w:rsidR="00691097" w:rsidRPr="003458AE" w:rsidRDefault="00691097" w:rsidP="00DA6AA0">
            <w:pPr>
              <w:spacing w:before="60" w:after="60"/>
              <w:jc w:val="right"/>
              <w:rPr>
                <w:rFonts w:ascii="Times New Roman" w:hAnsi="Times New Roman" w:cs="Times New Roman"/>
                <w:b/>
                <w:bCs/>
                <w:sz w:val="26"/>
                <w:szCs w:val="26"/>
              </w:rPr>
            </w:pPr>
            <w:r w:rsidRPr="003458AE">
              <w:rPr>
                <w:rFonts w:ascii="Times New Roman" w:hAnsi="Times New Roman" w:cs="Times New Roman"/>
                <w:b/>
                <w:bCs/>
                <w:sz w:val="26"/>
                <w:szCs w:val="26"/>
              </w:rPr>
              <w:t>1.499.356.572</w:t>
            </w:r>
          </w:p>
        </w:tc>
      </w:tr>
    </w:tbl>
    <w:p w14:paraId="2E9FE620" w14:textId="474C1C89" w:rsidR="00691097" w:rsidRPr="003458AE" w:rsidRDefault="00691097" w:rsidP="00691097">
      <w:pPr>
        <w:spacing w:before="120" w:after="120" w:line="300" w:lineRule="auto"/>
        <w:jc w:val="both"/>
        <w:rPr>
          <w:rFonts w:ascii="Times New Roman" w:hAnsi="Times New Roman" w:cs="Times New Roman"/>
          <w:bCs/>
          <w:sz w:val="26"/>
          <w:szCs w:val="26"/>
        </w:rPr>
      </w:pPr>
    </w:p>
    <w:p w14:paraId="0B1E4950" w14:textId="27049375" w:rsidR="00164BBE" w:rsidRPr="003458AE" w:rsidRDefault="000128C7" w:rsidP="000128C7">
      <w:pPr>
        <w:widowControl w:val="0"/>
        <w:spacing w:before="60" w:after="60"/>
        <w:ind w:right="86" w:firstLine="567"/>
        <w:rPr>
          <w:rFonts w:ascii="Times New Roman" w:eastAsia="Calibri" w:hAnsi="Times New Roman" w:cs="Times New Roman"/>
          <w:b/>
          <w:sz w:val="26"/>
          <w:szCs w:val="26"/>
          <w:lang w:val="vi-VN"/>
        </w:rPr>
      </w:pPr>
      <w:r w:rsidRPr="003458AE">
        <w:rPr>
          <w:rFonts w:ascii="Times New Roman" w:eastAsia="Calibri" w:hAnsi="Times New Roman" w:cs="Times New Roman"/>
          <w:b/>
          <w:sz w:val="26"/>
          <w:szCs w:val="26"/>
        </w:rPr>
        <w:lastRenderedPageBreak/>
        <w:t xml:space="preserve">* </w:t>
      </w:r>
      <w:r w:rsidR="00164BBE" w:rsidRPr="003458AE">
        <w:rPr>
          <w:rFonts w:ascii="Times New Roman" w:eastAsia="Calibri" w:hAnsi="Times New Roman" w:cs="Times New Roman"/>
          <w:b/>
          <w:sz w:val="26"/>
          <w:szCs w:val="26"/>
          <w:lang w:val="vi-VN"/>
        </w:rPr>
        <w:t>Ghi chú:</w:t>
      </w:r>
    </w:p>
    <w:p w14:paraId="22F02CC4" w14:textId="77777777" w:rsidR="008E6B1A" w:rsidRPr="003458AE" w:rsidRDefault="008E6B1A"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 xml:space="preserve">Nhà thầu tạm thời áp dụng mức thuế GTGT 8% cho tất cả các hàng hóa, dịch vụ để chào thầu và là cơ sở thống nhất đánh giá, lựa chọn nhà thầu (cùng mặt bằng), thương thảo, ký kết hợp đồng. </w:t>
      </w:r>
    </w:p>
    <w:p w14:paraId="5EA3D54A" w14:textId="77777777" w:rsidR="00164BBE" w:rsidRPr="003458AE"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Giá dự thầu đã bao gồm tất cả các chi phí thực hiện các công việc thuộc phạm vi gói thầu và thuộc trách nhiệm của nhà thầu quy định trong HSMT.</w:t>
      </w:r>
    </w:p>
    <w:p w14:paraId="4E3A6B92" w14:textId="77777777" w:rsidR="00164BBE" w:rsidRPr="003458AE"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3458AE">
        <w:rPr>
          <w:rFonts w:ascii="Times New Roman" w:hAnsi="Times New Roman" w:cs="Times New Roman"/>
          <w:sz w:val="26"/>
          <w:szCs w:val="26"/>
          <w:lang w:val="nl-NL"/>
        </w:rPr>
        <w:t>Nhà thầu lập bảng chi tiết giá dự thầu theo bảng tổng hợp giá dự thầu để làm cơ sở thương thảo, hoàn thiện, ký kết hợp đồng và quản lý chi phí.</w:t>
      </w:r>
    </w:p>
    <w:p w14:paraId="3821E55A" w14:textId="266713A4" w:rsidR="00502DB4" w:rsidRPr="003458AE" w:rsidRDefault="00164BBE" w:rsidP="001D5961">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it-IT"/>
        </w:rPr>
      </w:pPr>
      <w:r w:rsidRPr="003458AE">
        <w:rPr>
          <w:rFonts w:ascii="Times New Roman" w:hAnsi="Times New Roman" w:cs="Times New Roman"/>
          <w:sz w:val="26"/>
          <w:szCs w:val="26"/>
          <w:lang w:val="nl-NL"/>
        </w:rPr>
        <w:t>Giảm giá (nếu có): Tỷ lệ giảm giá khi dự thầu sẽ cố định và làm cơ sở cho việc ký kết hợp đồng cụ thể.</w:t>
      </w:r>
    </w:p>
    <w:sectPr w:rsidR="00502DB4" w:rsidRPr="003458AE" w:rsidSect="005B7BAD">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A26F9" w14:textId="77777777" w:rsidR="00BB3982" w:rsidRDefault="00BB3982" w:rsidP="00EB7986">
      <w:pPr>
        <w:spacing w:after="0" w:line="240" w:lineRule="auto"/>
      </w:pPr>
      <w:r>
        <w:separator/>
      </w:r>
    </w:p>
  </w:endnote>
  <w:endnote w:type="continuationSeparator" w:id="0">
    <w:p w14:paraId="44652E3E" w14:textId="77777777" w:rsidR="00BB3982" w:rsidRDefault="00BB3982" w:rsidP="00EB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45320"/>
      <w:docPartObj>
        <w:docPartGallery w:val="Page Numbers (Bottom of Page)"/>
        <w:docPartUnique/>
      </w:docPartObj>
    </w:sdtPr>
    <w:sdtEndPr/>
    <w:sdtContent>
      <w:sdt>
        <w:sdtPr>
          <w:id w:val="-1769616900"/>
          <w:docPartObj>
            <w:docPartGallery w:val="Page Numbers (Top of Page)"/>
            <w:docPartUnique/>
          </w:docPartObj>
        </w:sdtPr>
        <w:sdtEndPr/>
        <w:sdtContent>
          <w:p w14:paraId="54BC7F85" w14:textId="67F99045" w:rsidR="001D5961" w:rsidRDefault="001D59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9222BB" w14:textId="77777777" w:rsidR="001D5961" w:rsidRDefault="001D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4C8F9" w14:textId="77777777" w:rsidR="00BB3982" w:rsidRDefault="00BB3982" w:rsidP="00EB7986">
      <w:pPr>
        <w:spacing w:after="0" w:line="240" w:lineRule="auto"/>
      </w:pPr>
      <w:r>
        <w:separator/>
      </w:r>
    </w:p>
  </w:footnote>
  <w:footnote w:type="continuationSeparator" w:id="0">
    <w:p w14:paraId="0CE30C55" w14:textId="77777777" w:rsidR="00BB3982" w:rsidRDefault="00BB3982" w:rsidP="00EB7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B78"/>
      </v:shape>
    </w:pict>
  </w:numPicBullet>
  <w:abstractNum w:abstractNumId="0" w15:restartNumberingAfterBreak="0">
    <w:nsid w:val="000C0968"/>
    <w:multiLevelType w:val="hybridMultilevel"/>
    <w:tmpl w:val="33E0939C"/>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35007"/>
    <w:multiLevelType w:val="hybridMultilevel"/>
    <w:tmpl w:val="CFA2FB4C"/>
    <w:lvl w:ilvl="0" w:tplc="5A389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5FC3553"/>
    <w:multiLevelType w:val="hybridMultilevel"/>
    <w:tmpl w:val="2398EC94"/>
    <w:lvl w:ilvl="0" w:tplc="12DCC2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A0EE5"/>
    <w:multiLevelType w:val="hybridMultilevel"/>
    <w:tmpl w:val="371E04EC"/>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E81D7F"/>
    <w:multiLevelType w:val="singleLevel"/>
    <w:tmpl w:val="0F2A32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012C03"/>
    <w:multiLevelType w:val="hybridMultilevel"/>
    <w:tmpl w:val="8CCAC304"/>
    <w:lvl w:ilvl="0" w:tplc="76F86F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5765C6"/>
    <w:multiLevelType w:val="hybridMultilevel"/>
    <w:tmpl w:val="71867D1C"/>
    <w:lvl w:ilvl="0" w:tplc="0226D7AE">
      <w:start w:val="1"/>
      <w:numFmt w:val="bullet"/>
      <w:lvlText w:val="-"/>
      <w:lvlJc w:val="left"/>
      <w:pPr>
        <w:tabs>
          <w:tab w:val="num" w:pos="1498"/>
        </w:tabs>
        <w:ind w:left="1498" w:hanging="360"/>
      </w:pPr>
      <w:rPr>
        <w:rFonts w:ascii="Times New Roman" w:hAnsi="Times New Roman" w:hint="default"/>
      </w:rPr>
    </w:lvl>
    <w:lvl w:ilvl="1" w:tplc="8C1EEEA2">
      <w:start w:val="2"/>
      <w:numFmt w:val="bullet"/>
      <w:lvlText w:val="-"/>
      <w:lvlJc w:val="left"/>
      <w:pPr>
        <w:tabs>
          <w:tab w:val="num" w:pos="2218"/>
        </w:tabs>
        <w:ind w:left="2218" w:hanging="360"/>
      </w:pPr>
      <w:rPr>
        <w:rFonts w:ascii="Times New Roman" w:eastAsia="Times New Roman" w:hAnsi="Times New Roman" w:hint="default"/>
      </w:rPr>
    </w:lvl>
    <w:lvl w:ilvl="2" w:tplc="FFFFFFFF">
      <w:start w:val="1"/>
      <w:numFmt w:val="bullet"/>
      <w:lvlText w:val=""/>
      <w:lvlJc w:val="left"/>
      <w:pPr>
        <w:tabs>
          <w:tab w:val="num" w:pos="2938"/>
        </w:tabs>
        <w:ind w:left="2938" w:hanging="360"/>
      </w:pPr>
      <w:rPr>
        <w:rFonts w:ascii="Times New Roman" w:hAnsi="Times New Roman" w:hint="default"/>
      </w:rPr>
    </w:lvl>
    <w:lvl w:ilvl="3" w:tplc="FFFFFFFF">
      <w:start w:val="1"/>
      <w:numFmt w:val="bullet"/>
      <w:lvlText w:val=""/>
      <w:lvlJc w:val="left"/>
      <w:pPr>
        <w:tabs>
          <w:tab w:val="num" w:pos="3658"/>
        </w:tabs>
        <w:ind w:left="3658" w:hanging="360"/>
      </w:pPr>
      <w:rPr>
        <w:rFonts w:ascii="Times New Roman" w:hAnsi="Times New Roman" w:hint="default"/>
      </w:rPr>
    </w:lvl>
    <w:lvl w:ilvl="4" w:tplc="FFFFFFFF">
      <w:start w:val="1"/>
      <w:numFmt w:val="bullet"/>
      <w:lvlText w:val="o"/>
      <w:lvlJc w:val="left"/>
      <w:pPr>
        <w:tabs>
          <w:tab w:val="num" w:pos="4378"/>
        </w:tabs>
        <w:ind w:left="4378" w:hanging="360"/>
      </w:pPr>
      <w:rPr>
        <w:rFonts w:ascii="Courier New" w:hAnsi="Courier New" w:hint="default"/>
      </w:rPr>
    </w:lvl>
    <w:lvl w:ilvl="5" w:tplc="FFFFFFFF">
      <w:start w:val="1"/>
      <w:numFmt w:val="bullet"/>
      <w:lvlText w:val=""/>
      <w:lvlJc w:val="left"/>
      <w:pPr>
        <w:tabs>
          <w:tab w:val="num" w:pos="5098"/>
        </w:tabs>
        <w:ind w:left="5098" w:hanging="360"/>
      </w:pPr>
      <w:rPr>
        <w:rFonts w:ascii="Times New Roman" w:hAnsi="Times New Roman" w:hint="default"/>
      </w:rPr>
    </w:lvl>
    <w:lvl w:ilvl="6" w:tplc="FFFFFFFF">
      <w:start w:val="1"/>
      <w:numFmt w:val="bullet"/>
      <w:lvlText w:val=""/>
      <w:lvlJc w:val="left"/>
      <w:pPr>
        <w:tabs>
          <w:tab w:val="num" w:pos="5818"/>
        </w:tabs>
        <w:ind w:left="5818" w:hanging="360"/>
      </w:pPr>
      <w:rPr>
        <w:rFonts w:ascii="Times New Roman" w:hAnsi="Times New Roman" w:hint="default"/>
      </w:rPr>
    </w:lvl>
    <w:lvl w:ilvl="7" w:tplc="FFFFFFFF">
      <w:start w:val="1"/>
      <w:numFmt w:val="bullet"/>
      <w:lvlText w:val="o"/>
      <w:lvlJc w:val="left"/>
      <w:pPr>
        <w:tabs>
          <w:tab w:val="num" w:pos="6538"/>
        </w:tabs>
        <w:ind w:left="6538" w:hanging="360"/>
      </w:pPr>
      <w:rPr>
        <w:rFonts w:ascii="Courier New" w:hAnsi="Courier New" w:hint="default"/>
      </w:rPr>
    </w:lvl>
    <w:lvl w:ilvl="8" w:tplc="FFFFFFFF">
      <w:start w:val="1"/>
      <w:numFmt w:val="bullet"/>
      <w:lvlText w:val=""/>
      <w:lvlJc w:val="left"/>
      <w:pPr>
        <w:tabs>
          <w:tab w:val="num" w:pos="7258"/>
        </w:tabs>
        <w:ind w:left="7258" w:hanging="360"/>
      </w:pPr>
      <w:rPr>
        <w:rFonts w:ascii="Times New Roman" w:hAnsi="Times New Roman" w:hint="default"/>
      </w:rPr>
    </w:lvl>
  </w:abstractNum>
  <w:abstractNum w:abstractNumId="8" w15:restartNumberingAfterBreak="0">
    <w:nsid w:val="17C646D8"/>
    <w:multiLevelType w:val="hybridMultilevel"/>
    <w:tmpl w:val="CEB235B2"/>
    <w:lvl w:ilvl="0" w:tplc="D3EEF400">
      <w:start w:val="1"/>
      <w:numFmt w:val="upperRoman"/>
      <w:lvlText w:val="%1."/>
      <w:lvlJc w:val="left"/>
      <w:pPr>
        <w:tabs>
          <w:tab w:val="num" w:pos="540"/>
        </w:tabs>
        <w:ind w:left="540" w:hanging="180"/>
      </w:pPr>
      <w:rPr>
        <w:rFonts w:hint="default"/>
      </w:rPr>
    </w:lvl>
    <w:lvl w:ilvl="1" w:tplc="6CB0F820">
      <w:start w:val="1"/>
      <w:numFmt w:val="lowerLetter"/>
      <w:lvlText w:val="%2."/>
      <w:lvlJc w:val="left"/>
      <w:pPr>
        <w:tabs>
          <w:tab w:val="num" w:pos="1440"/>
        </w:tabs>
        <w:ind w:left="1440" w:hanging="360"/>
      </w:pPr>
      <w:rPr>
        <w:rFonts w:hint="default"/>
        <w:b/>
        <w:i w:val="0"/>
      </w:rPr>
    </w:lvl>
    <w:lvl w:ilvl="2" w:tplc="DE167094">
      <w:start w:val="1"/>
      <w:numFmt w:val="bullet"/>
      <w:lvlText w:val=""/>
      <w:lvlJc w:val="left"/>
      <w:pPr>
        <w:tabs>
          <w:tab w:val="num" w:pos="2340"/>
        </w:tabs>
        <w:ind w:left="2340" w:hanging="360"/>
      </w:pPr>
      <w:rPr>
        <w:rFonts w:ascii="Wingdings" w:hAnsi="Wingdings" w:hint="default"/>
      </w:rPr>
    </w:lvl>
    <w:lvl w:ilvl="3" w:tplc="23A84806">
      <w:numFmt w:val="bullet"/>
      <w:lvlText w:val="-"/>
      <w:lvlJc w:val="left"/>
      <w:pPr>
        <w:tabs>
          <w:tab w:val="num" w:pos="2880"/>
        </w:tabs>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97563B"/>
    <w:multiLevelType w:val="multilevel"/>
    <w:tmpl w:val="0C9E46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1"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9317340"/>
    <w:multiLevelType w:val="hybridMultilevel"/>
    <w:tmpl w:val="7E0613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A5518"/>
    <w:multiLevelType w:val="hybridMultilevel"/>
    <w:tmpl w:val="528889F6"/>
    <w:lvl w:ilvl="0" w:tplc="691CF14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D70F2B"/>
    <w:multiLevelType w:val="hybridMultilevel"/>
    <w:tmpl w:val="96364432"/>
    <w:lvl w:ilvl="0" w:tplc="F56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3401D1"/>
    <w:multiLevelType w:val="hybridMultilevel"/>
    <w:tmpl w:val="1FC67682"/>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945154E"/>
    <w:multiLevelType w:val="hybridMultilevel"/>
    <w:tmpl w:val="8338A2DA"/>
    <w:lvl w:ilvl="0" w:tplc="0409000F">
      <w:start w:val="1"/>
      <w:numFmt w:val="decimal"/>
      <w:lvlText w:val="%1."/>
      <w:lvlJc w:val="left"/>
      <w:pPr>
        <w:ind w:left="1259" w:hanging="360"/>
      </w:pPr>
    </w:lvl>
    <w:lvl w:ilvl="1" w:tplc="5664A4A8">
      <w:start w:val="1"/>
      <w:numFmt w:val="bullet"/>
      <w:lvlText w:val=""/>
      <w:lvlJc w:val="left"/>
      <w:pPr>
        <w:ind w:left="1979" w:hanging="360"/>
      </w:pPr>
      <w:rPr>
        <w:rFonts w:ascii="Symbol" w:hAnsi="Symbol"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start w:val="1"/>
      <w:numFmt w:val="bullet"/>
      <w:lvlText w:val="o"/>
      <w:lvlJc w:val="left"/>
      <w:pPr>
        <w:ind w:left="4139" w:hanging="360"/>
      </w:pPr>
      <w:rPr>
        <w:rFonts w:ascii="Courier New" w:hAnsi="Courier New" w:cs="Courier New" w:hint="default"/>
      </w:rPr>
    </w:lvl>
    <w:lvl w:ilvl="5" w:tplc="04090005">
      <w:start w:val="1"/>
      <w:numFmt w:val="bullet"/>
      <w:lvlText w:val=""/>
      <w:lvlJc w:val="left"/>
      <w:pPr>
        <w:ind w:left="4859" w:hanging="360"/>
      </w:pPr>
      <w:rPr>
        <w:rFonts w:ascii="Wingdings" w:hAnsi="Wingdings" w:hint="default"/>
      </w:rPr>
    </w:lvl>
    <w:lvl w:ilvl="6" w:tplc="04090001">
      <w:start w:val="1"/>
      <w:numFmt w:val="bullet"/>
      <w:lvlText w:val=""/>
      <w:lvlJc w:val="left"/>
      <w:pPr>
        <w:ind w:left="5579" w:hanging="360"/>
      </w:pPr>
      <w:rPr>
        <w:rFonts w:ascii="Symbol" w:hAnsi="Symbol" w:hint="default"/>
      </w:rPr>
    </w:lvl>
    <w:lvl w:ilvl="7" w:tplc="04090003">
      <w:start w:val="1"/>
      <w:numFmt w:val="bullet"/>
      <w:lvlText w:val="o"/>
      <w:lvlJc w:val="left"/>
      <w:pPr>
        <w:ind w:left="6299" w:hanging="360"/>
      </w:pPr>
      <w:rPr>
        <w:rFonts w:ascii="Courier New" w:hAnsi="Courier New" w:cs="Courier New" w:hint="default"/>
      </w:rPr>
    </w:lvl>
    <w:lvl w:ilvl="8" w:tplc="04090005">
      <w:start w:val="1"/>
      <w:numFmt w:val="bullet"/>
      <w:lvlText w:val=""/>
      <w:lvlJc w:val="left"/>
      <w:pPr>
        <w:ind w:left="7019" w:hanging="360"/>
      </w:pPr>
      <w:rPr>
        <w:rFonts w:ascii="Wingdings" w:hAnsi="Wingdings" w:hint="default"/>
      </w:rPr>
    </w:lvl>
  </w:abstractNum>
  <w:abstractNum w:abstractNumId="18" w15:restartNumberingAfterBreak="0">
    <w:nsid w:val="496C6A16"/>
    <w:multiLevelType w:val="hybridMultilevel"/>
    <w:tmpl w:val="5704BC88"/>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6081A"/>
    <w:multiLevelType w:val="hybridMultilevel"/>
    <w:tmpl w:val="EF74C84A"/>
    <w:lvl w:ilvl="0" w:tplc="04090009">
      <w:start w:val="1"/>
      <w:numFmt w:val="bullet"/>
      <w:lvlText w:val=""/>
      <w:lvlJc w:val="left"/>
      <w:pPr>
        <w:ind w:left="1440" w:hanging="360"/>
      </w:pPr>
      <w:rPr>
        <w:rFonts w:ascii="Wingdings" w:hAnsi="Wingdings" w:hint="default"/>
        <w:b/>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9C33B7"/>
    <w:multiLevelType w:val="hybridMultilevel"/>
    <w:tmpl w:val="52B45BF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9833F6E"/>
    <w:multiLevelType w:val="hybridMultilevel"/>
    <w:tmpl w:val="442CDD9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B0643"/>
    <w:multiLevelType w:val="hybridMultilevel"/>
    <w:tmpl w:val="BE86916E"/>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C527EB0"/>
    <w:multiLevelType w:val="hybridMultilevel"/>
    <w:tmpl w:val="0E68FA90"/>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DC04A09"/>
    <w:multiLevelType w:val="hybridMultilevel"/>
    <w:tmpl w:val="EFF8A14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B1103"/>
    <w:multiLevelType w:val="hybridMultilevel"/>
    <w:tmpl w:val="DB52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94B93"/>
    <w:multiLevelType w:val="hybridMultilevel"/>
    <w:tmpl w:val="375E74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7B6075"/>
    <w:multiLevelType w:val="hybridMultilevel"/>
    <w:tmpl w:val="9ECC5FC8"/>
    <w:lvl w:ilvl="0" w:tplc="6BE493D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A6CCA"/>
    <w:multiLevelType w:val="hybridMultilevel"/>
    <w:tmpl w:val="A93850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F6105"/>
    <w:multiLevelType w:val="hybridMultilevel"/>
    <w:tmpl w:val="3B88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E6F55"/>
    <w:multiLevelType w:val="hybridMultilevel"/>
    <w:tmpl w:val="C7629F22"/>
    <w:lvl w:ilvl="0" w:tplc="B2AE3B2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C0F4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BD62DA"/>
    <w:multiLevelType w:val="hybridMultilevel"/>
    <w:tmpl w:val="15026ED4"/>
    <w:lvl w:ilvl="0" w:tplc="5A389AD2">
      <w:start w:val="1"/>
      <w:numFmt w:val="bullet"/>
      <w:lvlText w:val="+"/>
      <w:lvlJc w:val="left"/>
      <w:pPr>
        <w:tabs>
          <w:tab w:val="num" w:pos="720"/>
        </w:tabs>
        <w:ind w:left="72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642354"/>
    <w:multiLevelType w:val="hybridMultilevel"/>
    <w:tmpl w:val="2870A4D2"/>
    <w:lvl w:ilvl="0" w:tplc="4F2E07B0">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8AE715B"/>
    <w:multiLevelType w:val="hybridMultilevel"/>
    <w:tmpl w:val="DFC420B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7D893FFD"/>
    <w:multiLevelType w:val="hybridMultilevel"/>
    <w:tmpl w:val="CCCEA5C2"/>
    <w:lvl w:ilvl="0" w:tplc="0409000F">
      <w:start w:val="1"/>
      <w:numFmt w:val="decimal"/>
      <w:lvlText w:val="%1."/>
      <w:lvlJc w:val="left"/>
      <w:pPr>
        <w:tabs>
          <w:tab w:val="num" w:pos="360"/>
        </w:tabs>
        <w:ind w:left="360" w:hanging="360"/>
      </w:pPr>
      <w:rPr>
        <w:rFonts w:hint="default"/>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FD3391"/>
    <w:multiLevelType w:val="hybridMultilevel"/>
    <w:tmpl w:val="E9C001FC"/>
    <w:lvl w:ilvl="0" w:tplc="5C4E726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6"/>
  </w:num>
  <w:num w:numId="2">
    <w:abstractNumId w:val="14"/>
  </w:num>
  <w:num w:numId="3">
    <w:abstractNumId w:val="2"/>
  </w:num>
  <w:num w:numId="4">
    <w:abstractNumId w:val="19"/>
  </w:num>
  <w:num w:numId="5">
    <w:abstractNumId w:val="12"/>
  </w:num>
  <w:num w:numId="6">
    <w:abstractNumId w:val="6"/>
  </w:num>
  <w:num w:numId="7">
    <w:abstractNumId w:val="35"/>
  </w:num>
  <w:num w:numId="8">
    <w:abstractNumId w:val="15"/>
  </w:num>
  <w:num w:numId="9">
    <w:abstractNumId w:val="8"/>
  </w:num>
  <w:num w:numId="10">
    <w:abstractNumId w:val="7"/>
  </w:num>
  <w:num w:numId="11">
    <w:abstractNumId w:val="5"/>
  </w:num>
  <w:num w:numId="12">
    <w:abstractNumId w:val="32"/>
  </w:num>
  <w:num w:numId="13">
    <w:abstractNumId w:val="30"/>
  </w:num>
  <w:num w:numId="14">
    <w:abstractNumId w:val="4"/>
  </w:num>
  <w:num w:numId="15">
    <w:abstractNumId w:val="16"/>
  </w:num>
  <w:num w:numId="16">
    <w:abstractNumId w:val="24"/>
  </w:num>
  <w:num w:numId="17">
    <w:abstractNumId w:val="0"/>
  </w:num>
  <w:num w:numId="18">
    <w:abstractNumId w:val="11"/>
  </w:num>
  <w:num w:numId="19">
    <w:abstractNumId w:val="23"/>
  </w:num>
  <w:num w:numId="20">
    <w:abstractNumId w:val="21"/>
  </w:num>
  <w:num w:numId="21">
    <w:abstractNumId w:val="18"/>
  </w:num>
  <w:num w:numId="22">
    <w:abstractNumId w:val="25"/>
  </w:num>
  <w:num w:numId="23">
    <w:abstractNumId w:val="20"/>
  </w:num>
  <w:num w:numId="24">
    <w:abstractNumId w:val="22"/>
  </w:num>
  <w:num w:numId="25">
    <w:abstractNumId w:val="13"/>
  </w:num>
  <w:num w:numId="26">
    <w:abstractNumId w:val="29"/>
  </w:num>
  <w:num w:numId="27">
    <w:abstractNumId w:val="26"/>
  </w:num>
  <w:num w:numId="28">
    <w:abstractNumId w:val="27"/>
  </w:num>
  <w:num w:numId="29">
    <w:abstractNumId w:val="3"/>
  </w:num>
  <w:num w:numId="30">
    <w:abstractNumId w:val="10"/>
  </w:num>
  <w:num w:numId="31">
    <w:abstractNumId w:val="34"/>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28"/>
  </w:num>
  <w:num w:numId="34">
    <w:abstractNumId w:val="31"/>
  </w:num>
  <w:num w:numId="35">
    <w:abstractNumId w:val="37"/>
  </w:num>
  <w:num w:numId="36">
    <w:abstractNumId w:val="33"/>
  </w:num>
  <w:num w:numId="37">
    <w:abstractNumId w:val="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7"/>
    <w:rsid w:val="00011283"/>
    <w:rsid w:val="000128C7"/>
    <w:rsid w:val="0002136F"/>
    <w:rsid w:val="00034DAC"/>
    <w:rsid w:val="00037C7B"/>
    <w:rsid w:val="00041062"/>
    <w:rsid w:val="00047B65"/>
    <w:rsid w:val="0005057C"/>
    <w:rsid w:val="00051E7C"/>
    <w:rsid w:val="0005396B"/>
    <w:rsid w:val="0006327E"/>
    <w:rsid w:val="000636A5"/>
    <w:rsid w:val="000721E9"/>
    <w:rsid w:val="000734E2"/>
    <w:rsid w:val="0007575A"/>
    <w:rsid w:val="00077844"/>
    <w:rsid w:val="000819B6"/>
    <w:rsid w:val="000828F8"/>
    <w:rsid w:val="00087952"/>
    <w:rsid w:val="0009134F"/>
    <w:rsid w:val="0009212F"/>
    <w:rsid w:val="00095DEB"/>
    <w:rsid w:val="00096034"/>
    <w:rsid w:val="00096288"/>
    <w:rsid w:val="000A20D4"/>
    <w:rsid w:val="000A245E"/>
    <w:rsid w:val="000B27C6"/>
    <w:rsid w:val="000C1C51"/>
    <w:rsid w:val="000C257A"/>
    <w:rsid w:val="000C2A3F"/>
    <w:rsid w:val="000C3320"/>
    <w:rsid w:val="000C5080"/>
    <w:rsid w:val="000C7B7B"/>
    <w:rsid w:val="000D4D9C"/>
    <w:rsid w:val="000E081A"/>
    <w:rsid w:val="000E09EF"/>
    <w:rsid w:val="000F2FE2"/>
    <w:rsid w:val="000F5C10"/>
    <w:rsid w:val="000F7676"/>
    <w:rsid w:val="001042BB"/>
    <w:rsid w:val="00110C74"/>
    <w:rsid w:val="001130C5"/>
    <w:rsid w:val="00113F22"/>
    <w:rsid w:val="00120406"/>
    <w:rsid w:val="001215B1"/>
    <w:rsid w:val="00122176"/>
    <w:rsid w:val="00124ACE"/>
    <w:rsid w:val="001376D9"/>
    <w:rsid w:val="0015146F"/>
    <w:rsid w:val="00153782"/>
    <w:rsid w:val="00162044"/>
    <w:rsid w:val="001625C3"/>
    <w:rsid w:val="001646B6"/>
    <w:rsid w:val="00164BBE"/>
    <w:rsid w:val="00166F9D"/>
    <w:rsid w:val="0016751E"/>
    <w:rsid w:val="0017176D"/>
    <w:rsid w:val="001756F5"/>
    <w:rsid w:val="001A2511"/>
    <w:rsid w:val="001A4468"/>
    <w:rsid w:val="001B044F"/>
    <w:rsid w:val="001B1298"/>
    <w:rsid w:val="001B1605"/>
    <w:rsid w:val="001B19BE"/>
    <w:rsid w:val="001B5C2E"/>
    <w:rsid w:val="001B79CC"/>
    <w:rsid w:val="001C00EA"/>
    <w:rsid w:val="001C3599"/>
    <w:rsid w:val="001C660D"/>
    <w:rsid w:val="001D1E23"/>
    <w:rsid w:val="001D2000"/>
    <w:rsid w:val="001D4B35"/>
    <w:rsid w:val="001D5961"/>
    <w:rsid w:val="001D6431"/>
    <w:rsid w:val="001E54F7"/>
    <w:rsid w:val="001F1FF2"/>
    <w:rsid w:val="001F33F3"/>
    <w:rsid w:val="001F5BC7"/>
    <w:rsid w:val="001F7D43"/>
    <w:rsid w:val="0020006F"/>
    <w:rsid w:val="00204E3F"/>
    <w:rsid w:val="00205C13"/>
    <w:rsid w:val="002106D6"/>
    <w:rsid w:val="002119E7"/>
    <w:rsid w:val="00217810"/>
    <w:rsid w:val="00221EC2"/>
    <w:rsid w:val="0022242C"/>
    <w:rsid w:val="00225EAA"/>
    <w:rsid w:val="00236FA7"/>
    <w:rsid w:val="00242282"/>
    <w:rsid w:val="00243E47"/>
    <w:rsid w:val="00244023"/>
    <w:rsid w:val="00251764"/>
    <w:rsid w:val="00255CE3"/>
    <w:rsid w:val="00257B70"/>
    <w:rsid w:val="00260D83"/>
    <w:rsid w:val="002620EF"/>
    <w:rsid w:val="00262203"/>
    <w:rsid w:val="00265802"/>
    <w:rsid w:val="00265D40"/>
    <w:rsid w:val="00267E49"/>
    <w:rsid w:val="00273EB2"/>
    <w:rsid w:val="00282AC2"/>
    <w:rsid w:val="00286096"/>
    <w:rsid w:val="00286295"/>
    <w:rsid w:val="002866B9"/>
    <w:rsid w:val="00287DF1"/>
    <w:rsid w:val="00293AB6"/>
    <w:rsid w:val="00293C2B"/>
    <w:rsid w:val="002957A4"/>
    <w:rsid w:val="002A47D0"/>
    <w:rsid w:val="002A6A3D"/>
    <w:rsid w:val="002B382B"/>
    <w:rsid w:val="002B3E29"/>
    <w:rsid w:val="002B585E"/>
    <w:rsid w:val="002B7B5B"/>
    <w:rsid w:val="002C639F"/>
    <w:rsid w:val="002D38D0"/>
    <w:rsid w:val="002D4F62"/>
    <w:rsid w:val="002D6A1E"/>
    <w:rsid w:val="002E3A21"/>
    <w:rsid w:val="002E4F17"/>
    <w:rsid w:val="002E609B"/>
    <w:rsid w:val="002F3D63"/>
    <w:rsid w:val="002F796A"/>
    <w:rsid w:val="003004DE"/>
    <w:rsid w:val="003019E9"/>
    <w:rsid w:val="0030732E"/>
    <w:rsid w:val="00307410"/>
    <w:rsid w:val="00307A49"/>
    <w:rsid w:val="00307F9E"/>
    <w:rsid w:val="00310BD2"/>
    <w:rsid w:val="00311962"/>
    <w:rsid w:val="003126BF"/>
    <w:rsid w:val="00312FE0"/>
    <w:rsid w:val="0031483A"/>
    <w:rsid w:val="00315755"/>
    <w:rsid w:val="00316067"/>
    <w:rsid w:val="0032153B"/>
    <w:rsid w:val="003247B2"/>
    <w:rsid w:val="00336BD2"/>
    <w:rsid w:val="003458AE"/>
    <w:rsid w:val="0035347E"/>
    <w:rsid w:val="00355B23"/>
    <w:rsid w:val="00372A1C"/>
    <w:rsid w:val="0038083D"/>
    <w:rsid w:val="00380AA4"/>
    <w:rsid w:val="0038431E"/>
    <w:rsid w:val="003848EB"/>
    <w:rsid w:val="00394A3E"/>
    <w:rsid w:val="00395461"/>
    <w:rsid w:val="003A2041"/>
    <w:rsid w:val="003A6B39"/>
    <w:rsid w:val="003B0C3E"/>
    <w:rsid w:val="003B7E49"/>
    <w:rsid w:val="003C2F41"/>
    <w:rsid w:val="003C30E5"/>
    <w:rsid w:val="003C3DCA"/>
    <w:rsid w:val="003C42FC"/>
    <w:rsid w:val="003C4BE3"/>
    <w:rsid w:val="003C568B"/>
    <w:rsid w:val="003C614B"/>
    <w:rsid w:val="003C7E26"/>
    <w:rsid w:val="003D4AA7"/>
    <w:rsid w:val="003D578B"/>
    <w:rsid w:val="003F0E33"/>
    <w:rsid w:val="003F38C8"/>
    <w:rsid w:val="003F6D99"/>
    <w:rsid w:val="00401985"/>
    <w:rsid w:val="0040249F"/>
    <w:rsid w:val="004029D6"/>
    <w:rsid w:val="00402D31"/>
    <w:rsid w:val="00405090"/>
    <w:rsid w:val="004136B1"/>
    <w:rsid w:val="00416C66"/>
    <w:rsid w:val="00422BAF"/>
    <w:rsid w:val="00422C90"/>
    <w:rsid w:val="00431E85"/>
    <w:rsid w:val="00432A04"/>
    <w:rsid w:val="00432CFC"/>
    <w:rsid w:val="00433B7C"/>
    <w:rsid w:val="004370B5"/>
    <w:rsid w:val="00441FEE"/>
    <w:rsid w:val="004459FA"/>
    <w:rsid w:val="00446490"/>
    <w:rsid w:val="004479F4"/>
    <w:rsid w:val="00450E8B"/>
    <w:rsid w:val="0045266F"/>
    <w:rsid w:val="00453809"/>
    <w:rsid w:val="00455923"/>
    <w:rsid w:val="00461865"/>
    <w:rsid w:val="0046781D"/>
    <w:rsid w:val="0047113F"/>
    <w:rsid w:val="00474248"/>
    <w:rsid w:val="00482058"/>
    <w:rsid w:val="00482880"/>
    <w:rsid w:val="004928BD"/>
    <w:rsid w:val="00492B53"/>
    <w:rsid w:val="004937FB"/>
    <w:rsid w:val="004A0AD1"/>
    <w:rsid w:val="004A6B34"/>
    <w:rsid w:val="004A7D20"/>
    <w:rsid w:val="004B4AEC"/>
    <w:rsid w:val="004B7856"/>
    <w:rsid w:val="004C2A5C"/>
    <w:rsid w:val="004C4C58"/>
    <w:rsid w:val="004D17BE"/>
    <w:rsid w:val="004D1EC1"/>
    <w:rsid w:val="004E0172"/>
    <w:rsid w:val="004E2260"/>
    <w:rsid w:val="004E3E9A"/>
    <w:rsid w:val="004E58F0"/>
    <w:rsid w:val="004E7ABD"/>
    <w:rsid w:val="004F2D52"/>
    <w:rsid w:val="004F6707"/>
    <w:rsid w:val="00502B3E"/>
    <w:rsid w:val="00502DB4"/>
    <w:rsid w:val="00512481"/>
    <w:rsid w:val="005268A1"/>
    <w:rsid w:val="00541046"/>
    <w:rsid w:val="00551953"/>
    <w:rsid w:val="00553834"/>
    <w:rsid w:val="005564B5"/>
    <w:rsid w:val="0056010E"/>
    <w:rsid w:val="00562AB0"/>
    <w:rsid w:val="00564980"/>
    <w:rsid w:val="00567024"/>
    <w:rsid w:val="00576327"/>
    <w:rsid w:val="0058059B"/>
    <w:rsid w:val="00585B90"/>
    <w:rsid w:val="005926CA"/>
    <w:rsid w:val="00593226"/>
    <w:rsid w:val="005958DD"/>
    <w:rsid w:val="005A12E9"/>
    <w:rsid w:val="005A658F"/>
    <w:rsid w:val="005B69AA"/>
    <w:rsid w:val="005B7BAD"/>
    <w:rsid w:val="005B7C36"/>
    <w:rsid w:val="005C18F0"/>
    <w:rsid w:val="005C1AA7"/>
    <w:rsid w:val="005C543C"/>
    <w:rsid w:val="005C6ED9"/>
    <w:rsid w:val="005C7F59"/>
    <w:rsid w:val="005D30AD"/>
    <w:rsid w:val="005D3D36"/>
    <w:rsid w:val="005D64BD"/>
    <w:rsid w:val="005E6F43"/>
    <w:rsid w:val="005F3BC1"/>
    <w:rsid w:val="005F78E4"/>
    <w:rsid w:val="00600948"/>
    <w:rsid w:val="00602B52"/>
    <w:rsid w:val="006164CA"/>
    <w:rsid w:val="006171E7"/>
    <w:rsid w:val="00624994"/>
    <w:rsid w:val="006401E2"/>
    <w:rsid w:val="006468D1"/>
    <w:rsid w:val="00646EDB"/>
    <w:rsid w:val="00650B21"/>
    <w:rsid w:val="006551CD"/>
    <w:rsid w:val="00656150"/>
    <w:rsid w:val="00662928"/>
    <w:rsid w:val="00673769"/>
    <w:rsid w:val="0068034A"/>
    <w:rsid w:val="0068433F"/>
    <w:rsid w:val="00687BD9"/>
    <w:rsid w:val="006908DB"/>
    <w:rsid w:val="00691097"/>
    <w:rsid w:val="00691BB7"/>
    <w:rsid w:val="00695911"/>
    <w:rsid w:val="006A02E8"/>
    <w:rsid w:val="006A1F0A"/>
    <w:rsid w:val="006A4CED"/>
    <w:rsid w:val="006B0C94"/>
    <w:rsid w:val="006B1BDC"/>
    <w:rsid w:val="006C336B"/>
    <w:rsid w:val="006C5D32"/>
    <w:rsid w:val="006C76BC"/>
    <w:rsid w:val="006D73F3"/>
    <w:rsid w:val="006E3123"/>
    <w:rsid w:val="006E3A4F"/>
    <w:rsid w:val="006F0064"/>
    <w:rsid w:val="006F1EAE"/>
    <w:rsid w:val="006F3073"/>
    <w:rsid w:val="006F5B62"/>
    <w:rsid w:val="006F6280"/>
    <w:rsid w:val="006F6454"/>
    <w:rsid w:val="0070099C"/>
    <w:rsid w:val="007063E2"/>
    <w:rsid w:val="007066F7"/>
    <w:rsid w:val="007073C5"/>
    <w:rsid w:val="00711A03"/>
    <w:rsid w:val="007138EE"/>
    <w:rsid w:val="007149F4"/>
    <w:rsid w:val="00733547"/>
    <w:rsid w:val="00743947"/>
    <w:rsid w:val="00745DA6"/>
    <w:rsid w:val="00751AC4"/>
    <w:rsid w:val="007537C2"/>
    <w:rsid w:val="00754128"/>
    <w:rsid w:val="00756090"/>
    <w:rsid w:val="00760E82"/>
    <w:rsid w:val="00766AF1"/>
    <w:rsid w:val="007673C8"/>
    <w:rsid w:val="00767537"/>
    <w:rsid w:val="00772DC1"/>
    <w:rsid w:val="007779DF"/>
    <w:rsid w:val="00781D1C"/>
    <w:rsid w:val="00784E67"/>
    <w:rsid w:val="007923F3"/>
    <w:rsid w:val="007925B8"/>
    <w:rsid w:val="007940AD"/>
    <w:rsid w:val="007A7773"/>
    <w:rsid w:val="007B604A"/>
    <w:rsid w:val="007C05F8"/>
    <w:rsid w:val="007C1BA4"/>
    <w:rsid w:val="007C35FE"/>
    <w:rsid w:val="007D3D91"/>
    <w:rsid w:val="007D4819"/>
    <w:rsid w:val="007D61B9"/>
    <w:rsid w:val="007D745E"/>
    <w:rsid w:val="007E7EAF"/>
    <w:rsid w:val="007F0CD0"/>
    <w:rsid w:val="007F12ED"/>
    <w:rsid w:val="007F29DD"/>
    <w:rsid w:val="007F303F"/>
    <w:rsid w:val="007F46B9"/>
    <w:rsid w:val="007F74CE"/>
    <w:rsid w:val="008005A5"/>
    <w:rsid w:val="00805084"/>
    <w:rsid w:val="00805E72"/>
    <w:rsid w:val="008073E4"/>
    <w:rsid w:val="00811FA1"/>
    <w:rsid w:val="0082134A"/>
    <w:rsid w:val="008226E7"/>
    <w:rsid w:val="00823FF4"/>
    <w:rsid w:val="00824591"/>
    <w:rsid w:val="00826C9A"/>
    <w:rsid w:val="008319CF"/>
    <w:rsid w:val="00843A68"/>
    <w:rsid w:val="008443D4"/>
    <w:rsid w:val="0084529B"/>
    <w:rsid w:val="00860395"/>
    <w:rsid w:val="00860E69"/>
    <w:rsid w:val="008615F6"/>
    <w:rsid w:val="008819BE"/>
    <w:rsid w:val="0088241B"/>
    <w:rsid w:val="008833D7"/>
    <w:rsid w:val="00883720"/>
    <w:rsid w:val="00885A28"/>
    <w:rsid w:val="00890DEA"/>
    <w:rsid w:val="008911AD"/>
    <w:rsid w:val="008912F5"/>
    <w:rsid w:val="00891591"/>
    <w:rsid w:val="008943A8"/>
    <w:rsid w:val="008A5643"/>
    <w:rsid w:val="008C0943"/>
    <w:rsid w:val="008C4526"/>
    <w:rsid w:val="008D1521"/>
    <w:rsid w:val="008D4B8A"/>
    <w:rsid w:val="008D4F57"/>
    <w:rsid w:val="008D5D9C"/>
    <w:rsid w:val="008E3996"/>
    <w:rsid w:val="008E6B1A"/>
    <w:rsid w:val="008F3C5B"/>
    <w:rsid w:val="008F65DD"/>
    <w:rsid w:val="008F7B31"/>
    <w:rsid w:val="0090122D"/>
    <w:rsid w:val="00902739"/>
    <w:rsid w:val="009032DF"/>
    <w:rsid w:val="0090687A"/>
    <w:rsid w:val="009108B0"/>
    <w:rsid w:val="0091090B"/>
    <w:rsid w:val="00910D78"/>
    <w:rsid w:val="00911C89"/>
    <w:rsid w:val="00915819"/>
    <w:rsid w:val="009165D6"/>
    <w:rsid w:val="00916A6C"/>
    <w:rsid w:val="00922F6C"/>
    <w:rsid w:val="009230F1"/>
    <w:rsid w:val="00925D5D"/>
    <w:rsid w:val="00932D4D"/>
    <w:rsid w:val="0093348F"/>
    <w:rsid w:val="0093696F"/>
    <w:rsid w:val="009404F9"/>
    <w:rsid w:val="00940B87"/>
    <w:rsid w:val="00945CE0"/>
    <w:rsid w:val="00950B08"/>
    <w:rsid w:val="00950D0F"/>
    <w:rsid w:val="009554A5"/>
    <w:rsid w:val="00960412"/>
    <w:rsid w:val="009630E7"/>
    <w:rsid w:val="009631FB"/>
    <w:rsid w:val="009658A7"/>
    <w:rsid w:val="00970B03"/>
    <w:rsid w:val="00970C8A"/>
    <w:rsid w:val="00974E93"/>
    <w:rsid w:val="009828B0"/>
    <w:rsid w:val="00982F33"/>
    <w:rsid w:val="00985D13"/>
    <w:rsid w:val="0098719E"/>
    <w:rsid w:val="00993299"/>
    <w:rsid w:val="009974C1"/>
    <w:rsid w:val="009A0300"/>
    <w:rsid w:val="009A4C28"/>
    <w:rsid w:val="009A6175"/>
    <w:rsid w:val="009B50B5"/>
    <w:rsid w:val="009B567B"/>
    <w:rsid w:val="009B5745"/>
    <w:rsid w:val="009C2255"/>
    <w:rsid w:val="009C2359"/>
    <w:rsid w:val="009C649C"/>
    <w:rsid w:val="009D6D27"/>
    <w:rsid w:val="009E11ED"/>
    <w:rsid w:val="009E6377"/>
    <w:rsid w:val="009F19E4"/>
    <w:rsid w:val="009F3315"/>
    <w:rsid w:val="009F37B7"/>
    <w:rsid w:val="009F73B8"/>
    <w:rsid w:val="00A05D44"/>
    <w:rsid w:val="00A27E18"/>
    <w:rsid w:val="00A30896"/>
    <w:rsid w:val="00A32C26"/>
    <w:rsid w:val="00A348C2"/>
    <w:rsid w:val="00A3496F"/>
    <w:rsid w:val="00A3667B"/>
    <w:rsid w:val="00A40554"/>
    <w:rsid w:val="00A43600"/>
    <w:rsid w:val="00A4418C"/>
    <w:rsid w:val="00A443B9"/>
    <w:rsid w:val="00A45186"/>
    <w:rsid w:val="00A469E3"/>
    <w:rsid w:val="00A52479"/>
    <w:rsid w:val="00A54BD1"/>
    <w:rsid w:val="00A6210A"/>
    <w:rsid w:val="00A73916"/>
    <w:rsid w:val="00A776A3"/>
    <w:rsid w:val="00A80CE8"/>
    <w:rsid w:val="00A82A53"/>
    <w:rsid w:val="00A86A2C"/>
    <w:rsid w:val="00A9342A"/>
    <w:rsid w:val="00A9582D"/>
    <w:rsid w:val="00A95F7D"/>
    <w:rsid w:val="00A97BCC"/>
    <w:rsid w:val="00AA1E07"/>
    <w:rsid w:val="00AB22E2"/>
    <w:rsid w:val="00AB585B"/>
    <w:rsid w:val="00AC278A"/>
    <w:rsid w:val="00AD70F7"/>
    <w:rsid w:val="00AE408C"/>
    <w:rsid w:val="00AF18EC"/>
    <w:rsid w:val="00AF3435"/>
    <w:rsid w:val="00AF7F2D"/>
    <w:rsid w:val="00B00643"/>
    <w:rsid w:val="00B015AD"/>
    <w:rsid w:val="00B040CC"/>
    <w:rsid w:val="00B04899"/>
    <w:rsid w:val="00B05702"/>
    <w:rsid w:val="00B05BA8"/>
    <w:rsid w:val="00B076B2"/>
    <w:rsid w:val="00B1076E"/>
    <w:rsid w:val="00B12A48"/>
    <w:rsid w:val="00B15983"/>
    <w:rsid w:val="00B20611"/>
    <w:rsid w:val="00B20634"/>
    <w:rsid w:val="00B20C4F"/>
    <w:rsid w:val="00B23893"/>
    <w:rsid w:val="00B246A1"/>
    <w:rsid w:val="00B275C5"/>
    <w:rsid w:val="00B32926"/>
    <w:rsid w:val="00B4049F"/>
    <w:rsid w:val="00B42262"/>
    <w:rsid w:val="00B46AA7"/>
    <w:rsid w:val="00B63BC2"/>
    <w:rsid w:val="00B65D88"/>
    <w:rsid w:val="00B72220"/>
    <w:rsid w:val="00B75E1F"/>
    <w:rsid w:val="00B75FA1"/>
    <w:rsid w:val="00B776F9"/>
    <w:rsid w:val="00B83BDE"/>
    <w:rsid w:val="00B846A4"/>
    <w:rsid w:val="00B84BB2"/>
    <w:rsid w:val="00B90AEE"/>
    <w:rsid w:val="00B92FDF"/>
    <w:rsid w:val="00B94D11"/>
    <w:rsid w:val="00BA6530"/>
    <w:rsid w:val="00BA6AB5"/>
    <w:rsid w:val="00BB03EF"/>
    <w:rsid w:val="00BB2C57"/>
    <w:rsid w:val="00BB3982"/>
    <w:rsid w:val="00BB44CA"/>
    <w:rsid w:val="00BC2CF7"/>
    <w:rsid w:val="00BD0718"/>
    <w:rsid w:val="00BD2AF3"/>
    <w:rsid w:val="00BE0054"/>
    <w:rsid w:val="00BE12BD"/>
    <w:rsid w:val="00BE1799"/>
    <w:rsid w:val="00BF0E2A"/>
    <w:rsid w:val="00BF2DEF"/>
    <w:rsid w:val="00BF7708"/>
    <w:rsid w:val="00C00D3C"/>
    <w:rsid w:val="00C05192"/>
    <w:rsid w:val="00C06207"/>
    <w:rsid w:val="00C0689F"/>
    <w:rsid w:val="00C06D71"/>
    <w:rsid w:val="00C1761F"/>
    <w:rsid w:val="00C2034F"/>
    <w:rsid w:val="00C20C6D"/>
    <w:rsid w:val="00C20CC5"/>
    <w:rsid w:val="00C21269"/>
    <w:rsid w:val="00C2397D"/>
    <w:rsid w:val="00C25404"/>
    <w:rsid w:val="00C27741"/>
    <w:rsid w:val="00C31C0F"/>
    <w:rsid w:val="00C44B0C"/>
    <w:rsid w:val="00C51070"/>
    <w:rsid w:val="00C559AE"/>
    <w:rsid w:val="00C6626E"/>
    <w:rsid w:val="00C776E4"/>
    <w:rsid w:val="00C8014A"/>
    <w:rsid w:val="00C8213D"/>
    <w:rsid w:val="00C82B6D"/>
    <w:rsid w:val="00C83949"/>
    <w:rsid w:val="00C874CC"/>
    <w:rsid w:val="00C87DB8"/>
    <w:rsid w:val="00C91101"/>
    <w:rsid w:val="00C91AB0"/>
    <w:rsid w:val="00C96174"/>
    <w:rsid w:val="00CA0FC9"/>
    <w:rsid w:val="00CA4170"/>
    <w:rsid w:val="00CB084E"/>
    <w:rsid w:val="00CB3212"/>
    <w:rsid w:val="00CB709B"/>
    <w:rsid w:val="00CB7DC8"/>
    <w:rsid w:val="00CC085F"/>
    <w:rsid w:val="00CC1760"/>
    <w:rsid w:val="00CC5179"/>
    <w:rsid w:val="00CC7B10"/>
    <w:rsid w:val="00CC7E57"/>
    <w:rsid w:val="00CD071C"/>
    <w:rsid w:val="00CD49C7"/>
    <w:rsid w:val="00CD516B"/>
    <w:rsid w:val="00CD6FD3"/>
    <w:rsid w:val="00CE0E97"/>
    <w:rsid w:val="00CE1637"/>
    <w:rsid w:val="00CE4642"/>
    <w:rsid w:val="00CE5379"/>
    <w:rsid w:val="00CE78BD"/>
    <w:rsid w:val="00CF2D17"/>
    <w:rsid w:val="00CF6329"/>
    <w:rsid w:val="00CF6BA9"/>
    <w:rsid w:val="00D0156F"/>
    <w:rsid w:val="00D062EC"/>
    <w:rsid w:val="00D0789C"/>
    <w:rsid w:val="00D13B69"/>
    <w:rsid w:val="00D14581"/>
    <w:rsid w:val="00D15821"/>
    <w:rsid w:val="00D16A03"/>
    <w:rsid w:val="00D203B9"/>
    <w:rsid w:val="00D21580"/>
    <w:rsid w:val="00D233C5"/>
    <w:rsid w:val="00D278C1"/>
    <w:rsid w:val="00D306BD"/>
    <w:rsid w:val="00D341E2"/>
    <w:rsid w:val="00D412D1"/>
    <w:rsid w:val="00D42E6C"/>
    <w:rsid w:val="00D4383A"/>
    <w:rsid w:val="00D515D9"/>
    <w:rsid w:val="00D64DA6"/>
    <w:rsid w:val="00D665E5"/>
    <w:rsid w:val="00D730DC"/>
    <w:rsid w:val="00D73C29"/>
    <w:rsid w:val="00D74309"/>
    <w:rsid w:val="00D773AA"/>
    <w:rsid w:val="00D81561"/>
    <w:rsid w:val="00D91A70"/>
    <w:rsid w:val="00D91AE1"/>
    <w:rsid w:val="00D92503"/>
    <w:rsid w:val="00DA599E"/>
    <w:rsid w:val="00DB02DB"/>
    <w:rsid w:val="00DB18E5"/>
    <w:rsid w:val="00DB2748"/>
    <w:rsid w:val="00DB72E9"/>
    <w:rsid w:val="00DC206C"/>
    <w:rsid w:val="00DC51E7"/>
    <w:rsid w:val="00DC5F3F"/>
    <w:rsid w:val="00DC70A1"/>
    <w:rsid w:val="00DE0DBF"/>
    <w:rsid w:val="00DE2359"/>
    <w:rsid w:val="00DE3678"/>
    <w:rsid w:val="00DE4AAE"/>
    <w:rsid w:val="00DE5B15"/>
    <w:rsid w:val="00DF437A"/>
    <w:rsid w:val="00DF7BE6"/>
    <w:rsid w:val="00E00BDD"/>
    <w:rsid w:val="00E20AA1"/>
    <w:rsid w:val="00E22223"/>
    <w:rsid w:val="00E236EF"/>
    <w:rsid w:val="00E347B9"/>
    <w:rsid w:val="00E357DB"/>
    <w:rsid w:val="00E35EBF"/>
    <w:rsid w:val="00E35F97"/>
    <w:rsid w:val="00E46789"/>
    <w:rsid w:val="00E477EB"/>
    <w:rsid w:val="00E562F3"/>
    <w:rsid w:val="00E56C5B"/>
    <w:rsid w:val="00E61120"/>
    <w:rsid w:val="00E755F6"/>
    <w:rsid w:val="00E86B1E"/>
    <w:rsid w:val="00E90188"/>
    <w:rsid w:val="00E90967"/>
    <w:rsid w:val="00E913AA"/>
    <w:rsid w:val="00E975FA"/>
    <w:rsid w:val="00EA0D28"/>
    <w:rsid w:val="00EA2294"/>
    <w:rsid w:val="00EA2E68"/>
    <w:rsid w:val="00EA318E"/>
    <w:rsid w:val="00EB2E1C"/>
    <w:rsid w:val="00EB2F61"/>
    <w:rsid w:val="00EB7986"/>
    <w:rsid w:val="00EC40E6"/>
    <w:rsid w:val="00EC5488"/>
    <w:rsid w:val="00ED0D6D"/>
    <w:rsid w:val="00ED2C74"/>
    <w:rsid w:val="00ED75BD"/>
    <w:rsid w:val="00ED7730"/>
    <w:rsid w:val="00EE0219"/>
    <w:rsid w:val="00EE1B6C"/>
    <w:rsid w:val="00EE4E5E"/>
    <w:rsid w:val="00EE7FCA"/>
    <w:rsid w:val="00EF13EE"/>
    <w:rsid w:val="00EF5795"/>
    <w:rsid w:val="00EF7361"/>
    <w:rsid w:val="00F0160E"/>
    <w:rsid w:val="00F050FF"/>
    <w:rsid w:val="00F20056"/>
    <w:rsid w:val="00F22218"/>
    <w:rsid w:val="00F229F7"/>
    <w:rsid w:val="00F22CBD"/>
    <w:rsid w:val="00F2328B"/>
    <w:rsid w:val="00F2386B"/>
    <w:rsid w:val="00F26065"/>
    <w:rsid w:val="00F27EC8"/>
    <w:rsid w:val="00F302D7"/>
    <w:rsid w:val="00F36696"/>
    <w:rsid w:val="00F40D1B"/>
    <w:rsid w:val="00F410B3"/>
    <w:rsid w:val="00F415DB"/>
    <w:rsid w:val="00F45744"/>
    <w:rsid w:val="00F46DCA"/>
    <w:rsid w:val="00F550FF"/>
    <w:rsid w:val="00F57B97"/>
    <w:rsid w:val="00F600BC"/>
    <w:rsid w:val="00F62C3D"/>
    <w:rsid w:val="00F634E0"/>
    <w:rsid w:val="00F64602"/>
    <w:rsid w:val="00F651FD"/>
    <w:rsid w:val="00F67A2C"/>
    <w:rsid w:val="00F731A2"/>
    <w:rsid w:val="00F73DCF"/>
    <w:rsid w:val="00F747EF"/>
    <w:rsid w:val="00F85453"/>
    <w:rsid w:val="00FA0D70"/>
    <w:rsid w:val="00FA2B6F"/>
    <w:rsid w:val="00FA6158"/>
    <w:rsid w:val="00FA7A7C"/>
    <w:rsid w:val="00FB0293"/>
    <w:rsid w:val="00FB185F"/>
    <w:rsid w:val="00FB4256"/>
    <w:rsid w:val="00FC0087"/>
    <w:rsid w:val="00FC1325"/>
    <w:rsid w:val="00FC14E0"/>
    <w:rsid w:val="00FC6CD5"/>
    <w:rsid w:val="00FD07FA"/>
    <w:rsid w:val="00FD1E34"/>
    <w:rsid w:val="00FD3A6C"/>
    <w:rsid w:val="00FD4B8F"/>
    <w:rsid w:val="00FE1793"/>
    <w:rsid w:val="00FE4FC5"/>
    <w:rsid w:val="00FE7D6A"/>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93B0"/>
  <w15:docId w15:val="{16E033C8-7D2E-41D0-86F4-8FC62EB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D49C7"/>
    <w:pPr>
      <w:ind w:left="720"/>
      <w:contextualSpacing/>
    </w:pPr>
  </w:style>
  <w:style w:type="paragraph" w:styleId="BalloonText">
    <w:name w:val="Balloon Text"/>
    <w:basedOn w:val="Normal"/>
    <w:link w:val="BalloonTextChar"/>
    <w:uiPriority w:val="99"/>
    <w:semiHidden/>
    <w:unhideWhenUsed/>
    <w:rsid w:val="001B0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44F"/>
    <w:rPr>
      <w:rFonts w:ascii="Tahoma" w:hAnsi="Tahoma" w:cs="Tahoma"/>
      <w:sz w:val="16"/>
      <w:szCs w:val="16"/>
    </w:rPr>
  </w:style>
  <w:style w:type="paragraph" w:styleId="BodyText">
    <w:name w:val="Body Text"/>
    <w:basedOn w:val="Normal"/>
    <w:link w:val="BodyTextChar"/>
    <w:uiPriority w:val="99"/>
    <w:unhideWhenUsed/>
    <w:rsid w:val="009A4C28"/>
    <w:pPr>
      <w:spacing w:after="120"/>
    </w:pPr>
  </w:style>
  <w:style w:type="character" w:customStyle="1" w:styleId="BodyTextChar">
    <w:name w:val="Body Text Char"/>
    <w:basedOn w:val="DefaultParagraphFont"/>
    <w:link w:val="BodyText"/>
    <w:uiPriority w:val="99"/>
    <w:rsid w:val="009A4C28"/>
  </w:style>
  <w:style w:type="paragraph" w:styleId="Header">
    <w:name w:val="header"/>
    <w:basedOn w:val="Normal"/>
    <w:link w:val="HeaderChar"/>
    <w:uiPriority w:val="99"/>
    <w:unhideWhenUsed/>
    <w:rsid w:val="009A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C28"/>
  </w:style>
  <w:style w:type="paragraph" w:styleId="BodyTextIndent2">
    <w:name w:val="Body Text Indent 2"/>
    <w:basedOn w:val="Normal"/>
    <w:link w:val="BodyTextIndent2Char"/>
    <w:uiPriority w:val="99"/>
    <w:semiHidden/>
    <w:unhideWhenUsed/>
    <w:rsid w:val="00E20AA1"/>
    <w:pPr>
      <w:spacing w:after="120" w:line="480" w:lineRule="auto"/>
      <w:ind w:left="283"/>
    </w:pPr>
  </w:style>
  <w:style w:type="character" w:customStyle="1" w:styleId="BodyTextIndent2Char">
    <w:name w:val="Body Text Indent 2 Char"/>
    <w:basedOn w:val="DefaultParagraphFont"/>
    <w:link w:val="BodyTextIndent2"/>
    <w:uiPriority w:val="99"/>
    <w:semiHidden/>
    <w:rsid w:val="00E20AA1"/>
  </w:style>
  <w:style w:type="table" w:styleId="TableGrid">
    <w:name w:val="Table Grid"/>
    <w:basedOn w:val="TableNormal"/>
    <w:rsid w:val="00B057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2CharCharCharChar">
    <w:name w:val="Char Char Char Char Char Char2 Char Char Char Char"/>
    <w:basedOn w:val="Normal"/>
    <w:semiHidden/>
    <w:rsid w:val="00B63BC2"/>
    <w:pPr>
      <w:spacing w:after="160" w:line="240" w:lineRule="exact"/>
    </w:pPr>
    <w:rPr>
      <w:rFonts w:ascii="Arial" w:eastAsia="Times New Roman" w:hAnsi="Arial" w:cs="Times New Roman"/>
    </w:rPr>
  </w:style>
  <w:style w:type="paragraph" w:styleId="NoSpacing">
    <w:name w:val="No Spacing"/>
    <w:uiPriority w:val="1"/>
    <w:qFormat/>
    <w:rsid w:val="00316067"/>
    <w:pPr>
      <w:spacing w:after="0" w:line="240" w:lineRule="auto"/>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164BBE"/>
  </w:style>
  <w:style w:type="paragraph" w:styleId="Footer">
    <w:name w:val="footer"/>
    <w:basedOn w:val="Normal"/>
    <w:link w:val="FooterChar"/>
    <w:uiPriority w:val="99"/>
    <w:unhideWhenUsed/>
    <w:rsid w:val="00EB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86"/>
  </w:style>
  <w:style w:type="paragraph" w:customStyle="1" w:styleId="Default">
    <w:name w:val="Default"/>
    <w:rsid w:val="001D596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72220"/>
    <w:pPr>
      <w:spacing w:after="120"/>
      <w:ind w:left="360"/>
    </w:pPr>
  </w:style>
  <w:style w:type="character" w:customStyle="1" w:styleId="BodyTextIndentChar">
    <w:name w:val="Body Text Indent Char"/>
    <w:basedOn w:val="DefaultParagraphFont"/>
    <w:link w:val="BodyTextIndent"/>
    <w:uiPriority w:val="99"/>
    <w:semiHidden/>
    <w:rsid w:val="00B7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2116">
      <w:bodyDiv w:val="1"/>
      <w:marLeft w:val="0"/>
      <w:marRight w:val="0"/>
      <w:marTop w:val="0"/>
      <w:marBottom w:val="0"/>
      <w:divBdr>
        <w:top w:val="none" w:sz="0" w:space="0" w:color="auto"/>
        <w:left w:val="none" w:sz="0" w:space="0" w:color="auto"/>
        <w:bottom w:val="none" w:sz="0" w:space="0" w:color="auto"/>
        <w:right w:val="none" w:sz="0" w:space="0" w:color="auto"/>
      </w:divBdr>
    </w:div>
    <w:div w:id="264847106">
      <w:bodyDiv w:val="1"/>
      <w:marLeft w:val="0"/>
      <w:marRight w:val="0"/>
      <w:marTop w:val="0"/>
      <w:marBottom w:val="0"/>
      <w:divBdr>
        <w:top w:val="none" w:sz="0" w:space="0" w:color="auto"/>
        <w:left w:val="none" w:sz="0" w:space="0" w:color="auto"/>
        <w:bottom w:val="none" w:sz="0" w:space="0" w:color="auto"/>
        <w:right w:val="none" w:sz="0" w:space="0" w:color="auto"/>
      </w:divBdr>
    </w:div>
    <w:div w:id="473563954">
      <w:bodyDiv w:val="1"/>
      <w:marLeft w:val="0"/>
      <w:marRight w:val="0"/>
      <w:marTop w:val="0"/>
      <w:marBottom w:val="0"/>
      <w:divBdr>
        <w:top w:val="none" w:sz="0" w:space="0" w:color="auto"/>
        <w:left w:val="none" w:sz="0" w:space="0" w:color="auto"/>
        <w:bottom w:val="none" w:sz="0" w:space="0" w:color="auto"/>
        <w:right w:val="none" w:sz="0" w:space="0" w:color="auto"/>
      </w:divBdr>
    </w:div>
    <w:div w:id="509638332">
      <w:bodyDiv w:val="1"/>
      <w:marLeft w:val="0"/>
      <w:marRight w:val="0"/>
      <w:marTop w:val="0"/>
      <w:marBottom w:val="0"/>
      <w:divBdr>
        <w:top w:val="none" w:sz="0" w:space="0" w:color="auto"/>
        <w:left w:val="none" w:sz="0" w:space="0" w:color="auto"/>
        <w:bottom w:val="none" w:sz="0" w:space="0" w:color="auto"/>
        <w:right w:val="none" w:sz="0" w:space="0" w:color="auto"/>
      </w:divBdr>
    </w:div>
    <w:div w:id="1021512761">
      <w:bodyDiv w:val="1"/>
      <w:marLeft w:val="0"/>
      <w:marRight w:val="0"/>
      <w:marTop w:val="0"/>
      <w:marBottom w:val="0"/>
      <w:divBdr>
        <w:top w:val="none" w:sz="0" w:space="0" w:color="auto"/>
        <w:left w:val="none" w:sz="0" w:space="0" w:color="auto"/>
        <w:bottom w:val="none" w:sz="0" w:space="0" w:color="auto"/>
        <w:right w:val="none" w:sz="0" w:space="0" w:color="auto"/>
      </w:divBdr>
    </w:div>
    <w:div w:id="1054350293">
      <w:bodyDiv w:val="1"/>
      <w:marLeft w:val="0"/>
      <w:marRight w:val="0"/>
      <w:marTop w:val="0"/>
      <w:marBottom w:val="0"/>
      <w:divBdr>
        <w:top w:val="none" w:sz="0" w:space="0" w:color="auto"/>
        <w:left w:val="none" w:sz="0" w:space="0" w:color="auto"/>
        <w:bottom w:val="none" w:sz="0" w:space="0" w:color="auto"/>
        <w:right w:val="none" w:sz="0" w:space="0" w:color="auto"/>
      </w:divBdr>
    </w:div>
    <w:div w:id="1069382548">
      <w:bodyDiv w:val="1"/>
      <w:marLeft w:val="0"/>
      <w:marRight w:val="0"/>
      <w:marTop w:val="0"/>
      <w:marBottom w:val="0"/>
      <w:divBdr>
        <w:top w:val="none" w:sz="0" w:space="0" w:color="auto"/>
        <w:left w:val="none" w:sz="0" w:space="0" w:color="auto"/>
        <w:bottom w:val="none" w:sz="0" w:space="0" w:color="auto"/>
        <w:right w:val="none" w:sz="0" w:space="0" w:color="auto"/>
      </w:divBdr>
    </w:div>
    <w:div w:id="1110861174">
      <w:bodyDiv w:val="1"/>
      <w:marLeft w:val="0"/>
      <w:marRight w:val="0"/>
      <w:marTop w:val="0"/>
      <w:marBottom w:val="0"/>
      <w:divBdr>
        <w:top w:val="none" w:sz="0" w:space="0" w:color="auto"/>
        <w:left w:val="none" w:sz="0" w:space="0" w:color="auto"/>
        <w:bottom w:val="none" w:sz="0" w:space="0" w:color="auto"/>
        <w:right w:val="none" w:sz="0" w:space="0" w:color="auto"/>
      </w:divBdr>
    </w:div>
    <w:div w:id="1288044936">
      <w:bodyDiv w:val="1"/>
      <w:marLeft w:val="0"/>
      <w:marRight w:val="0"/>
      <w:marTop w:val="0"/>
      <w:marBottom w:val="0"/>
      <w:divBdr>
        <w:top w:val="none" w:sz="0" w:space="0" w:color="auto"/>
        <w:left w:val="none" w:sz="0" w:space="0" w:color="auto"/>
        <w:bottom w:val="none" w:sz="0" w:space="0" w:color="auto"/>
        <w:right w:val="none" w:sz="0" w:space="0" w:color="auto"/>
      </w:divBdr>
    </w:div>
    <w:div w:id="1741706473">
      <w:bodyDiv w:val="1"/>
      <w:marLeft w:val="0"/>
      <w:marRight w:val="0"/>
      <w:marTop w:val="0"/>
      <w:marBottom w:val="0"/>
      <w:divBdr>
        <w:top w:val="none" w:sz="0" w:space="0" w:color="auto"/>
        <w:left w:val="none" w:sz="0" w:space="0" w:color="auto"/>
        <w:bottom w:val="none" w:sz="0" w:space="0" w:color="auto"/>
        <w:right w:val="none" w:sz="0" w:space="0" w:color="auto"/>
      </w:divBdr>
    </w:div>
    <w:div w:id="1832015335">
      <w:bodyDiv w:val="1"/>
      <w:marLeft w:val="0"/>
      <w:marRight w:val="0"/>
      <w:marTop w:val="0"/>
      <w:marBottom w:val="0"/>
      <w:divBdr>
        <w:top w:val="none" w:sz="0" w:space="0" w:color="auto"/>
        <w:left w:val="none" w:sz="0" w:space="0" w:color="auto"/>
        <w:bottom w:val="none" w:sz="0" w:space="0" w:color="auto"/>
        <w:right w:val="none" w:sz="0" w:space="0" w:color="auto"/>
      </w:divBdr>
    </w:div>
    <w:div w:id="19118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1CA5E-72D9-43A4-8E26-2F8E6EE1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4094</TotalTime>
  <Pages>9</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 Minh Hoa</cp:lastModifiedBy>
  <cp:revision>583</cp:revision>
  <cp:lastPrinted>2025-09-03T10:07:00Z</cp:lastPrinted>
  <dcterms:created xsi:type="dcterms:W3CDTF">2022-06-08T02:02:00Z</dcterms:created>
  <dcterms:modified xsi:type="dcterms:W3CDTF">2025-12-07T07:23:00Z</dcterms:modified>
</cp:coreProperties>
</file>