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79568E">
      <w:pPr>
        <w:spacing w:beforeLines="22" w:before="52" w:afterLines="22" w:after="52" w:line="276"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79568E">
      <w:pPr>
        <w:pStyle w:val="Style11"/>
        <w:tabs>
          <w:tab w:val="left" w:pos="0"/>
        </w:tabs>
        <w:spacing w:beforeLines="22" w:before="52" w:afterLines="22" w:after="52" w:line="276"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79568E">
      <w:pPr>
        <w:widowControl w:val="0"/>
        <w:spacing w:beforeLines="22" w:before="52" w:afterLines="22" w:after="52" w:line="276"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2E5A1D18" w:rsidR="00635986" w:rsidRDefault="00635986" w:rsidP="0079568E">
      <w:pPr>
        <w:spacing w:beforeLines="22" w:before="52" w:afterLines="22" w:after="52" w:line="276"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7624CD" w:rsidRPr="007624CD">
        <w:rPr>
          <w:color w:val="000000"/>
          <w:sz w:val="28"/>
          <w:szCs w:val="28"/>
          <w:lang w:val="es-PE"/>
        </w:rPr>
        <w:t>Cải tạo, sửa chữa trụ sở làm việc Thanh tra tỉnh Ninh Bình</w:t>
      </w:r>
      <w:r>
        <w:rPr>
          <w:color w:val="000000"/>
          <w:sz w:val="28"/>
          <w:szCs w:val="28"/>
          <w:lang w:val="es-PE"/>
        </w:rPr>
        <w:t>.</w:t>
      </w:r>
    </w:p>
    <w:p w14:paraId="69CB1A4C" w14:textId="1E564536" w:rsidR="00635986" w:rsidRDefault="00635986" w:rsidP="00D6368A">
      <w:pPr>
        <w:spacing w:beforeLines="22" w:before="52" w:afterLines="22" w:after="52" w:line="276"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C953C3">
        <w:rPr>
          <w:color w:val="000000"/>
          <w:sz w:val="28"/>
          <w:szCs w:val="28"/>
          <w:lang w:val="es-PE"/>
        </w:rPr>
        <w:t xml:space="preserve">Số </w:t>
      </w:r>
      <w:r w:rsidR="00D6368A" w:rsidRPr="00D6368A">
        <w:rPr>
          <w:color w:val="000000"/>
          <w:sz w:val="28"/>
          <w:szCs w:val="28"/>
          <w:lang w:val="es-PE"/>
        </w:rPr>
        <w:t>33 Lê Đại</w:t>
      </w:r>
      <w:r w:rsidR="00D6368A">
        <w:rPr>
          <w:color w:val="000000"/>
          <w:sz w:val="28"/>
          <w:szCs w:val="28"/>
          <w:lang w:val="es-PE"/>
        </w:rPr>
        <w:t xml:space="preserve"> </w:t>
      </w:r>
      <w:r w:rsidR="00D6368A" w:rsidRPr="00D6368A">
        <w:rPr>
          <w:color w:val="000000"/>
          <w:sz w:val="28"/>
          <w:szCs w:val="28"/>
          <w:lang w:val="es-PE"/>
        </w:rPr>
        <w:t>Hành, Phường Hoa Lư; số 50A, Lý</w:t>
      </w:r>
      <w:r w:rsidR="00D6368A">
        <w:rPr>
          <w:color w:val="000000"/>
          <w:sz w:val="28"/>
          <w:szCs w:val="28"/>
          <w:lang w:val="es-PE"/>
        </w:rPr>
        <w:t xml:space="preserve"> </w:t>
      </w:r>
      <w:r w:rsidR="00D6368A" w:rsidRPr="00D6368A">
        <w:rPr>
          <w:color w:val="000000"/>
          <w:sz w:val="28"/>
          <w:szCs w:val="28"/>
          <w:lang w:val="es-PE"/>
        </w:rPr>
        <w:t>Thái Tổ, Phường Hoa Lư và tại đường Triệu</w:t>
      </w:r>
      <w:r w:rsidR="00D6368A">
        <w:rPr>
          <w:color w:val="000000"/>
          <w:sz w:val="28"/>
          <w:szCs w:val="28"/>
          <w:lang w:val="es-PE"/>
        </w:rPr>
        <w:t xml:space="preserve"> </w:t>
      </w:r>
      <w:r w:rsidR="00D6368A" w:rsidRPr="00D6368A">
        <w:rPr>
          <w:color w:val="000000"/>
          <w:sz w:val="28"/>
          <w:szCs w:val="28"/>
          <w:lang w:val="es-PE"/>
        </w:rPr>
        <w:t>Việt Vương, phố Đông Sơn, phường Hoa Lư</w:t>
      </w:r>
      <w:r w:rsidR="00B61DAA">
        <w:rPr>
          <w:color w:val="000000"/>
          <w:sz w:val="28"/>
          <w:szCs w:val="28"/>
          <w:lang w:val="es-PE"/>
        </w:rPr>
        <w:t xml:space="preserve"> thuộc </w:t>
      </w:r>
      <w:r w:rsidR="00D6368A">
        <w:rPr>
          <w:color w:val="000000"/>
          <w:sz w:val="28"/>
          <w:szCs w:val="28"/>
          <w:lang w:val="es-PE"/>
        </w:rPr>
        <w:t>tỉnh Ninh Bình</w:t>
      </w:r>
    </w:p>
    <w:p w14:paraId="69CB1A4D" w14:textId="32E3BE95" w:rsidR="00635986" w:rsidRDefault="00635986" w:rsidP="0079568E">
      <w:pPr>
        <w:spacing w:beforeLines="22" w:before="52" w:afterLines="22" w:after="52" w:line="276"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D6368A" w:rsidRPr="00D6368A">
        <w:rPr>
          <w:color w:val="000000"/>
          <w:sz w:val="28"/>
          <w:szCs w:val="28"/>
          <w:lang w:val="es-PE"/>
        </w:rPr>
        <w:t>Thanh tra tỉnh Ninh Bình</w:t>
      </w:r>
      <w:r>
        <w:rPr>
          <w:color w:val="000000"/>
          <w:sz w:val="28"/>
          <w:szCs w:val="28"/>
          <w:lang w:val="es-PE"/>
        </w:rPr>
        <w:t>.</w:t>
      </w:r>
    </w:p>
    <w:p w14:paraId="69CB1A4E" w14:textId="12EA125F" w:rsidR="00635986" w:rsidRDefault="00635986" w:rsidP="0079568E">
      <w:pPr>
        <w:spacing w:beforeLines="22" w:before="52" w:afterLines="22" w:after="52" w:line="276"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856A3">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79568E">
      <w:pPr>
        <w:spacing w:beforeLines="22" w:before="52" w:afterLines="22" w:after="52" w:line="276" w:lineRule="auto"/>
        <w:ind w:firstLine="567"/>
        <w:rPr>
          <w:b/>
          <w:color w:val="000000"/>
          <w:sz w:val="28"/>
          <w:szCs w:val="28"/>
          <w:lang w:val="es-PE"/>
        </w:rPr>
      </w:pPr>
      <w:r>
        <w:rPr>
          <w:b/>
          <w:color w:val="000000"/>
          <w:sz w:val="28"/>
          <w:szCs w:val="28"/>
          <w:lang w:val="es-PE"/>
        </w:rPr>
        <w:t>1.5. Quy mô gói thầu:</w:t>
      </w:r>
    </w:p>
    <w:p w14:paraId="58B9DFC0" w14:textId="360BF5D4" w:rsidR="00D6368A" w:rsidRPr="00D6368A" w:rsidRDefault="00D6368A" w:rsidP="00D6368A">
      <w:pPr>
        <w:widowControl w:val="0"/>
        <w:spacing w:beforeLines="22" w:before="52" w:afterLines="22" w:after="52" w:line="276" w:lineRule="auto"/>
        <w:ind w:firstLine="567"/>
        <w:rPr>
          <w:iCs/>
          <w:color w:val="000000"/>
          <w:sz w:val="28"/>
          <w:szCs w:val="28"/>
          <w:lang w:val="pt-BR"/>
        </w:rPr>
      </w:pPr>
      <w:r>
        <w:rPr>
          <w:iCs/>
          <w:color w:val="000000"/>
          <w:sz w:val="28"/>
          <w:szCs w:val="28"/>
          <w:lang w:val="pt-BR"/>
        </w:rPr>
        <w:t>1.5</w:t>
      </w:r>
      <w:r w:rsidRPr="00D6368A">
        <w:rPr>
          <w:iCs/>
          <w:color w:val="000000"/>
          <w:sz w:val="28"/>
          <w:szCs w:val="28"/>
          <w:lang w:val="pt-BR"/>
        </w:rPr>
        <w:t>.1. Cải tạo, sửa chữa nhà làm việc 2 tầng trụ sở Thanh tra tỉnh (địa chỉ</w:t>
      </w:r>
      <w:r>
        <w:rPr>
          <w:iCs/>
          <w:color w:val="000000"/>
          <w:sz w:val="28"/>
          <w:szCs w:val="28"/>
          <w:lang w:val="pt-BR"/>
        </w:rPr>
        <w:t xml:space="preserve"> </w:t>
      </w:r>
      <w:r w:rsidRPr="00D6368A">
        <w:rPr>
          <w:iCs/>
          <w:color w:val="000000"/>
          <w:sz w:val="28"/>
          <w:szCs w:val="28"/>
          <w:lang w:val="pt-BR"/>
        </w:rPr>
        <w:t>số 50A, Lý Thái Tổ, phường Hoa Lư)</w:t>
      </w:r>
    </w:p>
    <w:p w14:paraId="4CE9FF4A"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Cạo bỏ toàn bộ lớp sơn cũ tường trong và ngoài nhà, lăn sơn hoàn thiện.</w:t>
      </w:r>
      <w:r>
        <w:rPr>
          <w:iCs/>
          <w:color w:val="000000"/>
          <w:sz w:val="28"/>
          <w:szCs w:val="28"/>
          <w:lang w:val="pt-BR"/>
        </w:rPr>
        <w:t xml:space="preserve"> </w:t>
      </w:r>
      <w:r w:rsidRPr="00D6368A">
        <w:rPr>
          <w:iCs/>
          <w:color w:val="000000"/>
          <w:sz w:val="28"/>
          <w:szCs w:val="28"/>
          <w:lang w:val="pt-BR"/>
        </w:rPr>
        <w:t>Nền nhà, hành lang trước lát gạch Ceramic; mặt bậc cấp lát đá Granite. Trần nhà</w:t>
      </w:r>
      <w:r>
        <w:rPr>
          <w:iCs/>
          <w:color w:val="000000"/>
          <w:sz w:val="28"/>
          <w:szCs w:val="28"/>
          <w:lang w:val="pt-BR"/>
        </w:rPr>
        <w:t xml:space="preserve"> </w:t>
      </w:r>
      <w:r w:rsidRPr="00D6368A">
        <w:rPr>
          <w:iCs/>
          <w:color w:val="000000"/>
          <w:sz w:val="28"/>
          <w:szCs w:val="28"/>
          <w:lang w:val="pt-BR"/>
        </w:rPr>
        <w:t>làm mới bằng trần thạch cao. Cửa đi, cửa sổ thay mới bằng cửa nhôm. Thay mới</w:t>
      </w:r>
      <w:r>
        <w:rPr>
          <w:iCs/>
          <w:color w:val="000000"/>
          <w:sz w:val="28"/>
          <w:szCs w:val="28"/>
          <w:lang w:val="pt-BR"/>
        </w:rPr>
        <w:t xml:space="preserve"> </w:t>
      </w:r>
      <w:r w:rsidRPr="00D6368A">
        <w:rPr>
          <w:iCs/>
          <w:color w:val="000000"/>
          <w:sz w:val="28"/>
          <w:szCs w:val="28"/>
          <w:lang w:val="pt-BR"/>
        </w:rPr>
        <w:t>mái tôn bằng tôn chống nóng. Cầu thang trát lại tại những vị trí bong tróc bằng</w:t>
      </w:r>
      <w:r>
        <w:rPr>
          <w:iCs/>
          <w:color w:val="000000"/>
          <w:sz w:val="28"/>
          <w:szCs w:val="28"/>
          <w:lang w:val="pt-BR"/>
        </w:rPr>
        <w:t xml:space="preserve"> </w:t>
      </w:r>
      <w:r w:rsidRPr="00D6368A">
        <w:rPr>
          <w:iCs/>
          <w:color w:val="000000"/>
          <w:sz w:val="28"/>
          <w:szCs w:val="28"/>
          <w:lang w:val="pt-BR"/>
        </w:rPr>
        <w:t>vữa xi măng (VXM) và sơn lại lan can.</w:t>
      </w:r>
    </w:p>
    <w:p w14:paraId="47F399F1"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Thay mới toàn bộ thiết bị vệ sinh, thay cửa sổ, đóng trần nhựa. Nền lát</w:t>
      </w:r>
      <w:r>
        <w:rPr>
          <w:iCs/>
          <w:color w:val="000000"/>
          <w:sz w:val="28"/>
          <w:szCs w:val="28"/>
          <w:lang w:val="pt-BR"/>
        </w:rPr>
        <w:t xml:space="preserve"> </w:t>
      </w:r>
      <w:r w:rsidRPr="00D6368A">
        <w:rPr>
          <w:iCs/>
          <w:color w:val="000000"/>
          <w:sz w:val="28"/>
          <w:szCs w:val="28"/>
          <w:lang w:val="pt-BR"/>
        </w:rPr>
        <w:t>gạch Ceramic chống trơn, tường ốp gạch Ceramic. Lắp đặt mới 02 bình nóng</w:t>
      </w:r>
      <w:r>
        <w:rPr>
          <w:iCs/>
          <w:color w:val="000000"/>
          <w:sz w:val="28"/>
          <w:szCs w:val="28"/>
          <w:lang w:val="pt-BR"/>
        </w:rPr>
        <w:t xml:space="preserve"> </w:t>
      </w:r>
      <w:r w:rsidRPr="00D6368A">
        <w:rPr>
          <w:iCs/>
          <w:color w:val="000000"/>
          <w:sz w:val="28"/>
          <w:szCs w:val="28"/>
          <w:lang w:val="pt-BR"/>
        </w:rPr>
        <w:t>lạnh ở 02 nhà vệ sinh chung các tầng.</w:t>
      </w:r>
    </w:p>
    <w:p w14:paraId="67658725"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Thay mới toàn bộ đèn chiếu sáng (hành lang, phòng vệ sinh, các phòng</w:t>
      </w:r>
      <w:r>
        <w:rPr>
          <w:iCs/>
          <w:color w:val="000000"/>
          <w:sz w:val="28"/>
          <w:szCs w:val="28"/>
          <w:lang w:val="pt-BR"/>
        </w:rPr>
        <w:t xml:space="preserve"> </w:t>
      </w:r>
      <w:r w:rsidRPr="00D6368A">
        <w:rPr>
          <w:iCs/>
          <w:color w:val="000000"/>
          <w:sz w:val="28"/>
          <w:szCs w:val="28"/>
          <w:lang w:val="pt-BR"/>
        </w:rPr>
        <w:t>làm việc). Thay mới quạt trần hư hỏng. Lắp điều hòa tận dụng điều hòa chuyển</w:t>
      </w:r>
      <w:r>
        <w:rPr>
          <w:iCs/>
          <w:color w:val="000000"/>
          <w:sz w:val="28"/>
          <w:szCs w:val="28"/>
          <w:lang w:val="pt-BR"/>
        </w:rPr>
        <w:t xml:space="preserve"> </w:t>
      </w:r>
      <w:r w:rsidRPr="00D6368A">
        <w:rPr>
          <w:iCs/>
          <w:color w:val="000000"/>
          <w:sz w:val="28"/>
          <w:szCs w:val="28"/>
          <w:lang w:val="pt-BR"/>
        </w:rPr>
        <w:t>từ</w:t>
      </w:r>
      <w:r>
        <w:rPr>
          <w:iCs/>
          <w:color w:val="000000"/>
          <w:sz w:val="28"/>
          <w:szCs w:val="28"/>
          <w:lang w:val="pt-BR"/>
        </w:rPr>
        <w:t xml:space="preserve"> </w:t>
      </w:r>
      <w:r w:rsidRPr="00D6368A">
        <w:rPr>
          <w:iCs/>
          <w:color w:val="000000"/>
          <w:sz w:val="28"/>
          <w:szCs w:val="28"/>
          <w:lang w:val="pt-BR"/>
        </w:rPr>
        <w:t>trụ sở Thanh tra tỉnh Hà Nam và tỉnh Nam Định cũ chuyển sang. Thay mới</w:t>
      </w:r>
      <w:r>
        <w:rPr>
          <w:iCs/>
          <w:color w:val="000000"/>
          <w:sz w:val="28"/>
          <w:szCs w:val="28"/>
          <w:lang w:val="pt-BR"/>
        </w:rPr>
        <w:t xml:space="preserve"> </w:t>
      </w:r>
      <w:r w:rsidRPr="00D6368A">
        <w:rPr>
          <w:iCs/>
          <w:color w:val="000000"/>
          <w:sz w:val="28"/>
          <w:szCs w:val="28"/>
          <w:lang w:val="pt-BR"/>
        </w:rPr>
        <w:t>ống</w:t>
      </w:r>
      <w:r>
        <w:rPr>
          <w:iCs/>
          <w:color w:val="000000"/>
          <w:sz w:val="28"/>
          <w:szCs w:val="28"/>
          <w:lang w:val="pt-BR"/>
        </w:rPr>
        <w:t xml:space="preserve"> </w:t>
      </w:r>
      <w:r w:rsidRPr="00D6368A">
        <w:rPr>
          <w:iCs/>
          <w:color w:val="000000"/>
          <w:sz w:val="28"/>
          <w:szCs w:val="28"/>
          <w:lang w:val="pt-BR"/>
        </w:rPr>
        <w:t>thoát nước thải, thoát nước sàn, mái tầng 1 và tầng 2.</w:t>
      </w:r>
    </w:p>
    <w:p w14:paraId="6DC99BFE" w14:textId="7E0A5343" w:rsidR="00D6368A" w:rsidRPr="00D6368A" w:rsidRDefault="00D6368A" w:rsidP="00D6368A">
      <w:pPr>
        <w:widowControl w:val="0"/>
        <w:spacing w:beforeLines="22" w:before="52" w:afterLines="22" w:after="52" w:line="276" w:lineRule="auto"/>
        <w:ind w:firstLine="567"/>
        <w:rPr>
          <w:iCs/>
          <w:color w:val="000000"/>
          <w:sz w:val="28"/>
          <w:szCs w:val="28"/>
          <w:lang w:val="pt-BR"/>
        </w:rPr>
      </w:pPr>
      <w:r>
        <w:rPr>
          <w:iCs/>
          <w:color w:val="000000"/>
          <w:sz w:val="28"/>
          <w:szCs w:val="28"/>
          <w:lang w:val="pt-BR"/>
        </w:rPr>
        <w:t>1.5</w:t>
      </w:r>
      <w:r w:rsidRPr="00D6368A">
        <w:rPr>
          <w:iCs/>
          <w:color w:val="000000"/>
          <w:sz w:val="28"/>
          <w:szCs w:val="28"/>
          <w:lang w:val="pt-BR"/>
        </w:rPr>
        <w:t>.2. Trụ sở Thanh tra tỉnh tại số 33 Lê Đại Hành, phường Hoa Lư</w:t>
      </w:r>
    </w:p>
    <w:p w14:paraId="6A7257E8"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a) Cải tạo, sửa chữa nhà cầu lông hiện trạng thành nhà bếp ăn</w:t>
      </w:r>
    </w:p>
    <w:p w14:paraId="3FA34A34"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Xây thêm 01 gian phòng làm gian bếp nấu, chia soạn.</w:t>
      </w:r>
    </w:p>
    <w:p w14:paraId="1181FF84" w14:textId="6FCAE8F1"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Lắp thiết bị nhà bếp: Chậu rửa, tranh treo tường, quạt treo tường. Lắp đặt</w:t>
      </w:r>
      <w:r>
        <w:rPr>
          <w:iCs/>
          <w:color w:val="000000"/>
          <w:sz w:val="28"/>
          <w:szCs w:val="28"/>
          <w:lang w:val="pt-BR"/>
        </w:rPr>
        <w:t xml:space="preserve"> </w:t>
      </w:r>
      <w:r w:rsidRPr="00D6368A">
        <w:rPr>
          <w:iCs/>
          <w:color w:val="000000"/>
          <w:sz w:val="28"/>
          <w:szCs w:val="28"/>
          <w:lang w:val="pt-BR"/>
        </w:rPr>
        <w:t>mới 02 điều hòa cây; lắp 02 điều hòa cây tận dụng. Sửa chữa tường chắn xung</w:t>
      </w:r>
      <w:r>
        <w:rPr>
          <w:iCs/>
          <w:color w:val="000000"/>
          <w:sz w:val="28"/>
          <w:szCs w:val="28"/>
          <w:lang w:val="pt-BR"/>
        </w:rPr>
        <w:t xml:space="preserve"> </w:t>
      </w:r>
      <w:r w:rsidRPr="00D6368A">
        <w:rPr>
          <w:iCs/>
          <w:color w:val="000000"/>
          <w:sz w:val="28"/>
          <w:szCs w:val="28"/>
          <w:lang w:val="pt-BR"/>
        </w:rPr>
        <w:t>quanh bếp ăn.</w:t>
      </w:r>
    </w:p>
    <w:p w14:paraId="3CFE730E"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b) Phá dỡ nhà vệ sinh: Phá dỡ nhà vệ sinh làm sân lát gạch Ceramic, diện</w:t>
      </w:r>
      <w:r>
        <w:rPr>
          <w:iCs/>
          <w:color w:val="000000"/>
          <w:sz w:val="28"/>
          <w:szCs w:val="28"/>
          <w:lang w:val="pt-BR"/>
        </w:rPr>
        <w:t xml:space="preserve"> </w:t>
      </w:r>
      <w:r w:rsidRPr="00D6368A">
        <w:rPr>
          <w:iCs/>
          <w:color w:val="000000"/>
          <w:sz w:val="28"/>
          <w:szCs w:val="28"/>
          <w:lang w:val="pt-BR"/>
        </w:rPr>
        <w:t>tích sân 22,5 m2.</w:t>
      </w:r>
    </w:p>
    <w:p w14:paraId="0890A70C"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c) Phá dỡ bể nước sau nhà 03 tầng: Phá dỡ bể nước làm sân, diện tích 7m2.</w:t>
      </w:r>
    </w:p>
    <w:p w14:paraId="40D69B43" w14:textId="6BADED89" w:rsidR="00D6368A" w:rsidRPr="00D6368A" w:rsidRDefault="00D6368A" w:rsidP="00D6368A">
      <w:pPr>
        <w:widowControl w:val="0"/>
        <w:spacing w:beforeLines="22" w:before="52" w:afterLines="22" w:after="52" w:line="276" w:lineRule="auto"/>
        <w:ind w:firstLine="567"/>
        <w:rPr>
          <w:iCs/>
          <w:color w:val="000000"/>
          <w:sz w:val="28"/>
          <w:szCs w:val="28"/>
          <w:lang w:val="pt-BR"/>
        </w:rPr>
      </w:pPr>
      <w:r>
        <w:rPr>
          <w:iCs/>
          <w:color w:val="000000"/>
          <w:sz w:val="28"/>
          <w:szCs w:val="28"/>
          <w:lang w:val="pt-BR"/>
        </w:rPr>
        <w:t>1.5</w:t>
      </w:r>
      <w:r w:rsidRPr="00D6368A">
        <w:rPr>
          <w:iCs/>
          <w:color w:val="000000"/>
          <w:sz w:val="28"/>
          <w:szCs w:val="28"/>
          <w:lang w:val="pt-BR"/>
        </w:rPr>
        <w:t>.3. Trụ sở Thanh tra tỉnh tại đường Triệu Việt Vương, phố Đông Sơn,</w:t>
      </w:r>
      <w:r>
        <w:rPr>
          <w:iCs/>
          <w:color w:val="000000"/>
          <w:sz w:val="28"/>
          <w:szCs w:val="28"/>
          <w:lang w:val="pt-BR"/>
        </w:rPr>
        <w:t xml:space="preserve"> </w:t>
      </w:r>
      <w:r w:rsidRPr="00D6368A">
        <w:rPr>
          <w:iCs/>
          <w:color w:val="000000"/>
          <w:sz w:val="28"/>
          <w:szCs w:val="28"/>
          <w:lang w:val="pt-BR"/>
        </w:rPr>
        <w:lastRenderedPageBreak/>
        <w:t>phường Hoa Lư</w:t>
      </w:r>
    </w:p>
    <w:p w14:paraId="30652B5C"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a) Cải tạo, sửa chữa nhà làm việc 04 tầng</w:t>
      </w:r>
    </w:p>
    <w:p w14:paraId="08670AC4" w14:textId="53027FCC"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Cạo bỏ lớp sơn cũ tường trong và ngoài nhà, lăn sơn hoàn thiện. Tôn nền</w:t>
      </w:r>
      <w:r>
        <w:rPr>
          <w:iCs/>
          <w:color w:val="000000"/>
          <w:sz w:val="28"/>
          <w:szCs w:val="28"/>
          <w:lang w:val="pt-BR"/>
        </w:rPr>
        <w:t xml:space="preserve"> </w:t>
      </w:r>
      <w:r w:rsidRPr="00D6368A">
        <w:rPr>
          <w:iCs/>
          <w:color w:val="000000"/>
          <w:sz w:val="28"/>
          <w:szCs w:val="28"/>
          <w:lang w:val="pt-BR"/>
        </w:rPr>
        <w:t>phòng làm việc bằng cốt sân khấu cũ tại trục (6-7) giao trục (C-E). Trát và</w:t>
      </w:r>
      <w:r>
        <w:rPr>
          <w:iCs/>
          <w:color w:val="000000"/>
          <w:sz w:val="28"/>
          <w:szCs w:val="28"/>
          <w:lang w:val="pt-BR"/>
        </w:rPr>
        <w:t xml:space="preserve"> </w:t>
      </w:r>
      <w:r w:rsidRPr="00D6368A">
        <w:rPr>
          <w:iCs/>
          <w:color w:val="000000"/>
          <w:sz w:val="28"/>
          <w:szCs w:val="28"/>
          <w:lang w:val="pt-BR"/>
        </w:rPr>
        <w:t>chống</w:t>
      </w:r>
      <w:r>
        <w:rPr>
          <w:iCs/>
          <w:color w:val="000000"/>
          <w:sz w:val="28"/>
          <w:szCs w:val="28"/>
          <w:lang w:val="pt-BR"/>
        </w:rPr>
        <w:t xml:space="preserve"> </w:t>
      </w:r>
      <w:r w:rsidRPr="00D6368A">
        <w:rPr>
          <w:iCs/>
          <w:color w:val="000000"/>
          <w:sz w:val="28"/>
          <w:szCs w:val="28"/>
          <w:lang w:val="pt-BR"/>
        </w:rPr>
        <w:t>thấm tại vị trí khe lún. Xây thêm 04 nhà vệ sinh riêng: Làm vách ngăn, đóng trần</w:t>
      </w:r>
      <w:r>
        <w:rPr>
          <w:iCs/>
          <w:color w:val="000000"/>
          <w:sz w:val="28"/>
          <w:szCs w:val="28"/>
          <w:lang w:val="pt-BR"/>
        </w:rPr>
        <w:t xml:space="preserve"> </w:t>
      </w:r>
      <w:r w:rsidRPr="00D6368A">
        <w:rPr>
          <w:iCs/>
          <w:color w:val="000000"/>
          <w:sz w:val="28"/>
          <w:szCs w:val="28"/>
          <w:lang w:val="pt-BR"/>
        </w:rPr>
        <w:t>thạch cao tại vị trí trục (11-12) giao trục (C-D). Lắp rèm cầu vồng toàn bộ cửa sổ S1.</w:t>
      </w:r>
    </w:p>
    <w:p w14:paraId="343D4483"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Nhà vệ sinh chung: Tầng 1: Thay mới thiết bị vệ sinh và đóng trần nhựa</w:t>
      </w:r>
      <w:r>
        <w:rPr>
          <w:iCs/>
          <w:color w:val="000000"/>
          <w:sz w:val="28"/>
          <w:szCs w:val="28"/>
          <w:lang w:val="pt-BR"/>
        </w:rPr>
        <w:t xml:space="preserve"> </w:t>
      </w:r>
      <w:r w:rsidRPr="00D6368A">
        <w:rPr>
          <w:iCs/>
          <w:color w:val="000000"/>
          <w:sz w:val="28"/>
          <w:szCs w:val="28"/>
          <w:lang w:val="pt-BR"/>
        </w:rPr>
        <w:t>tấm thả. Tầng 2: Lát lại nền, chống thấm; thay mới thiết bị vệ sinh và đóng trần</w:t>
      </w:r>
      <w:r>
        <w:rPr>
          <w:iCs/>
          <w:color w:val="000000"/>
          <w:sz w:val="28"/>
          <w:szCs w:val="28"/>
          <w:lang w:val="pt-BR"/>
        </w:rPr>
        <w:t xml:space="preserve"> </w:t>
      </w:r>
      <w:r w:rsidRPr="00D6368A">
        <w:rPr>
          <w:iCs/>
          <w:color w:val="000000"/>
          <w:sz w:val="28"/>
          <w:szCs w:val="28"/>
          <w:lang w:val="pt-BR"/>
        </w:rPr>
        <w:t>nhựa tấm thả. Tầng 3, 4: Ốp tường gạch Ceramic; phá tường ngăn xí bệt thay</w:t>
      </w:r>
      <w:r>
        <w:rPr>
          <w:iCs/>
          <w:color w:val="000000"/>
          <w:sz w:val="28"/>
          <w:szCs w:val="28"/>
          <w:lang w:val="pt-BR"/>
        </w:rPr>
        <w:t xml:space="preserve"> </w:t>
      </w:r>
      <w:r w:rsidRPr="00D6368A">
        <w:rPr>
          <w:iCs/>
          <w:color w:val="000000"/>
          <w:sz w:val="28"/>
          <w:szCs w:val="28"/>
          <w:lang w:val="pt-BR"/>
        </w:rPr>
        <w:t>bằng tấm Compact; lát lại nền, chống thấm, lắp thêm sen tắm; thay mới thiết bị</w:t>
      </w:r>
      <w:r>
        <w:rPr>
          <w:iCs/>
          <w:color w:val="000000"/>
          <w:sz w:val="28"/>
          <w:szCs w:val="28"/>
          <w:lang w:val="pt-BR"/>
        </w:rPr>
        <w:t xml:space="preserve"> </w:t>
      </w:r>
      <w:r w:rsidRPr="00D6368A">
        <w:rPr>
          <w:iCs/>
          <w:color w:val="000000"/>
          <w:sz w:val="28"/>
          <w:szCs w:val="28"/>
          <w:lang w:val="pt-BR"/>
        </w:rPr>
        <w:t>vệ sinh và đóng trần nhựa tấm thả.</w:t>
      </w:r>
    </w:p>
    <w:p w14:paraId="2D7A1222"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Lắp mạng internet, mạng nội bộ. Lắp điều hòa tận dụng từ trụ sở Thanh</w:t>
      </w:r>
      <w:r>
        <w:rPr>
          <w:iCs/>
          <w:color w:val="000000"/>
          <w:sz w:val="28"/>
          <w:szCs w:val="28"/>
          <w:lang w:val="pt-BR"/>
        </w:rPr>
        <w:t xml:space="preserve"> </w:t>
      </w:r>
      <w:r w:rsidRPr="00D6368A">
        <w:rPr>
          <w:iCs/>
          <w:color w:val="000000"/>
          <w:sz w:val="28"/>
          <w:szCs w:val="28"/>
          <w:lang w:val="pt-BR"/>
        </w:rPr>
        <w:t>tra tỉnh Hà Nam và tỉnh Nam Định cũ chuyển sang. Lắp đặt lại hệ thống điện, ổ</w:t>
      </w:r>
      <w:r>
        <w:rPr>
          <w:iCs/>
          <w:color w:val="000000"/>
          <w:sz w:val="28"/>
          <w:szCs w:val="28"/>
          <w:lang w:val="pt-BR"/>
        </w:rPr>
        <w:t xml:space="preserve"> </w:t>
      </w:r>
      <w:r w:rsidRPr="00D6368A">
        <w:rPr>
          <w:iCs/>
          <w:color w:val="000000"/>
          <w:sz w:val="28"/>
          <w:szCs w:val="28"/>
          <w:lang w:val="pt-BR"/>
        </w:rPr>
        <w:t>cắm, lắp bổ sung quạt trần.</w:t>
      </w:r>
    </w:p>
    <w:p w14:paraId="3F167333"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Thay mái tôn cũ và chống thấm lại seno mái. Thay mới hệ thống thoát</w:t>
      </w:r>
      <w:r>
        <w:rPr>
          <w:iCs/>
          <w:color w:val="000000"/>
          <w:sz w:val="28"/>
          <w:szCs w:val="28"/>
          <w:lang w:val="pt-BR"/>
        </w:rPr>
        <w:t xml:space="preserve"> </w:t>
      </w:r>
      <w:r w:rsidRPr="00D6368A">
        <w:rPr>
          <w:iCs/>
          <w:color w:val="000000"/>
          <w:sz w:val="28"/>
          <w:szCs w:val="28"/>
          <w:lang w:val="pt-BR"/>
        </w:rPr>
        <w:t>nước mái.</w:t>
      </w:r>
    </w:p>
    <w:p w14:paraId="5B4E44FE"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Lắp đặt 03 bồn nước inox; xây mới 01 bể phốt và hệ thống cấp thoát nước</w:t>
      </w:r>
      <w:r>
        <w:rPr>
          <w:iCs/>
          <w:color w:val="000000"/>
          <w:sz w:val="28"/>
          <w:szCs w:val="28"/>
          <w:lang w:val="pt-BR"/>
        </w:rPr>
        <w:t xml:space="preserve"> </w:t>
      </w:r>
      <w:r w:rsidRPr="00D6368A">
        <w:rPr>
          <w:iCs/>
          <w:color w:val="000000"/>
          <w:sz w:val="28"/>
          <w:szCs w:val="28"/>
          <w:lang w:val="pt-BR"/>
        </w:rPr>
        <w:t>cho 04 nhà vệ sinh mới.</w:t>
      </w:r>
    </w:p>
    <w:p w14:paraId="64B99977"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b) Cải tạo, sửa chữa nhà ăn và nhà nghỉ nhân viên 03 tầng thành nhà làm việ</w:t>
      </w:r>
      <w:r>
        <w:rPr>
          <w:iCs/>
          <w:color w:val="000000"/>
          <w:sz w:val="28"/>
          <w:szCs w:val="28"/>
          <w:lang w:val="pt-BR"/>
        </w:rPr>
        <w:t>c</w:t>
      </w:r>
    </w:p>
    <w:p w14:paraId="726AFCF3" w14:textId="4913AF24"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Cạo bỏ lớp sơn cũ tường trong và ngoài nhà, lăn sơn hoàn thiện. Thêm</w:t>
      </w:r>
      <w:r>
        <w:rPr>
          <w:iCs/>
          <w:color w:val="000000"/>
          <w:sz w:val="28"/>
          <w:szCs w:val="28"/>
          <w:lang w:val="pt-BR"/>
        </w:rPr>
        <w:t xml:space="preserve"> </w:t>
      </w:r>
      <w:r w:rsidRPr="00D6368A">
        <w:rPr>
          <w:iCs/>
          <w:color w:val="000000"/>
          <w:sz w:val="28"/>
          <w:szCs w:val="28"/>
          <w:lang w:val="pt-BR"/>
        </w:rPr>
        <w:t>vách ngăn tầng 01 làm phòng nghỉ lái xe, phá dỡ bàn bếp cũ, đục tường mở thêm</w:t>
      </w:r>
      <w:r>
        <w:rPr>
          <w:iCs/>
          <w:color w:val="000000"/>
          <w:sz w:val="28"/>
          <w:szCs w:val="28"/>
          <w:lang w:val="pt-BR"/>
        </w:rPr>
        <w:t xml:space="preserve"> </w:t>
      </w:r>
      <w:r w:rsidRPr="00D6368A">
        <w:rPr>
          <w:iCs/>
          <w:color w:val="000000"/>
          <w:sz w:val="28"/>
          <w:szCs w:val="28"/>
          <w:lang w:val="pt-BR"/>
        </w:rPr>
        <w:t>cửa đi và thêm vách ngăn làm phòng nghỉ nhân viên bếp.</w:t>
      </w:r>
    </w:p>
    <w:p w14:paraId="3F41583A"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Thay mới khung cửa nhôm kết hợp vách kính hai bên cầu thang nhà bằng</w:t>
      </w:r>
      <w:r>
        <w:rPr>
          <w:iCs/>
          <w:color w:val="000000"/>
          <w:sz w:val="28"/>
          <w:szCs w:val="28"/>
          <w:lang w:val="pt-BR"/>
        </w:rPr>
        <w:t xml:space="preserve"> </w:t>
      </w:r>
      <w:r w:rsidRPr="00D6368A">
        <w:rPr>
          <w:iCs/>
          <w:color w:val="000000"/>
          <w:sz w:val="28"/>
          <w:szCs w:val="28"/>
          <w:lang w:val="pt-BR"/>
        </w:rPr>
        <w:t>vách nhôm kính.</w:t>
      </w:r>
    </w:p>
    <w:p w14:paraId="48E2756C"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Lắp đặt quạt hút mùi ở các nhà vệ sinh và bếp tầng 1. Lắp đặt quạt treo</w:t>
      </w:r>
      <w:r>
        <w:rPr>
          <w:iCs/>
          <w:color w:val="000000"/>
          <w:sz w:val="28"/>
          <w:szCs w:val="28"/>
          <w:lang w:val="pt-BR"/>
        </w:rPr>
        <w:t xml:space="preserve"> </w:t>
      </w:r>
      <w:r w:rsidRPr="00D6368A">
        <w:rPr>
          <w:iCs/>
          <w:color w:val="000000"/>
          <w:sz w:val="28"/>
          <w:szCs w:val="28"/>
          <w:lang w:val="pt-BR"/>
        </w:rPr>
        <w:t>tường ở các phòng làm việc. Lắp rèm cầu vồng toàn bộ cửa sổ S1* tầng 1,2,3.</w:t>
      </w:r>
      <w:r>
        <w:rPr>
          <w:iCs/>
          <w:color w:val="000000"/>
          <w:sz w:val="28"/>
          <w:szCs w:val="28"/>
          <w:lang w:val="pt-BR"/>
        </w:rPr>
        <w:t xml:space="preserve"> </w:t>
      </w:r>
      <w:r w:rsidRPr="00D6368A">
        <w:rPr>
          <w:iCs/>
          <w:color w:val="000000"/>
          <w:sz w:val="28"/>
          <w:szCs w:val="28"/>
          <w:lang w:val="pt-BR"/>
        </w:rPr>
        <w:t>Thay toàn bộ bóng đèn cũ bằng bóng led. Bổ sung quạt treo tường. Lắp mạng</w:t>
      </w:r>
      <w:r>
        <w:rPr>
          <w:iCs/>
          <w:color w:val="000000"/>
          <w:sz w:val="28"/>
          <w:szCs w:val="28"/>
          <w:lang w:val="pt-BR"/>
        </w:rPr>
        <w:t xml:space="preserve"> </w:t>
      </w:r>
      <w:r w:rsidRPr="00D6368A">
        <w:rPr>
          <w:iCs/>
          <w:color w:val="000000"/>
          <w:sz w:val="28"/>
          <w:szCs w:val="28"/>
          <w:lang w:val="pt-BR"/>
        </w:rPr>
        <w:t>internet, mạng nội bộ. Lắp điều hòa tận dụng điều hòa chuyển từ trụ sở Thanh</w:t>
      </w:r>
      <w:r>
        <w:rPr>
          <w:iCs/>
          <w:color w:val="000000"/>
          <w:sz w:val="28"/>
          <w:szCs w:val="28"/>
          <w:lang w:val="pt-BR"/>
        </w:rPr>
        <w:t xml:space="preserve"> </w:t>
      </w:r>
      <w:r w:rsidRPr="00D6368A">
        <w:rPr>
          <w:iCs/>
          <w:color w:val="000000"/>
          <w:sz w:val="28"/>
          <w:szCs w:val="28"/>
          <w:lang w:val="pt-BR"/>
        </w:rPr>
        <w:t>tra</w:t>
      </w:r>
      <w:r>
        <w:rPr>
          <w:iCs/>
          <w:color w:val="000000"/>
          <w:sz w:val="28"/>
          <w:szCs w:val="28"/>
          <w:lang w:val="pt-BR"/>
        </w:rPr>
        <w:t xml:space="preserve"> </w:t>
      </w:r>
      <w:r w:rsidRPr="00D6368A">
        <w:rPr>
          <w:iCs/>
          <w:color w:val="000000"/>
          <w:sz w:val="28"/>
          <w:szCs w:val="28"/>
          <w:lang w:val="pt-BR"/>
        </w:rPr>
        <w:t>tỉnh Hà Nam và tỉnh Nam Định cũ chuyển sang tại các phòng làm việc.</w:t>
      </w:r>
      <w:r>
        <w:rPr>
          <w:iCs/>
          <w:color w:val="000000"/>
          <w:sz w:val="28"/>
          <w:szCs w:val="28"/>
          <w:lang w:val="pt-BR"/>
        </w:rPr>
        <w:t xml:space="preserve"> </w:t>
      </w:r>
      <w:r w:rsidRPr="00D6368A">
        <w:rPr>
          <w:iCs/>
          <w:color w:val="000000"/>
          <w:sz w:val="28"/>
          <w:szCs w:val="28"/>
          <w:lang w:val="pt-BR"/>
        </w:rPr>
        <w:t>Phòng ăn</w:t>
      </w:r>
      <w:r>
        <w:rPr>
          <w:iCs/>
          <w:color w:val="000000"/>
          <w:sz w:val="28"/>
          <w:szCs w:val="28"/>
          <w:lang w:val="pt-BR"/>
        </w:rPr>
        <w:t xml:space="preserve"> </w:t>
      </w:r>
      <w:r w:rsidRPr="00D6368A">
        <w:rPr>
          <w:iCs/>
          <w:color w:val="000000"/>
          <w:sz w:val="28"/>
          <w:szCs w:val="28"/>
          <w:lang w:val="pt-BR"/>
        </w:rPr>
        <w:t>lắp 04 điều hòa cây.</w:t>
      </w:r>
    </w:p>
    <w:p w14:paraId="32BF8D99" w14:textId="77777777" w:rsidR="00D6368A" w:rsidRPr="00D6368A" w:rsidRDefault="00D6368A" w:rsidP="00D6368A">
      <w:pPr>
        <w:widowControl w:val="0"/>
        <w:spacing w:beforeLines="22" w:before="52" w:afterLines="22" w:after="52" w:line="276" w:lineRule="auto"/>
        <w:ind w:firstLine="567"/>
        <w:rPr>
          <w:iCs/>
          <w:color w:val="000000"/>
          <w:sz w:val="28"/>
          <w:szCs w:val="28"/>
          <w:lang w:val="pt-BR"/>
        </w:rPr>
      </w:pPr>
      <w:r w:rsidRPr="00D6368A">
        <w:rPr>
          <w:iCs/>
          <w:color w:val="000000"/>
          <w:sz w:val="28"/>
          <w:szCs w:val="28"/>
          <w:lang w:val="pt-BR"/>
        </w:rPr>
        <w:t>- Thay mái tôn cũ, chống thấm lại seno mái.</w:t>
      </w:r>
    </w:p>
    <w:p w14:paraId="5627C893" w14:textId="1F139CE6" w:rsidR="005072AC" w:rsidRDefault="00D6368A" w:rsidP="00D6368A">
      <w:pPr>
        <w:widowControl w:val="0"/>
        <w:spacing w:beforeLines="22" w:before="52" w:afterLines="22" w:after="52" w:line="276" w:lineRule="auto"/>
        <w:ind w:firstLine="567"/>
        <w:rPr>
          <w:color w:val="000000"/>
          <w:sz w:val="28"/>
          <w:szCs w:val="28"/>
          <w:lang w:val="pt-BR"/>
        </w:rPr>
      </w:pPr>
      <w:r w:rsidRPr="00D6368A">
        <w:rPr>
          <w:iCs/>
          <w:color w:val="000000"/>
          <w:sz w:val="28"/>
          <w:szCs w:val="28"/>
          <w:lang w:val="pt-BR"/>
        </w:rPr>
        <w:t>c) Cải tạo, sửa chữa nhà ăn 01 tầng thành phòng họp: Đóng trần nhựa tấm</w:t>
      </w:r>
      <w:r>
        <w:rPr>
          <w:iCs/>
          <w:color w:val="000000"/>
          <w:sz w:val="28"/>
          <w:szCs w:val="28"/>
          <w:lang w:val="pt-BR"/>
        </w:rPr>
        <w:t xml:space="preserve"> </w:t>
      </w:r>
      <w:r w:rsidRPr="00D6368A">
        <w:rPr>
          <w:iCs/>
          <w:color w:val="000000"/>
          <w:sz w:val="28"/>
          <w:szCs w:val="28"/>
          <w:lang w:val="pt-BR"/>
        </w:rPr>
        <w:t>thả. Lắp mới hệ thống đèn chiếu sáng, 04 điều hòa treo tường.</w:t>
      </w:r>
    </w:p>
    <w:p w14:paraId="69CB1A5D" w14:textId="1FB2C403" w:rsidR="00635986" w:rsidRDefault="00635986" w:rsidP="0079568E">
      <w:pPr>
        <w:widowControl w:val="0"/>
        <w:spacing w:beforeLines="22" w:before="52" w:afterLines="22" w:after="52" w:line="276"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D6368A">
        <w:rPr>
          <w:color w:val="000000"/>
          <w:sz w:val="28"/>
          <w:szCs w:val="28"/>
          <w:lang w:val="es-PE"/>
        </w:rPr>
        <w:t>1</w:t>
      </w:r>
      <w:r w:rsidR="000305ED">
        <w:rPr>
          <w:color w:val="000000"/>
          <w:sz w:val="28"/>
          <w:szCs w:val="28"/>
          <w:lang w:val="es-PE"/>
        </w:rPr>
        <w:t>5</w:t>
      </w:r>
      <w:r w:rsidR="00D6368A">
        <w:rPr>
          <w:color w:val="000000"/>
          <w:sz w:val="28"/>
          <w:szCs w:val="28"/>
          <w:lang w:val="es-PE"/>
        </w:rPr>
        <w:t xml:space="preserve"> ngày</w:t>
      </w:r>
      <w:r>
        <w:rPr>
          <w:color w:val="000000"/>
          <w:sz w:val="28"/>
          <w:szCs w:val="28"/>
          <w:lang w:val="es-PE"/>
        </w:rPr>
        <w:t>.</w:t>
      </w:r>
    </w:p>
    <w:p w14:paraId="69CB1A5E"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II. Yêu cầu tiến độ thực hiện</w:t>
      </w:r>
    </w:p>
    <w:p w14:paraId="69CB1A5F" w14:textId="012F29B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lastRenderedPageBreak/>
        <w:t xml:space="preserve">- Thời hạn hoàn thành công trình: trong vòng </w:t>
      </w:r>
      <w:r w:rsidR="00D6368A">
        <w:rPr>
          <w:color w:val="000000"/>
          <w:sz w:val="28"/>
          <w:szCs w:val="28"/>
        </w:rPr>
        <w:t>1</w:t>
      </w:r>
      <w:r w:rsidR="000305ED">
        <w:rPr>
          <w:color w:val="000000"/>
          <w:sz w:val="28"/>
          <w:szCs w:val="28"/>
        </w:rPr>
        <w:t>5</w:t>
      </w:r>
      <w:r w:rsidR="00D6368A">
        <w:rPr>
          <w:color w:val="000000"/>
          <w:sz w:val="28"/>
          <w:szCs w:val="28"/>
        </w:rPr>
        <w:t xml:space="preserve"> ngày</w:t>
      </w:r>
      <w:r>
        <w:rPr>
          <w:color w:val="000000"/>
          <w:sz w:val="28"/>
          <w:szCs w:val="28"/>
          <w:lang w:val="vi-VN"/>
        </w:rPr>
        <w:t xml:space="preserve"> kể từ ngày hợp đồng có hiệu lực.</w:t>
      </w:r>
    </w:p>
    <w:p w14:paraId="69CB1A6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79568E">
      <w:pPr>
        <w:widowControl w:val="0"/>
        <w:spacing w:beforeLines="22" w:before="52" w:afterLines="22" w:after="52" w:line="276"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79568E">
      <w:pPr>
        <w:widowControl w:val="0"/>
        <w:spacing w:beforeLines="22" w:before="52" w:afterLines="22" w:after="52" w:line="276"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79568E">
      <w:pPr>
        <w:widowControl w:val="0"/>
        <w:spacing w:beforeLines="22" w:before="52" w:afterLines="22" w:after="52" w:line="276"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79568E">
      <w:pPr>
        <w:widowControl w:val="0"/>
        <w:spacing w:beforeLines="22" w:before="52" w:afterLines="22" w:after="52" w:line="276"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79568E">
      <w:pPr>
        <w:widowControl w:val="0"/>
        <w:spacing w:beforeLines="22" w:before="52" w:afterLines="22" w:after="52" w:line="276"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79568E">
      <w:pPr>
        <w:widowControl w:val="0"/>
        <w:spacing w:beforeLines="22" w:before="52" w:afterLines="22" w:after="52" w:line="276"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w:t>
      </w:r>
      <w:r>
        <w:rPr>
          <w:color w:val="000000"/>
          <w:sz w:val="28"/>
          <w:szCs w:val="28"/>
          <w:lang w:val="vi-VN"/>
        </w:rPr>
        <w:lastRenderedPageBreak/>
        <w:t>vật liệu để xem xét chấp thuận việc sử dụng.</w:t>
      </w:r>
    </w:p>
    <w:p w14:paraId="69CB1A8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79568E">
      <w:pPr>
        <w:widowControl w:val="0"/>
        <w:spacing w:beforeLines="22" w:before="52" w:afterLines="22" w:after="52" w:line="276"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79568E">
      <w:pPr>
        <w:widowControl w:val="0"/>
        <w:spacing w:beforeLines="22" w:before="52" w:afterLines="22" w:after="52" w:line="276"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79568E">
      <w:pPr>
        <w:widowControl w:val="0"/>
        <w:spacing w:beforeLines="22" w:before="52" w:afterLines="22" w:after="52" w:line="276"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79568E">
      <w:pPr>
        <w:widowControl w:val="0"/>
        <w:spacing w:beforeLines="22" w:before="52" w:afterLines="22" w:after="52" w:line="276"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lastRenderedPageBreak/>
        <w:t>b) Trình tự thi công, xây lắp đối với từng hạng mục, công việc xây dựng:</w:t>
      </w:r>
    </w:p>
    <w:p w14:paraId="69CB1A9D"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79568E">
      <w:pPr>
        <w:widowControl w:val="0"/>
        <w:spacing w:beforeLines="22" w:before="52" w:afterLines="22" w:after="52" w:line="276"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lastRenderedPageBreak/>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79568E">
      <w:pPr>
        <w:widowControl w:val="0"/>
        <w:spacing w:beforeLines="22" w:before="52" w:afterLines="22" w:after="52" w:line="276"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Đảm bảo an toàn lao động cho người và phương tiện trực tiếp tham gia thi </w:t>
      </w:r>
      <w:r>
        <w:rPr>
          <w:color w:val="000000"/>
          <w:sz w:val="28"/>
          <w:szCs w:val="28"/>
          <w:lang w:val="vi-VN"/>
        </w:rPr>
        <w:lastRenderedPageBreak/>
        <w:t>công.</w:t>
      </w:r>
    </w:p>
    <w:p w14:paraId="69CB1AB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79568E">
      <w:pPr>
        <w:widowControl w:val="0"/>
        <w:spacing w:beforeLines="22" w:before="52" w:afterLines="22" w:after="52" w:line="276"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Yêu cầu cụ thể về nhân lực của Nhà thầu đối với gói thầu này như sau: </w:t>
      </w:r>
      <w:r>
        <w:rPr>
          <w:color w:val="000000"/>
          <w:sz w:val="28"/>
          <w:szCs w:val="28"/>
          <w:lang w:val="vi-VN"/>
        </w:rPr>
        <w:lastRenderedPageBreak/>
        <w:t>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lastRenderedPageBreak/>
        <w:t>- Nhà kho, bãi chứa vật liệu, xưởng cơ khí;</w:t>
      </w:r>
    </w:p>
    <w:p w14:paraId="69CB1AE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79568E">
      <w:pPr>
        <w:widowControl w:val="0"/>
        <w:spacing w:beforeLines="22" w:before="52" w:afterLines="22" w:after="52" w:line="276"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w:t>
      </w:r>
      <w:r>
        <w:rPr>
          <w:color w:val="000000"/>
          <w:sz w:val="28"/>
          <w:szCs w:val="28"/>
          <w:lang w:val="vi-VN"/>
        </w:rPr>
        <w:lastRenderedPageBreak/>
        <w:t>dẫn thực hiện.</w:t>
      </w:r>
    </w:p>
    <w:p w14:paraId="69CB1AF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w:t>
      </w:r>
      <w:r>
        <w:rPr>
          <w:color w:val="000000"/>
          <w:sz w:val="28"/>
          <w:szCs w:val="28"/>
          <w:lang w:val="vi-VN"/>
        </w:rPr>
        <w:lastRenderedPageBreak/>
        <w:t>hoàn công công trình. Tư vấn giám sát có trách nhiệm phối hợp với Chủ đầu tư, Nhà thầu trong suốt quá trình lập hồ sơ hoàn công.</w:t>
      </w:r>
    </w:p>
    <w:p w14:paraId="69CB1AFB"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79568E">
      <w:pPr>
        <w:widowControl w:val="0"/>
        <w:spacing w:beforeLines="22" w:before="52" w:afterLines="22" w:after="52" w:line="276"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79568E">
            <w:pPr>
              <w:widowControl w:val="0"/>
              <w:autoSpaceDE w:val="0"/>
              <w:autoSpaceDN w:val="0"/>
              <w:adjustRightInd w:val="0"/>
              <w:spacing w:beforeLines="22" w:before="52" w:afterLines="22" w:after="52" w:line="276"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79568E">
            <w:pPr>
              <w:widowControl w:val="0"/>
              <w:autoSpaceDE w:val="0"/>
              <w:autoSpaceDN w:val="0"/>
              <w:adjustRightInd w:val="0"/>
              <w:spacing w:beforeLines="22" w:before="52" w:afterLines="22" w:after="52" w:line="276"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48404709" w:rsidR="006A5593" w:rsidRDefault="008E0896" w:rsidP="0079568E">
            <w:pPr>
              <w:widowControl w:val="0"/>
              <w:autoSpaceDE w:val="0"/>
              <w:autoSpaceDN w:val="0"/>
              <w:adjustRightInd w:val="0"/>
              <w:spacing w:beforeLines="22" w:before="52" w:afterLines="22" w:after="52" w:line="276" w:lineRule="auto"/>
              <w:ind w:left="71" w:right="164"/>
              <w:rPr>
                <w:bCs/>
                <w:color w:val="000000"/>
                <w:sz w:val="26"/>
                <w:szCs w:val="26"/>
              </w:rPr>
            </w:pPr>
            <w:r>
              <w:rPr>
                <w:color w:val="000000"/>
                <w:sz w:val="26"/>
                <w:szCs w:val="26"/>
              </w:rPr>
              <w:t xml:space="preserve">Hồ sơ </w:t>
            </w:r>
            <w:r w:rsidR="00CB3E0A">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79568E">
            <w:pPr>
              <w:widowControl w:val="0"/>
              <w:autoSpaceDE w:val="0"/>
              <w:autoSpaceDN w:val="0"/>
              <w:adjustRightInd w:val="0"/>
              <w:spacing w:beforeLines="22" w:before="52" w:afterLines="22" w:after="52" w:line="276" w:lineRule="auto"/>
              <w:ind w:right="-14"/>
              <w:jc w:val="center"/>
              <w:rPr>
                <w:color w:val="000000"/>
                <w:sz w:val="26"/>
                <w:szCs w:val="26"/>
              </w:rPr>
            </w:pPr>
            <w:r>
              <w:rPr>
                <w:color w:val="000000"/>
                <w:sz w:val="26"/>
                <w:szCs w:val="26"/>
              </w:rPr>
              <w:t>2025</w:t>
            </w:r>
          </w:p>
        </w:tc>
      </w:tr>
    </w:tbl>
    <w:p w14:paraId="69CB1B06" w14:textId="4CFCB2FE" w:rsidR="00635986" w:rsidRDefault="00635986" w:rsidP="0079568E">
      <w:pPr>
        <w:widowControl w:val="0"/>
        <w:spacing w:beforeLines="22" w:before="52" w:afterLines="22" w:after="52" w:line="276"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2D93" w14:textId="77777777" w:rsidR="007C607F" w:rsidRDefault="007C607F" w:rsidP="00E05AF1">
      <w:r>
        <w:separator/>
      </w:r>
    </w:p>
  </w:endnote>
  <w:endnote w:type="continuationSeparator" w:id="0">
    <w:p w14:paraId="65A620B0" w14:textId="77777777" w:rsidR="007C607F" w:rsidRDefault="007C607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CE89" w14:textId="77777777" w:rsidR="007C607F" w:rsidRDefault="007C607F" w:rsidP="00E05AF1">
      <w:r>
        <w:separator/>
      </w:r>
    </w:p>
  </w:footnote>
  <w:footnote w:type="continuationSeparator" w:id="0">
    <w:p w14:paraId="61C99A25" w14:textId="77777777" w:rsidR="007C607F" w:rsidRDefault="007C607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05ED"/>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5E57"/>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49EA"/>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5938"/>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3827"/>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4D5"/>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C785C"/>
    <w:rsid w:val="004C7CCD"/>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072AC"/>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56A3"/>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47643"/>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C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568E"/>
    <w:rsid w:val="007959C4"/>
    <w:rsid w:val="007972EF"/>
    <w:rsid w:val="007A1120"/>
    <w:rsid w:val="007A1480"/>
    <w:rsid w:val="007A25C3"/>
    <w:rsid w:val="007A2FCF"/>
    <w:rsid w:val="007A30C9"/>
    <w:rsid w:val="007A5995"/>
    <w:rsid w:val="007A704F"/>
    <w:rsid w:val="007B0DDB"/>
    <w:rsid w:val="007B1497"/>
    <w:rsid w:val="007B3D46"/>
    <w:rsid w:val="007B5F74"/>
    <w:rsid w:val="007B67EA"/>
    <w:rsid w:val="007B7668"/>
    <w:rsid w:val="007C0406"/>
    <w:rsid w:val="007C3A5F"/>
    <w:rsid w:val="007C3BA5"/>
    <w:rsid w:val="007C4679"/>
    <w:rsid w:val="007C4A53"/>
    <w:rsid w:val="007C607F"/>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0C48"/>
    <w:rsid w:val="007E189B"/>
    <w:rsid w:val="007E1C40"/>
    <w:rsid w:val="007E24B6"/>
    <w:rsid w:val="007E66DC"/>
    <w:rsid w:val="007F04B2"/>
    <w:rsid w:val="007F245C"/>
    <w:rsid w:val="007F2D59"/>
    <w:rsid w:val="007F3961"/>
    <w:rsid w:val="007F5602"/>
    <w:rsid w:val="007F6B4F"/>
    <w:rsid w:val="007F7815"/>
    <w:rsid w:val="00800A75"/>
    <w:rsid w:val="0080276F"/>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3EB4"/>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2DED"/>
    <w:rsid w:val="008E3184"/>
    <w:rsid w:val="008E415C"/>
    <w:rsid w:val="008E4A7E"/>
    <w:rsid w:val="008E5C67"/>
    <w:rsid w:val="008E67E7"/>
    <w:rsid w:val="008E6F58"/>
    <w:rsid w:val="008E7343"/>
    <w:rsid w:val="008E7799"/>
    <w:rsid w:val="008F1045"/>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E7CC3"/>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0A2"/>
    <w:rsid w:val="00A93E0E"/>
    <w:rsid w:val="00A95E69"/>
    <w:rsid w:val="00A96F5A"/>
    <w:rsid w:val="00AA3827"/>
    <w:rsid w:val="00AA395B"/>
    <w:rsid w:val="00AA444D"/>
    <w:rsid w:val="00AB111B"/>
    <w:rsid w:val="00AB13B0"/>
    <w:rsid w:val="00AB1741"/>
    <w:rsid w:val="00AB2C32"/>
    <w:rsid w:val="00AB3267"/>
    <w:rsid w:val="00AB3346"/>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1DAA"/>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49EC"/>
    <w:rsid w:val="00C757D2"/>
    <w:rsid w:val="00C7672C"/>
    <w:rsid w:val="00C82463"/>
    <w:rsid w:val="00C83975"/>
    <w:rsid w:val="00C84C31"/>
    <w:rsid w:val="00C84D92"/>
    <w:rsid w:val="00C86C48"/>
    <w:rsid w:val="00C87F1B"/>
    <w:rsid w:val="00C913CE"/>
    <w:rsid w:val="00C917F3"/>
    <w:rsid w:val="00C926BC"/>
    <w:rsid w:val="00C931B0"/>
    <w:rsid w:val="00C94954"/>
    <w:rsid w:val="00C94DA0"/>
    <w:rsid w:val="00C94E41"/>
    <w:rsid w:val="00C953C3"/>
    <w:rsid w:val="00C96BC4"/>
    <w:rsid w:val="00C9749A"/>
    <w:rsid w:val="00C97C4B"/>
    <w:rsid w:val="00CA1623"/>
    <w:rsid w:val="00CA4BF2"/>
    <w:rsid w:val="00CA6ABC"/>
    <w:rsid w:val="00CA6D23"/>
    <w:rsid w:val="00CB066A"/>
    <w:rsid w:val="00CB19FB"/>
    <w:rsid w:val="00CB3E0A"/>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27EFB"/>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68A"/>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377E"/>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A29"/>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067"/>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448B"/>
    <w:rsid w:val="00EA5723"/>
    <w:rsid w:val="00EA6FDC"/>
    <w:rsid w:val="00EB2A9E"/>
    <w:rsid w:val="00EB39DF"/>
    <w:rsid w:val="00EB3FA3"/>
    <w:rsid w:val="00EB47DB"/>
    <w:rsid w:val="00EB5EEC"/>
    <w:rsid w:val="00EB5F8A"/>
    <w:rsid w:val="00EC0C52"/>
    <w:rsid w:val="00EC179D"/>
    <w:rsid w:val="00EC4B37"/>
    <w:rsid w:val="00EC4D3C"/>
    <w:rsid w:val="00EC6E4E"/>
    <w:rsid w:val="00EC7672"/>
    <w:rsid w:val="00EC7B05"/>
    <w:rsid w:val="00ED15B7"/>
    <w:rsid w:val="00ED16AE"/>
    <w:rsid w:val="00ED1A57"/>
    <w:rsid w:val="00ED1AF1"/>
    <w:rsid w:val="00ED2AB5"/>
    <w:rsid w:val="00ED3B3C"/>
    <w:rsid w:val="00ED70D6"/>
    <w:rsid w:val="00ED7228"/>
    <w:rsid w:val="00ED743B"/>
    <w:rsid w:val="00ED7617"/>
    <w:rsid w:val="00EE040F"/>
    <w:rsid w:val="00EE5B92"/>
    <w:rsid w:val="00EE69E4"/>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6629"/>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12</Pages>
  <Words>3845</Words>
  <Characters>21918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320</cp:revision>
  <cp:lastPrinted>2025-06-20T09:37:00Z</cp:lastPrinted>
  <dcterms:created xsi:type="dcterms:W3CDTF">2024-05-05T01:30:00Z</dcterms:created>
  <dcterms:modified xsi:type="dcterms:W3CDTF">2025-12-05T09:40:00Z</dcterms:modified>
</cp:coreProperties>
</file>