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CF3F4" w14:textId="77777777" w:rsidR="00BC61B1" w:rsidRPr="00BC61B1" w:rsidRDefault="00BC61B1" w:rsidP="00BC61B1">
      <w:pPr>
        <w:jc w:val="center"/>
        <w:outlineLvl w:val="0"/>
        <w:rPr>
          <w:b/>
          <w:sz w:val="28"/>
          <w:szCs w:val="28"/>
        </w:rPr>
      </w:pPr>
      <w:r w:rsidRPr="00BC61B1">
        <w:rPr>
          <w:b/>
          <w:sz w:val="28"/>
          <w:szCs w:val="28"/>
        </w:rPr>
        <w:t>Phần 2. YÊU CẦU VỀ KỸ THUẬT</w:t>
      </w:r>
    </w:p>
    <w:p w14:paraId="51A79010" w14:textId="77777777" w:rsidR="00BC61B1" w:rsidRPr="00BC61B1" w:rsidRDefault="00BC61B1" w:rsidP="00BC61B1">
      <w:pPr>
        <w:widowControl w:val="0"/>
        <w:spacing w:before="120" w:after="120" w:line="264" w:lineRule="auto"/>
        <w:jc w:val="center"/>
        <w:outlineLvl w:val="1"/>
        <w:rPr>
          <w:sz w:val="28"/>
          <w:szCs w:val="28"/>
        </w:rPr>
      </w:pPr>
      <w:r w:rsidRPr="00BC61B1">
        <w:rPr>
          <w:b/>
          <w:sz w:val="28"/>
          <w:szCs w:val="28"/>
        </w:rPr>
        <w:t>Chương V. YÊU CẦU VỀ KỸ THUẬT</w:t>
      </w:r>
    </w:p>
    <w:p w14:paraId="244E956C" w14:textId="77777777" w:rsidR="00BC61B1" w:rsidRPr="00BC61B1" w:rsidRDefault="00BC61B1" w:rsidP="00BC61B1">
      <w:pPr>
        <w:jc w:val="center"/>
        <w:rPr>
          <w:b/>
          <w:sz w:val="20"/>
          <w:szCs w:val="32"/>
        </w:rPr>
      </w:pPr>
    </w:p>
    <w:p w14:paraId="75C72161" w14:textId="77777777" w:rsidR="00BC61B1" w:rsidRPr="00BC61B1" w:rsidRDefault="00BC61B1" w:rsidP="00BC61B1">
      <w:pPr>
        <w:widowControl w:val="0"/>
        <w:spacing w:before="120" w:after="120" w:line="264" w:lineRule="auto"/>
        <w:ind w:firstLine="709"/>
        <w:rPr>
          <w:b/>
          <w:sz w:val="28"/>
          <w:szCs w:val="28"/>
        </w:rPr>
      </w:pPr>
      <w:r w:rsidRPr="00BC61B1">
        <w:rPr>
          <w:b/>
          <w:sz w:val="28"/>
          <w:szCs w:val="28"/>
        </w:rPr>
        <w:t>Mục 1. Yêu cầu về kỹ thuật</w:t>
      </w:r>
    </w:p>
    <w:p w14:paraId="73587B93" w14:textId="77777777" w:rsidR="00BC61B1" w:rsidRPr="00BC61B1" w:rsidRDefault="00BC61B1" w:rsidP="00BC61B1">
      <w:pPr>
        <w:widowControl w:val="0"/>
        <w:spacing w:before="120" w:after="120" w:line="264" w:lineRule="auto"/>
        <w:ind w:firstLine="709"/>
        <w:rPr>
          <w:b/>
          <w:i/>
          <w:sz w:val="28"/>
          <w:szCs w:val="28"/>
        </w:rPr>
      </w:pPr>
      <w:r w:rsidRPr="00BC61B1">
        <w:rPr>
          <w:b/>
          <w:i/>
          <w:sz w:val="28"/>
          <w:szCs w:val="28"/>
        </w:rPr>
        <w:t>1.1. Giới thiệu chung về dự án, gói thầu</w:t>
      </w:r>
    </w:p>
    <w:p w14:paraId="2489A1A0" w14:textId="56888890" w:rsidR="00BC61B1" w:rsidRPr="00BC61B1" w:rsidRDefault="00BC61B1" w:rsidP="00BC61B1">
      <w:pPr>
        <w:spacing w:before="120"/>
        <w:ind w:left="720"/>
        <w:rPr>
          <w:sz w:val="28"/>
          <w:szCs w:val="28"/>
        </w:rPr>
      </w:pPr>
      <w:r w:rsidRPr="00BC61B1">
        <w:rPr>
          <w:sz w:val="28"/>
          <w:szCs w:val="28"/>
        </w:rPr>
        <w:t xml:space="preserve">- Tên gói thầu: </w:t>
      </w:r>
      <w:r w:rsidR="00A47C47">
        <w:rPr>
          <w:bCs/>
          <w:sz w:val="28"/>
          <w:szCs w:val="28"/>
        </w:rPr>
        <w:t>Mua sữa bồi dưỡng bằng hiện vật cho cán bộ viên chức và người lao động của Bệnh viện Phổi Thái Bình năm 2026</w:t>
      </w:r>
      <w:r w:rsidRPr="00BC61B1">
        <w:rPr>
          <w:sz w:val="28"/>
          <w:szCs w:val="28"/>
        </w:rPr>
        <w:t>.</w:t>
      </w:r>
      <w:r w:rsidRPr="00BC61B1">
        <w:rPr>
          <w:rFonts w:eastAsia="Calibri"/>
          <w:sz w:val="28"/>
          <w:szCs w:val="28"/>
          <w:lang w:val="es-ES"/>
        </w:rPr>
        <w:t xml:space="preserve"> </w:t>
      </w:r>
    </w:p>
    <w:p w14:paraId="4F0A4E44" w14:textId="77777777" w:rsidR="00BC61B1" w:rsidRPr="00BC61B1" w:rsidRDefault="00BC61B1" w:rsidP="00BC61B1">
      <w:pPr>
        <w:spacing w:before="120"/>
        <w:rPr>
          <w:sz w:val="28"/>
          <w:szCs w:val="28"/>
        </w:rPr>
      </w:pPr>
      <w:r w:rsidRPr="00BC61B1">
        <w:rPr>
          <w:sz w:val="28"/>
          <w:szCs w:val="28"/>
        </w:rPr>
        <w:tab/>
        <w:t xml:space="preserve">- Chủ đầu tư: </w:t>
      </w:r>
      <w:r w:rsidRPr="00BC61B1">
        <w:rPr>
          <w:sz w:val="28"/>
          <w:szCs w:val="28"/>
          <w:lang w:val="de-DE"/>
        </w:rPr>
        <w:t>Bệnh viện Phổi Thái Bình</w:t>
      </w:r>
    </w:p>
    <w:p w14:paraId="59696A0F" w14:textId="77777777" w:rsidR="00BC61B1" w:rsidRPr="00BC61B1" w:rsidRDefault="00BC61B1" w:rsidP="00BC61B1">
      <w:pPr>
        <w:spacing w:before="120"/>
        <w:ind w:left="720"/>
        <w:rPr>
          <w:sz w:val="28"/>
          <w:szCs w:val="28"/>
        </w:rPr>
      </w:pPr>
      <w:r w:rsidRPr="00BC61B1">
        <w:rPr>
          <w:sz w:val="28"/>
          <w:szCs w:val="28"/>
        </w:rPr>
        <w:t xml:space="preserve">- Nguồn vốn: </w:t>
      </w:r>
      <w:r w:rsidRPr="00BC61B1">
        <w:rPr>
          <w:bCs/>
          <w:sz w:val="28"/>
          <w:szCs w:val="28"/>
          <w:lang w:val="de-DE"/>
        </w:rPr>
        <w:t>Từ nguồn thu viện phí, bảo hiểm y tế và các nguồn kinh phí hợp pháp khác của Bệnh viện.</w:t>
      </w:r>
    </w:p>
    <w:p w14:paraId="3C1695BE" w14:textId="1A0B4B6F" w:rsidR="00BC61B1" w:rsidRPr="00BC61B1" w:rsidRDefault="00BC61B1" w:rsidP="00BC61B1">
      <w:pPr>
        <w:spacing w:before="120"/>
        <w:rPr>
          <w:sz w:val="28"/>
          <w:szCs w:val="28"/>
        </w:rPr>
      </w:pPr>
      <w:r w:rsidRPr="00BC61B1">
        <w:rPr>
          <w:sz w:val="28"/>
          <w:szCs w:val="28"/>
        </w:rPr>
        <w:tab/>
        <w:t xml:space="preserve">- Thời gian thực hiện: </w:t>
      </w:r>
      <w:r w:rsidR="00A47C47">
        <w:rPr>
          <w:sz w:val="28"/>
          <w:szCs w:val="28"/>
        </w:rPr>
        <w:t>Tháng 12</w:t>
      </w:r>
      <w:r w:rsidRPr="00BC61B1">
        <w:rPr>
          <w:sz w:val="28"/>
          <w:szCs w:val="28"/>
        </w:rPr>
        <w:t xml:space="preserve"> năm 202</w:t>
      </w:r>
      <w:r w:rsidR="00A47C47">
        <w:rPr>
          <w:sz w:val="28"/>
          <w:szCs w:val="28"/>
        </w:rPr>
        <w:t>5</w:t>
      </w:r>
    </w:p>
    <w:p w14:paraId="497B8120" w14:textId="77777777" w:rsidR="00BC61B1" w:rsidRPr="00BC61B1" w:rsidRDefault="00BC61B1" w:rsidP="00BC61B1">
      <w:pPr>
        <w:spacing w:before="120"/>
        <w:rPr>
          <w:sz w:val="28"/>
          <w:szCs w:val="28"/>
        </w:rPr>
      </w:pPr>
      <w:r w:rsidRPr="00BC61B1">
        <w:rPr>
          <w:sz w:val="28"/>
          <w:szCs w:val="28"/>
        </w:rPr>
        <w:tab/>
        <w:t>- Loại hợp đồng: Hợp đồng trọn gói.</w:t>
      </w:r>
    </w:p>
    <w:p w14:paraId="22158012" w14:textId="77777777" w:rsidR="00BC61B1" w:rsidRPr="00BC61B1" w:rsidRDefault="00BC61B1" w:rsidP="00BC61B1">
      <w:pPr>
        <w:spacing w:before="120"/>
        <w:rPr>
          <w:sz w:val="28"/>
          <w:szCs w:val="28"/>
        </w:rPr>
      </w:pPr>
      <w:r w:rsidRPr="00BC61B1">
        <w:rPr>
          <w:sz w:val="28"/>
          <w:szCs w:val="28"/>
        </w:rPr>
        <w:tab/>
        <w:t>- Thời gian thực hiện hợp đồng: 12 tháng kể từ ngày hợp đồng có hiệu lực.</w:t>
      </w:r>
    </w:p>
    <w:p w14:paraId="2DDEE50B" w14:textId="51F2EA9B" w:rsidR="00BC61B1" w:rsidRPr="00BC61B1" w:rsidRDefault="00BC61B1" w:rsidP="00BC61B1">
      <w:pPr>
        <w:spacing w:before="120"/>
        <w:ind w:left="720"/>
        <w:rPr>
          <w:sz w:val="28"/>
          <w:szCs w:val="28"/>
        </w:rPr>
      </w:pPr>
      <w:r w:rsidRPr="00BC61B1">
        <w:rPr>
          <w:sz w:val="28"/>
          <w:szCs w:val="28"/>
        </w:rPr>
        <w:t xml:space="preserve">- Địa điểm thực hiện: Đường Trần Lãm, </w:t>
      </w:r>
      <w:r w:rsidR="00A47C47">
        <w:rPr>
          <w:sz w:val="28"/>
          <w:szCs w:val="28"/>
        </w:rPr>
        <w:t>Phường Tr</w:t>
      </w:r>
      <w:r w:rsidR="00B010B5">
        <w:rPr>
          <w:sz w:val="28"/>
          <w:szCs w:val="28"/>
        </w:rPr>
        <w:t>ầ</w:t>
      </w:r>
      <w:r w:rsidR="00A47C47">
        <w:rPr>
          <w:sz w:val="28"/>
          <w:szCs w:val="28"/>
        </w:rPr>
        <w:t>n Lãm</w:t>
      </w:r>
      <w:r w:rsidRPr="00BC61B1">
        <w:rPr>
          <w:sz w:val="28"/>
          <w:szCs w:val="28"/>
        </w:rPr>
        <w:t xml:space="preserve">, </w:t>
      </w:r>
      <w:r w:rsidR="00A47C47">
        <w:rPr>
          <w:sz w:val="28"/>
          <w:szCs w:val="28"/>
        </w:rPr>
        <w:t>Tỉnh Hưng Yên</w:t>
      </w:r>
    </w:p>
    <w:p w14:paraId="5B059ACE" w14:textId="77777777" w:rsidR="00BC61B1" w:rsidRPr="00BC61B1" w:rsidRDefault="00BC61B1" w:rsidP="00BC61B1">
      <w:pPr>
        <w:widowControl w:val="0"/>
        <w:spacing w:before="120" w:after="120" w:line="264" w:lineRule="auto"/>
        <w:ind w:firstLine="709"/>
        <w:rPr>
          <w:b/>
          <w:i/>
          <w:sz w:val="28"/>
          <w:szCs w:val="28"/>
          <w:lang w:val="de-DE"/>
        </w:rPr>
      </w:pPr>
      <w:r w:rsidRPr="00BC61B1">
        <w:rPr>
          <w:b/>
          <w:i/>
          <w:sz w:val="28"/>
          <w:szCs w:val="28"/>
          <w:lang w:val="de-DE"/>
        </w:rPr>
        <w:t>1.2. Yêu cầu về kỹ thuật</w:t>
      </w:r>
    </w:p>
    <w:p w14:paraId="0110B971" w14:textId="77777777" w:rsidR="00BC61B1" w:rsidRPr="00BC61B1" w:rsidRDefault="00BC61B1" w:rsidP="00BC61B1">
      <w:pPr>
        <w:widowControl w:val="0"/>
        <w:spacing w:before="120" w:after="120" w:line="264" w:lineRule="auto"/>
        <w:ind w:firstLine="709"/>
        <w:rPr>
          <w:b/>
          <w:i/>
          <w:sz w:val="28"/>
          <w:szCs w:val="28"/>
          <w:lang w:val="de-DE"/>
        </w:rPr>
      </w:pPr>
      <w:r w:rsidRPr="00BC61B1">
        <w:rPr>
          <w:b/>
          <w:i/>
          <w:sz w:val="28"/>
          <w:szCs w:val="28"/>
          <w:lang w:val="de-DE"/>
        </w:rPr>
        <w:t>1.2.1</w:t>
      </w:r>
      <w:r w:rsidRPr="00BC61B1">
        <w:rPr>
          <w:b/>
          <w:i/>
          <w:sz w:val="28"/>
          <w:szCs w:val="28"/>
          <w:lang w:val="de-DE"/>
        </w:rPr>
        <w:tab/>
        <w:t>Yêu cầu chung:</w:t>
      </w:r>
    </w:p>
    <w:p w14:paraId="79A6C70A" w14:textId="77777777" w:rsidR="00BC61B1" w:rsidRPr="00BC61B1" w:rsidRDefault="00BC61B1" w:rsidP="00BC61B1">
      <w:pPr>
        <w:widowControl w:val="0"/>
        <w:spacing w:before="120" w:after="120" w:line="264" w:lineRule="auto"/>
        <w:ind w:firstLine="709"/>
        <w:rPr>
          <w:sz w:val="28"/>
          <w:szCs w:val="28"/>
          <w:lang w:val="de-DE"/>
        </w:rPr>
      </w:pPr>
      <w:r w:rsidRPr="00BC61B1">
        <w:rPr>
          <w:sz w:val="28"/>
          <w:szCs w:val="28"/>
          <w:lang w:val="de-DE"/>
        </w:rPr>
        <w:t>Hàng hóa do các nhà thầu cung cấp phải đảm bảo các yêu cầu kỹ thuật</w:t>
      </w:r>
    </w:p>
    <w:p w14:paraId="0E2EC42C" w14:textId="244E8076" w:rsidR="00BC61B1" w:rsidRPr="00BC61B1" w:rsidRDefault="00BC61B1" w:rsidP="00BC61B1">
      <w:pPr>
        <w:widowControl w:val="0"/>
        <w:ind w:firstLine="709"/>
        <w:rPr>
          <w:bCs/>
          <w:sz w:val="28"/>
          <w:szCs w:val="28"/>
          <w:lang w:val="de-DE"/>
        </w:rPr>
      </w:pPr>
      <w:r w:rsidRPr="00BC61B1">
        <w:rPr>
          <w:sz w:val="28"/>
          <w:szCs w:val="28"/>
          <w:lang w:val="de-DE"/>
        </w:rPr>
        <w:t xml:space="preserve">1. </w:t>
      </w:r>
      <w:r w:rsidRPr="00BC61B1">
        <w:rPr>
          <w:bCs/>
          <w:sz w:val="28"/>
          <w:szCs w:val="28"/>
          <w:lang w:val="de-DE"/>
        </w:rPr>
        <w:t>Toàn bộ hàng hóa được cung cấp phải đáp ứng mới 100%, chưa qua sử dụng và được sản xuất từ năm 202</w:t>
      </w:r>
      <w:r w:rsidR="00251926">
        <w:rPr>
          <w:bCs/>
          <w:sz w:val="28"/>
          <w:szCs w:val="28"/>
          <w:lang w:val="de-DE"/>
        </w:rPr>
        <w:t>5</w:t>
      </w:r>
      <w:r w:rsidRPr="00BC61B1">
        <w:rPr>
          <w:bCs/>
          <w:sz w:val="28"/>
          <w:szCs w:val="28"/>
          <w:lang w:val="de-DE"/>
        </w:rPr>
        <w:t xml:space="preserve"> trở lại đây và </w:t>
      </w:r>
      <w:r w:rsidRPr="00BC61B1">
        <w:rPr>
          <w:sz w:val="28"/>
          <w:lang w:val="de-DE"/>
        </w:rPr>
        <w:t xml:space="preserve">phải còn </w:t>
      </w:r>
      <w:r w:rsidRPr="00BC61B1">
        <w:rPr>
          <w:color w:val="000000"/>
          <w:sz w:val="28"/>
          <w:szCs w:val="28"/>
          <w:lang w:val="de-DE"/>
        </w:rPr>
        <w:t xml:space="preserve">ít nhất 2/3 thời gian sử dụng của sản phẩm. Hàng hoá </w:t>
      </w:r>
      <w:r w:rsidRPr="00BC61B1">
        <w:rPr>
          <w:bCs/>
          <w:sz w:val="28"/>
          <w:szCs w:val="28"/>
          <w:lang w:val="de-DE"/>
        </w:rPr>
        <w:t>được vận chuyển đến Bệnh viện Phổi Thái Bình. Thông tin hàng hoá phải cụ thể như sau:</w:t>
      </w:r>
    </w:p>
    <w:p w14:paraId="33287C77" w14:textId="77777777" w:rsidR="00BC61B1" w:rsidRPr="00BC61B1" w:rsidRDefault="00BC61B1" w:rsidP="00BC61B1">
      <w:pPr>
        <w:widowControl w:val="0"/>
        <w:ind w:firstLine="709"/>
        <w:rPr>
          <w:bCs/>
          <w:sz w:val="28"/>
          <w:szCs w:val="28"/>
          <w:lang w:val="de-DE"/>
        </w:rPr>
      </w:pPr>
      <w:r w:rsidRPr="00BC61B1">
        <w:rPr>
          <w:bCs/>
          <w:sz w:val="28"/>
          <w:szCs w:val="28"/>
          <w:lang w:val="de-DE"/>
        </w:rPr>
        <w:t>+ Ký mã hiệu</w:t>
      </w:r>
    </w:p>
    <w:p w14:paraId="333BA8B7" w14:textId="77777777" w:rsidR="00BC61B1" w:rsidRPr="00BC61B1" w:rsidRDefault="00BC61B1" w:rsidP="00BC61B1">
      <w:pPr>
        <w:widowControl w:val="0"/>
        <w:ind w:firstLine="709"/>
        <w:rPr>
          <w:bCs/>
          <w:sz w:val="28"/>
          <w:szCs w:val="28"/>
          <w:lang w:val="de-DE"/>
        </w:rPr>
      </w:pPr>
      <w:r w:rsidRPr="00BC61B1">
        <w:rPr>
          <w:bCs/>
          <w:sz w:val="28"/>
          <w:szCs w:val="28"/>
          <w:lang w:val="de-DE"/>
        </w:rPr>
        <w:t>+ Nhãn mác sản phẩm</w:t>
      </w:r>
    </w:p>
    <w:p w14:paraId="12C432E6" w14:textId="77777777" w:rsidR="00BC61B1" w:rsidRPr="00BC61B1" w:rsidRDefault="00BC61B1" w:rsidP="00BC61B1">
      <w:pPr>
        <w:widowControl w:val="0"/>
        <w:ind w:firstLine="709"/>
        <w:rPr>
          <w:bCs/>
          <w:sz w:val="28"/>
          <w:szCs w:val="28"/>
          <w:lang w:val="de-DE"/>
        </w:rPr>
      </w:pPr>
      <w:r w:rsidRPr="00BC61B1">
        <w:rPr>
          <w:bCs/>
          <w:sz w:val="28"/>
          <w:szCs w:val="28"/>
          <w:lang w:val="de-DE"/>
        </w:rPr>
        <w:t>+ Tên nhà sản xuất</w:t>
      </w:r>
    </w:p>
    <w:p w14:paraId="0BE160CC" w14:textId="77777777" w:rsidR="00BC61B1" w:rsidRPr="00BC61B1" w:rsidRDefault="00BC61B1" w:rsidP="00BC61B1">
      <w:pPr>
        <w:widowControl w:val="0"/>
        <w:ind w:firstLine="709"/>
        <w:rPr>
          <w:bCs/>
          <w:sz w:val="28"/>
          <w:szCs w:val="28"/>
          <w:lang w:val="de-DE"/>
        </w:rPr>
      </w:pPr>
      <w:r w:rsidRPr="00BC61B1">
        <w:rPr>
          <w:bCs/>
          <w:sz w:val="28"/>
          <w:szCs w:val="28"/>
          <w:lang w:val="de-DE"/>
        </w:rPr>
        <w:t>+ Xuất xứ</w:t>
      </w:r>
    </w:p>
    <w:p w14:paraId="604B3146" w14:textId="77777777" w:rsidR="00BC61B1" w:rsidRPr="00BC61B1" w:rsidRDefault="00BC61B1" w:rsidP="00BC61B1">
      <w:pPr>
        <w:widowControl w:val="0"/>
        <w:ind w:firstLine="709"/>
        <w:rPr>
          <w:sz w:val="28"/>
          <w:szCs w:val="28"/>
          <w:lang w:val="de-DE"/>
        </w:rPr>
      </w:pPr>
      <w:r w:rsidRPr="00BC61B1">
        <w:rPr>
          <w:bCs/>
          <w:sz w:val="28"/>
          <w:szCs w:val="28"/>
          <w:lang w:val="de-DE"/>
        </w:rPr>
        <w:t>Sau khi giao hàng, nhà thầu có trách nhiệm hướng dẫn cách sử dụng cho Bệnh viện Phổi Thái Bình. Nhà thầu phải cung cấp số điện thoại của bộ phận bảo hành của nhà thầu cho đơn vị sử dụng để liên hệ khi có hư hỏng, sai sót do lỗi của nhà sản xuất trong quá trình giao nhận và sử dụng hàng hóa. Có trách nhiệm cử người đến khắc phục trong vòng 24 giờ từ khi nhận được yêu cầu của Bệnh viện Phổi Thái Bình.</w:t>
      </w:r>
    </w:p>
    <w:p w14:paraId="3FAE28FD" w14:textId="77777777" w:rsidR="00BC61B1" w:rsidRPr="00BC61B1" w:rsidRDefault="00BC61B1" w:rsidP="00BC61B1">
      <w:pPr>
        <w:widowControl w:val="0"/>
        <w:spacing w:before="120" w:after="120" w:line="264" w:lineRule="auto"/>
        <w:ind w:firstLine="709"/>
        <w:rPr>
          <w:sz w:val="28"/>
          <w:szCs w:val="28"/>
          <w:lang w:val="de-DE"/>
        </w:rPr>
      </w:pPr>
      <w:r w:rsidRPr="00BC61B1">
        <w:rPr>
          <w:sz w:val="28"/>
          <w:szCs w:val="28"/>
          <w:lang w:val="de-DE"/>
        </w:rPr>
        <w:t>2. Cam kết cung cấp Chứng nhận xuất xứ nguồn gốc CO, giấy chứng nhận chất lượng của nhà sản xuất CQ đối với hàng hóa nhập khẩu trong quá trình cung cấp hàng.</w:t>
      </w:r>
    </w:p>
    <w:p w14:paraId="17675498" w14:textId="77777777" w:rsidR="00BC61B1" w:rsidRPr="00BC61B1" w:rsidRDefault="00BC61B1" w:rsidP="00BC61B1">
      <w:pPr>
        <w:widowControl w:val="0"/>
        <w:spacing w:before="120" w:after="120" w:line="264" w:lineRule="auto"/>
        <w:ind w:firstLine="709"/>
        <w:rPr>
          <w:sz w:val="28"/>
          <w:szCs w:val="28"/>
          <w:lang w:val="de-DE"/>
        </w:rPr>
      </w:pPr>
      <w:r w:rsidRPr="00BC61B1">
        <w:rPr>
          <w:sz w:val="28"/>
          <w:szCs w:val="28"/>
          <w:lang w:val="de-DE"/>
        </w:rPr>
        <w:t>Lưu ý: Tất cả các tài liệu sử dụng ngôn ngữ nước ngoài phải đính kèm bản dịch thuật sang tiếng Việt và công chứng.</w:t>
      </w:r>
    </w:p>
    <w:p w14:paraId="72250729" w14:textId="77777777" w:rsidR="00BC61B1" w:rsidRPr="00BC61B1" w:rsidRDefault="00BC61B1" w:rsidP="00BC61B1">
      <w:pPr>
        <w:ind w:firstLine="709"/>
        <w:rPr>
          <w:sz w:val="28"/>
          <w:szCs w:val="28"/>
          <w:lang w:val="de-DE"/>
        </w:rPr>
      </w:pPr>
      <w:r w:rsidRPr="00BC61B1">
        <w:rPr>
          <w:sz w:val="28"/>
          <w:szCs w:val="28"/>
          <w:lang w:val="de-DE"/>
        </w:rPr>
        <w:lastRenderedPageBreak/>
        <w:t>3. Hàng hoá phải được bảo quản theo tiêu chuẩn của nhà sản xuất. Hàng hóa được cung cấp tới địa điểm yêu cầu của E-HSMT có các thông số bên trong phải phù hợp với đặc tính kỹ thuật được thoả thuận trong hợp đồng. Bất kỳ sự thay đổi nguồn gốc, chủng loại, quy cách kỹ thuật nào sẽ không được chấp thuận nếu không có sự đồng ý của Đơn vị trực tiếp sử dụng.</w:t>
      </w:r>
    </w:p>
    <w:p w14:paraId="119095BA" w14:textId="77777777" w:rsidR="00BC61B1" w:rsidRPr="00BC61B1" w:rsidRDefault="00BC61B1" w:rsidP="00BC61B1">
      <w:pPr>
        <w:widowControl w:val="0"/>
        <w:spacing w:before="120" w:after="120" w:line="264" w:lineRule="auto"/>
        <w:ind w:firstLine="709"/>
        <w:rPr>
          <w:sz w:val="28"/>
          <w:szCs w:val="28"/>
          <w:lang w:val="de-DE"/>
        </w:rPr>
      </w:pPr>
      <w:r w:rsidRPr="00BC61B1">
        <w:rPr>
          <w:sz w:val="28"/>
          <w:szCs w:val="28"/>
          <w:lang w:val="de-DE"/>
        </w:rPr>
        <w:t>4. Nhà thầu phải cung cấp Bảng tính đáp ứng của hàng hóa chào thầu trong đó Nhà thầu mô tả rõ thông số kỹ thuật hàng hóa chào thầu; chỉ dẫn tài liệu tham chiếu theo tài liệu đính kèm (vị trí – dòng – trang – tên file Tài liệu đính kèm).</w:t>
      </w:r>
    </w:p>
    <w:p w14:paraId="72CCAE59" w14:textId="77777777" w:rsidR="00BC61B1" w:rsidRPr="00BC61B1" w:rsidRDefault="00BC61B1" w:rsidP="00BC61B1">
      <w:pPr>
        <w:widowControl w:val="0"/>
        <w:spacing w:before="120" w:after="120" w:line="264" w:lineRule="auto"/>
        <w:ind w:firstLine="709"/>
        <w:rPr>
          <w:sz w:val="28"/>
          <w:szCs w:val="28"/>
          <w:lang w:val="de-DE"/>
        </w:rPr>
      </w:pPr>
      <w:r w:rsidRPr="00BC61B1">
        <w:rPr>
          <w:sz w:val="28"/>
          <w:szCs w:val="28"/>
          <w:lang w:val="de-DE"/>
        </w:rPr>
        <w:t xml:space="preserve">Lưu ý: </w:t>
      </w:r>
    </w:p>
    <w:p w14:paraId="31498BDC" w14:textId="77777777" w:rsidR="00BC61B1" w:rsidRPr="00BC61B1" w:rsidRDefault="00BC61B1" w:rsidP="00BC61B1">
      <w:pPr>
        <w:widowControl w:val="0"/>
        <w:spacing w:before="120" w:after="120" w:line="264" w:lineRule="auto"/>
        <w:ind w:firstLine="709"/>
        <w:rPr>
          <w:sz w:val="28"/>
          <w:szCs w:val="28"/>
          <w:lang w:val="de-DE"/>
        </w:rPr>
      </w:pPr>
      <w:r w:rsidRPr="00BC61B1">
        <w:rPr>
          <w:sz w:val="28"/>
          <w:szCs w:val="28"/>
          <w:lang w:val="de-DE"/>
        </w:rPr>
        <w:t>- Tất cả các tài liệu nếu sử dụng ngôn ngữ nước ngoài phải đính kèm bản dịch thuật sang tiếng Việt và công chứng.</w:t>
      </w:r>
    </w:p>
    <w:p w14:paraId="6D8756C1" w14:textId="77777777" w:rsidR="00BC61B1" w:rsidRPr="00BC61B1" w:rsidRDefault="00BC61B1" w:rsidP="00BC61B1">
      <w:pPr>
        <w:widowControl w:val="0"/>
        <w:spacing w:before="120" w:after="120" w:line="264" w:lineRule="auto"/>
        <w:ind w:firstLine="709"/>
        <w:rPr>
          <w:sz w:val="28"/>
          <w:szCs w:val="28"/>
          <w:lang w:val="de-DE"/>
        </w:rPr>
      </w:pPr>
      <w:r w:rsidRPr="00BC61B1">
        <w:rPr>
          <w:sz w:val="28"/>
          <w:szCs w:val="28"/>
          <w:lang w:val="de-DE"/>
        </w:rPr>
        <w:t>- Trong mọi trường hợp, Nhà thầu không có Bảng tính đáp ứng hoặc có mà không đáp ứng quy định nêu trên thì E-HSDT của nhà thầu không được xem xét, đánh giá</w:t>
      </w:r>
    </w:p>
    <w:p w14:paraId="42310462" w14:textId="72EB20ED" w:rsidR="00BC61B1" w:rsidRPr="00BC61B1" w:rsidRDefault="00251926" w:rsidP="00BC61B1">
      <w:pPr>
        <w:widowControl w:val="0"/>
        <w:spacing w:before="120" w:after="120" w:line="264" w:lineRule="auto"/>
        <w:ind w:firstLine="709"/>
        <w:rPr>
          <w:sz w:val="28"/>
          <w:szCs w:val="28"/>
          <w:lang w:val="de-DE"/>
        </w:rPr>
      </w:pPr>
      <w:r>
        <w:rPr>
          <w:sz w:val="28"/>
          <w:szCs w:val="28"/>
          <w:lang w:val="de-DE"/>
        </w:rPr>
        <w:t>5</w:t>
      </w:r>
      <w:r w:rsidR="00BC61B1" w:rsidRPr="00BC61B1">
        <w:rPr>
          <w:sz w:val="28"/>
          <w:szCs w:val="28"/>
          <w:lang w:val="de-DE"/>
        </w:rPr>
        <w:t>. Trường hợp nhà thầu không phải là nhà sản xuất, nhà thầu phải đính kèm các tài liệu liên quan đến chất lượng của Nhà sản xuất đối với sản phẩm chào thầu để chứng minh được năng lực và khả năng đáp ứng yêu cầu của gói thầu. Mục đích là để xác định sự phù hợp của sản phẩm với yêu cầu kỹ thuật và đảm bảo chất lượng của sản phẩm chào thầu.</w:t>
      </w:r>
    </w:p>
    <w:p w14:paraId="6D81F772" w14:textId="5C0EA373" w:rsidR="00BC61B1" w:rsidRPr="00BC61B1" w:rsidRDefault="00251926" w:rsidP="00BC61B1">
      <w:pPr>
        <w:widowControl w:val="0"/>
        <w:spacing w:before="120" w:after="120" w:line="264" w:lineRule="auto"/>
        <w:ind w:firstLine="709"/>
        <w:rPr>
          <w:sz w:val="28"/>
          <w:szCs w:val="28"/>
          <w:lang w:val="de-DE"/>
        </w:rPr>
      </w:pPr>
      <w:r>
        <w:rPr>
          <w:sz w:val="28"/>
          <w:szCs w:val="28"/>
          <w:lang w:val="de-DE"/>
        </w:rPr>
        <w:t>6</w:t>
      </w:r>
      <w:r w:rsidR="00BC61B1" w:rsidRPr="00BC61B1">
        <w:rPr>
          <w:sz w:val="28"/>
          <w:szCs w:val="28"/>
          <w:lang w:val="de-DE"/>
        </w:rPr>
        <w:t>. Tiến độ cấp hàng:</w:t>
      </w:r>
    </w:p>
    <w:p w14:paraId="2DFEB412" w14:textId="77777777" w:rsidR="00BC61B1" w:rsidRPr="00BC61B1" w:rsidRDefault="00BC61B1" w:rsidP="00BC61B1">
      <w:pPr>
        <w:widowControl w:val="0"/>
        <w:spacing w:before="120" w:after="120" w:line="264" w:lineRule="auto"/>
        <w:ind w:firstLine="709"/>
        <w:rPr>
          <w:sz w:val="28"/>
          <w:szCs w:val="28"/>
          <w:lang w:val="de-DE"/>
        </w:rPr>
      </w:pPr>
      <w:r w:rsidRPr="00BC61B1">
        <w:rPr>
          <w:sz w:val="28"/>
          <w:szCs w:val="28"/>
          <w:lang w:val="de-DE"/>
        </w:rPr>
        <w:t>- Cung cấp hàng hóa trong vòng  12 tháng kể từ ngày hợp đồng có hiệu lực. Số lượng, tiến độ cung cấp theo yêu cầu của Chủ đầu tư;</w:t>
      </w:r>
    </w:p>
    <w:p w14:paraId="1F4EE07F" w14:textId="5B484EEA" w:rsidR="00BC61B1" w:rsidRPr="00BC61B1" w:rsidRDefault="00BC61B1" w:rsidP="00BC61B1">
      <w:pPr>
        <w:spacing w:before="120"/>
        <w:ind w:left="720"/>
        <w:rPr>
          <w:sz w:val="28"/>
          <w:szCs w:val="28"/>
          <w:lang w:val="de-DE"/>
        </w:rPr>
      </w:pPr>
      <w:r w:rsidRPr="00BC61B1">
        <w:rPr>
          <w:sz w:val="28"/>
          <w:szCs w:val="28"/>
          <w:lang w:val="de-DE"/>
        </w:rPr>
        <w:t xml:space="preserve">- Địa điểm giao hàng: </w:t>
      </w:r>
      <w:r w:rsidR="00251926" w:rsidRPr="00251926">
        <w:rPr>
          <w:sz w:val="28"/>
          <w:szCs w:val="28"/>
          <w:lang w:val="de-DE"/>
        </w:rPr>
        <w:t>Đường Trần Lãm, Phường Tr</w:t>
      </w:r>
      <w:r w:rsidR="00B010B5">
        <w:rPr>
          <w:sz w:val="28"/>
          <w:szCs w:val="28"/>
          <w:lang w:val="de-DE"/>
        </w:rPr>
        <w:t>ầ</w:t>
      </w:r>
      <w:r w:rsidR="00251926" w:rsidRPr="00251926">
        <w:rPr>
          <w:sz w:val="28"/>
          <w:szCs w:val="28"/>
          <w:lang w:val="de-DE"/>
        </w:rPr>
        <w:t>n Lãm, Tỉnh Hưng Yên</w:t>
      </w:r>
      <w:r w:rsidRPr="00BC61B1">
        <w:rPr>
          <w:sz w:val="28"/>
          <w:szCs w:val="28"/>
          <w:lang w:val="de-DE"/>
        </w:rPr>
        <w:t>.</w:t>
      </w:r>
    </w:p>
    <w:p w14:paraId="30072654" w14:textId="77777777" w:rsidR="00BC61B1" w:rsidRPr="00BC61B1" w:rsidRDefault="00BC61B1" w:rsidP="00BC61B1">
      <w:pPr>
        <w:spacing w:before="120"/>
        <w:ind w:left="720"/>
        <w:rPr>
          <w:sz w:val="28"/>
          <w:szCs w:val="28"/>
          <w:lang w:val="de-DE"/>
        </w:rPr>
      </w:pPr>
      <w:r w:rsidRPr="00BC61B1">
        <w:rPr>
          <w:sz w:val="28"/>
          <w:szCs w:val="28"/>
          <w:lang w:val="de-DE"/>
        </w:rPr>
        <w:t>- Nhà thầu phải đảm bảo có hàng hóa thay thế sẵn sàng cho hàng hóa cung cấp trong trường hợp hàng hóa cung cấp có sự cố để đảm bảo việc sử dụng không gián đoạn của toàn bộ hàng hóa.</w:t>
      </w:r>
    </w:p>
    <w:p w14:paraId="1D563537" w14:textId="77777777" w:rsidR="00BC61B1" w:rsidRPr="00BC61B1" w:rsidRDefault="00BC61B1" w:rsidP="00BC61B1">
      <w:pPr>
        <w:widowControl w:val="0"/>
        <w:spacing w:before="120" w:after="120" w:line="264" w:lineRule="auto"/>
        <w:ind w:firstLine="709"/>
        <w:rPr>
          <w:sz w:val="26"/>
          <w:szCs w:val="26"/>
          <w:lang w:val="de-DE"/>
        </w:rPr>
      </w:pPr>
      <w:r w:rsidRPr="00BC61B1">
        <w:rPr>
          <w:b/>
          <w:i/>
          <w:sz w:val="28"/>
          <w:szCs w:val="28"/>
          <w:lang w:val="de-DE"/>
        </w:rPr>
        <w:t>1.2.2 Yêu cầu kỹ thuật cụ thể:</w:t>
      </w:r>
    </w:p>
    <w:p w14:paraId="0F444A83" w14:textId="77777777" w:rsidR="00BC61B1" w:rsidRPr="00BC61B1" w:rsidRDefault="00BC61B1" w:rsidP="00BC61B1">
      <w:pPr>
        <w:widowControl w:val="0"/>
        <w:spacing w:before="120" w:after="120" w:line="264" w:lineRule="auto"/>
        <w:ind w:firstLine="709"/>
        <w:rPr>
          <w:sz w:val="28"/>
          <w:szCs w:val="28"/>
          <w:lang w:val="de-DE"/>
        </w:rPr>
      </w:pPr>
      <w:r w:rsidRPr="00BC61B1">
        <w:rPr>
          <w:color w:val="000000"/>
          <w:sz w:val="28"/>
          <w:szCs w:val="28"/>
          <w:lang w:val="de-DE"/>
        </w:rPr>
        <w:t xml:space="preserve">Bất kỳ nhãn hiệu, mã hiệu (nếu có) trong bảng yêu cầu kỹ thuật dưới đây để minh họa các tiêu chuẩn chất lượng, tính năng kỹ thuật yêu cầu, nhà thầu có thể lựa chọn dự thầu hàng hóa có nguồn gốc, xuất xứ, nhà sản xuất, nhãn hiệu, mã hiệu phù hợp với điều kiện cung cấp nhưng phải đảm bảo yêu cầu có tiêu chuẩn kỹ thuật, đặc tính kỹ thuật, tính năng sử dụng "tương đương" hoặc "ưu việt hơn" so với các yêu cầu tối thiểu. </w:t>
      </w:r>
      <w:r w:rsidRPr="00BC61B1">
        <w:rPr>
          <w:sz w:val="28"/>
          <w:szCs w:val="28"/>
          <w:lang w:val="de-DE"/>
        </w:rPr>
        <w:t>Thông số kỹ thuật của hàng hóa và các dịch vụ liên quan phải tuân thủ các thông số kỹ thuật và các tiêu chuẩn sau đây:</w:t>
      </w:r>
    </w:p>
    <w:tbl>
      <w:tblPr>
        <w:tblW w:w="9493" w:type="dxa"/>
        <w:tblLook w:val="04A0" w:firstRow="1" w:lastRow="0" w:firstColumn="1" w:lastColumn="0" w:noHBand="0" w:noVBand="1"/>
      </w:tblPr>
      <w:tblGrid>
        <w:gridCol w:w="670"/>
        <w:gridCol w:w="3436"/>
        <w:gridCol w:w="5387"/>
      </w:tblGrid>
      <w:tr w:rsidR="00BC61B1" w:rsidRPr="00BC61B1" w14:paraId="581CA0AA" w14:textId="77777777" w:rsidTr="002D63A6">
        <w:trPr>
          <w:trHeight w:val="809"/>
        </w:trPr>
        <w:tc>
          <w:tcPr>
            <w:tcW w:w="670"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9EB3AA9" w14:textId="77777777" w:rsidR="00BC61B1" w:rsidRPr="00BC61B1" w:rsidRDefault="00BC61B1" w:rsidP="00BC61B1">
            <w:pPr>
              <w:jc w:val="center"/>
              <w:rPr>
                <w:b/>
                <w:bCs/>
                <w:szCs w:val="24"/>
              </w:rPr>
            </w:pPr>
            <w:r w:rsidRPr="00BC61B1">
              <w:rPr>
                <w:b/>
                <w:bCs/>
                <w:szCs w:val="24"/>
              </w:rPr>
              <w:lastRenderedPageBreak/>
              <w:t>STT</w:t>
            </w:r>
          </w:p>
        </w:tc>
        <w:tc>
          <w:tcPr>
            <w:tcW w:w="3436" w:type="dxa"/>
            <w:tcBorders>
              <w:top w:val="single" w:sz="4" w:space="0" w:color="auto"/>
              <w:left w:val="nil"/>
              <w:bottom w:val="single" w:sz="4" w:space="0" w:color="auto"/>
              <w:right w:val="single" w:sz="4" w:space="0" w:color="auto"/>
            </w:tcBorders>
            <w:shd w:val="clear" w:color="000000" w:fill="E0E0E0"/>
            <w:vAlign w:val="center"/>
            <w:hideMark/>
          </w:tcPr>
          <w:p w14:paraId="603652A3" w14:textId="77777777" w:rsidR="00BC61B1" w:rsidRPr="00BC61B1" w:rsidRDefault="00BC61B1" w:rsidP="00BC61B1">
            <w:pPr>
              <w:jc w:val="center"/>
              <w:rPr>
                <w:b/>
                <w:bCs/>
                <w:szCs w:val="24"/>
              </w:rPr>
            </w:pPr>
            <w:r w:rsidRPr="00BC61B1">
              <w:rPr>
                <w:b/>
                <w:bCs/>
                <w:szCs w:val="24"/>
              </w:rPr>
              <w:t>Danh mục hàng hóa</w:t>
            </w:r>
          </w:p>
        </w:tc>
        <w:tc>
          <w:tcPr>
            <w:tcW w:w="5387" w:type="dxa"/>
            <w:tcBorders>
              <w:top w:val="single" w:sz="4" w:space="0" w:color="auto"/>
              <w:left w:val="nil"/>
              <w:bottom w:val="single" w:sz="4" w:space="0" w:color="auto"/>
              <w:right w:val="single" w:sz="4" w:space="0" w:color="auto"/>
            </w:tcBorders>
            <w:shd w:val="clear" w:color="000000" w:fill="E0E0E0"/>
            <w:vAlign w:val="center"/>
            <w:hideMark/>
          </w:tcPr>
          <w:p w14:paraId="1F0D30FA" w14:textId="77777777" w:rsidR="00BC61B1" w:rsidRPr="00BC61B1" w:rsidRDefault="00BC61B1" w:rsidP="00BC61B1">
            <w:pPr>
              <w:jc w:val="center"/>
              <w:rPr>
                <w:b/>
                <w:bCs/>
                <w:szCs w:val="24"/>
              </w:rPr>
            </w:pPr>
            <w:r w:rsidRPr="00BC61B1">
              <w:rPr>
                <w:b/>
                <w:bCs/>
                <w:szCs w:val="24"/>
              </w:rPr>
              <w:t>Thông số kỹ thuật và các tiêu chuẩn</w:t>
            </w:r>
          </w:p>
        </w:tc>
      </w:tr>
      <w:tr w:rsidR="00BC61B1" w:rsidRPr="00F5053D" w14:paraId="2443AD77" w14:textId="77777777" w:rsidTr="002D63A6">
        <w:trPr>
          <w:trHeight w:val="167"/>
        </w:trPr>
        <w:tc>
          <w:tcPr>
            <w:tcW w:w="670" w:type="dxa"/>
            <w:tcBorders>
              <w:top w:val="single" w:sz="4" w:space="0" w:color="auto"/>
              <w:left w:val="single" w:sz="4" w:space="0" w:color="auto"/>
              <w:bottom w:val="nil"/>
              <w:right w:val="single" w:sz="4" w:space="0" w:color="auto"/>
            </w:tcBorders>
            <w:shd w:val="clear" w:color="auto" w:fill="auto"/>
            <w:noWrap/>
            <w:vAlign w:val="center"/>
            <w:hideMark/>
          </w:tcPr>
          <w:p w14:paraId="5D4C7C49" w14:textId="77777777" w:rsidR="00BC61B1" w:rsidRPr="00BC61B1" w:rsidRDefault="00BC61B1" w:rsidP="00BC61B1">
            <w:pPr>
              <w:jc w:val="center"/>
              <w:rPr>
                <w:szCs w:val="24"/>
              </w:rPr>
            </w:pPr>
            <w:r w:rsidRPr="00BC61B1">
              <w:rPr>
                <w:szCs w:val="24"/>
              </w:rPr>
              <w:t>1</w:t>
            </w:r>
          </w:p>
        </w:tc>
        <w:tc>
          <w:tcPr>
            <w:tcW w:w="3436" w:type="dxa"/>
            <w:tcBorders>
              <w:top w:val="single" w:sz="4" w:space="0" w:color="auto"/>
              <w:left w:val="nil"/>
              <w:bottom w:val="nil"/>
              <w:right w:val="single" w:sz="4" w:space="0" w:color="auto"/>
            </w:tcBorders>
            <w:shd w:val="clear" w:color="000000" w:fill="FFFFFF"/>
            <w:vAlign w:val="center"/>
            <w:hideMark/>
          </w:tcPr>
          <w:p w14:paraId="5A48F740" w14:textId="77777777" w:rsidR="00BC61B1" w:rsidRPr="00BC61B1" w:rsidRDefault="00BC61B1" w:rsidP="00BC61B1">
            <w:pPr>
              <w:spacing w:line="274" w:lineRule="auto"/>
              <w:ind w:right="61"/>
              <w:jc w:val="left"/>
            </w:pPr>
            <w:r w:rsidRPr="00BC61B1">
              <w:t xml:space="preserve">Sữa hạt 180ml </w:t>
            </w:r>
          </w:p>
        </w:tc>
        <w:tc>
          <w:tcPr>
            <w:tcW w:w="5387" w:type="dxa"/>
            <w:tcBorders>
              <w:top w:val="single" w:sz="4" w:space="0" w:color="auto"/>
              <w:left w:val="nil"/>
              <w:bottom w:val="nil"/>
              <w:right w:val="single" w:sz="4" w:space="0" w:color="auto"/>
            </w:tcBorders>
            <w:shd w:val="clear" w:color="auto" w:fill="auto"/>
            <w:noWrap/>
            <w:hideMark/>
          </w:tcPr>
          <w:p w14:paraId="3C424052" w14:textId="77777777" w:rsidR="00BC61B1" w:rsidRPr="00BC61B1" w:rsidRDefault="00BC61B1" w:rsidP="00BC61B1">
            <w:pPr>
              <w:rPr>
                <w:szCs w:val="24"/>
                <w:lang w:val="de-DE"/>
              </w:rPr>
            </w:pPr>
            <w:r w:rsidRPr="00BC61B1">
              <w:rPr>
                <w:b/>
                <w:szCs w:val="24"/>
              </w:rPr>
              <w:t>a)</w:t>
            </w:r>
            <w:r w:rsidRPr="00BC61B1">
              <w:rPr>
                <w:szCs w:val="24"/>
              </w:rPr>
              <w:t xml:space="preserve"> </w:t>
            </w:r>
            <w:r w:rsidRPr="00BC61B1">
              <w:rPr>
                <w:b/>
                <w:bCs/>
                <w:szCs w:val="24"/>
                <w:lang w:val="de-DE"/>
              </w:rPr>
              <w:t>Thành phần</w:t>
            </w:r>
            <w:r w:rsidRPr="00BC61B1">
              <w:rPr>
                <w:szCs w:val="24"/>
                <w:lang w:val="de-DE"/>
              </w:rPr>
              <w:t>: Sữa hạt (94%) ±3%, đường (4,7</w:t>
            </w:r>
            <w:proofErr w:type="gramStart"/>
            <w:r w:rsidRPr="00BC61B1">
              <w:rPr>
                <w:szCs w:val="24"/>
                <w:lang w:val="de-DE"/>
              </w:rPr>
              <w:t>%)±</w:t>
            </w:r>
            <w:proofErr w:type="gramEnd"/>
            <w:r w:rsidRPr="00BC61B1">
              <w:rPr>
                <w:szCs w:val="24"/>
                <w:lang w:val="de-DE"/>
              </w:rPr>
              <w:t xml:space="preserve">3%, chất ổn định, vitamin và khoáng chất. </w:t>
            </w:r>
          </w:p>
          <w:p w14:paraId="54AA5D1C" w14:textId="77777777" w:rsidR="00BC61B1" w:rsidRPr="00BC61B1" w:rsidRDefault="00BC61B1" w:rsidP="00BC61B1">
            <w:pPr>
              <w:rPr>
                <w:szCs w:val="24"/>
                <w:lang w:val="de-DE"/>
              </w:rPr>
            </w:pPr>
            <w:r w:rsidRPr="00BC61B1">
              <w:rPr>
                <w:szCs w:val="24"/>
                <w:lang w:val="de-DE"/>
              </w:rPr>
              <w:t xml:space="preserve">- Giá trị dinh dưỡng trung bình trong 100ml: </w:t>
            </w:r>
          </w:p>
          <w:p w14:paraId="26C2D46A" w14:textId="77777777" w:rsidR="00BC61B1" w:rsidRPr="00BC61B1" w:rsidRDefault="00BC61B1" w:rsidP="00BC61B1">
            <w:pPr>
              <w:rPr>
                <w:szCs w:val="24"/>
                <w:lang w:val="de-DE"/>
              </w:rPr>
            </w:pPr>
            <w:r w:rsidRPr="00BC61B1">
              <w:rPr>
                <w:szCs w:val="24"/>
                <w:lang w:val="de-DE"/>
              </w:rPr>
              <w:t xml:space="preserve">- Năng lượng: ≥ 59,94 kcal </w:t>
            </w:r>
          </w:p>
          <w:p w14:paraId="1B5BA6CD" w14:textId="77777777" w:rsidR="00BC61B1" w:rsidRPr="00BC61B1" w:rsidRDefault="00BC61B1" w:rsidP="00BC61B1">
            <w:pPr>
              <w:rPr>
                <w:szCs w:val="24"/>
                <w:lang w:val="de-DE"/>
              </w:rPr>
            </w:pPr>
            <w:r w:rsidRPr="00BC61B1">
              <w:rPr>
                <w:szCs w:val="24"/>
                <w:lang w:val="de-DE"/>
              </w:rPr>
              <w:t xml:space="preserve">- Chất đạm (Protein): ≥ 0,99g </w:t>
            </w:r>
          </w:p>
          <w:p w14:paraId="261AB41B" w14:textId="77777777" w:rsidR="00BC61B1" w:rsidRPr="00BC61B1" w:rsidRDefault="00BC61B1" w:rsidP="00BC61B1">
            <w:pPr>
              <w:rPr>
                <w:szCs w:val="24"/>
                <w:lang w:val="de-DE"/>
              </w:rPr>
            </w:pPr>
            <w:r w:rsidRPr="00BC61B1">
              <w:rPr>
                <w:szCs w:val="24"/>
                <w:lang w:val="de-DE"/>
              </w:rPr>
              <w:t xml:space="preserve">- Chất béo (Lipid): ≥ 3,78g </w:t>
            </w:r>
          </w:p>
          <w:p w14:paraId="697C3B09" w14:textId="77777777" w:rsidR="00BC61B1" w:rsidRPr="00BC61B1" w:rsidRDefault="00BC61B1" w:rsidP="00BC61B1">
            <w:pPr>
              <w:rPr>
                <w:szCs w:val="24"/>
                <w:lang w:val="de-DE"/>
              </w:rPr>
            </w:pPr>
            <w:r w:rsidRPr="00BC61B1">
              <w:rPr>
                <w:szCs w:val="24"/>
                <w:lang w:val="de-DE"/>
              </w:rPr>
              <w:t xml:space="preserve">- Carbohydrate: ≥ 5,49 g </w:t>
            </w:r>
          </w:p>
          <w:p w14:paraId="5DF1B032" w14:textId="77777777" w:rsidR="00BC61B1" w:rsidRPr="00BC61B1" w:rsidRDefault="00BC61B1" w:rsidP="00BC61B1">
            <w:pPr>
              <w:rPr>
                <w:szCs w:val="24"/>
                <w:lang w:val="de-DE"/>
              </w:rPr>
            </w:pPr>
            <w:r w:rsidRPr="00BC61B1">
              <w:rPr>
                <w:szCs w:val="24"/>
                <w:lang w:val="de-DE"/>
              </w:rPr>
              <w:t xml:space="preserve">- Calci: ≥ 48mg </w:t>
            </w:r>
          </w:p>
          <w:p w14:paraId="1C014588" w14:textId="77777777" w:rsidR="00BC61B1" w:rsidRPr="00BC61B1" w:rsidRDefault="00BC61B1" w:rsidP="00BC61B1">
            <w:pPr>
              <w:rPr>
                <w:szCs w:val="24"/>
                <w:lang w:val="de-DE"/>
              </w:rPr>
            </w:pPr>
            <w:r w:rsidRPr="00BC61B1">
              <w:rPr>
                <w:szCs w:val="24"/>
                <w:lang w:val="de-DE"/>
              </w:rPr>
              <w:t xml:space="preserve">- Selen: ≥3,44 µg </w:t>
            </w:r>
          </w:p>
          <w:p w14:paraId="77D5444D" w14:textId="77777777" w:rsidR="00BC61B1" w:rsidRPr="00BC61B1" w:rsidRDefault="00BC61B1" w:rsidP="00BC61B1">
            <w:pPr>
              <w:rPr>
                <w:szCs w:val="24"/>
                <w:lang w:val="de-DE"/>
              </w:rPr>
            </w:pPr>
            <w:r w:rsidRPr="00BC61B1">
              <w:rPr>
                <w:szCs w:val="24"/>
                <w:lang w:val="de-DE"/>
              </w:rPr>
              <w:t xml:space="preserve">- Vitamin A: ≥ 208 IU </w:t>
            </w:r>
          </w:p>
          <w:p w14:paraId="4BAA2C44" w14:textId="77777777" w:rsidR="00BC61B1" w:rsidRPr="00BC61B1" w:rsidRDefault="00BC61B1" w:rsidP="00BC61B1">
            <w:pPr>
              <w:rPr>
                <w:szCs w:val="24"/>
                <w:lang w:val="de-DE"/>
              </w:rPr>
            </w:pPr>
            <w:r w:rsidRPr="00BC61B1">
              <w:rPr>
                <w:szCs w:val="24"/>
                <w:lang w:val="de-DE"/>
              </w:rPr>
              <w:t>- Vitamin D3: ≥ 48 IU</w:t>
            </w:r>
          </w:p>
          <w:p w14:paraId="5A7114ED" w14:textId="77777777" w:rsidR="00BC61B1" w:rsidRPr="00BC61B1" w:rsidRDefault="00BC61B1" w:rsidP="00BC61B1">
            <w:pPr>
              <w:rPr>
                <w:szCs w:val="24"/>
                <w:lang w:val="de-DE"/>
              </w:rPr>
            </w:pPr>
            <w:r w:rsidRPr="00BC61B1">
              <w:rPr>
                <w:szCs w:val="24"/>
                <w:lang w:val="de-DE"/>
              </w:rPr>
              <w:t>- Vitamin E: ≥ 0,8 mg</w:t>
            </w:r>
          </w:p>
          <w:p w14:paraId="3F3CBB56" w14:textId="77777777" w:rsidR="00BC61B1" w:rsidRPr="00BC61B1" w:rsidRDefault="00BC61B1" w:rsidP="00BC61B1">
            <w:pPr>
              <w:rPr>
                <w:szCs w:val="24"/>
                <w:lang w:val="de-DE"/>
              </w:rPr>
            </w:pPr>
            <w:r w:rsidRPr="00BC61B1">
              <w:rPr>
                <w:szCs w:val="24"/>
                <w:lang w:val="de-DE"/>
              </w:rPr>
              <w:t>- Vitamin B3: ≥ 0,8 mg</w:t>
            </w:r>
          </w:p>
          <w:p w14:paraId="17EBBA05" w14:textId="77777777" w:rsidR="00BC61B1" w:rsidRPr="00BC61B1" w:rsidRDefault="00BC61B1" w:rsidP="00BC61B1">
            <w:pPr>
              <w:rPr>
                <w:b/>
                <w:szCs w:val="24"/>
                <w:lang w:val="de-DE"/>
              </w:rPr>
            </w:pPr>
            <w:r w:rsidRPr="00BC61B1">
              <w:rPr>
                <w:b/>
                <w:szCs w:val="24"/>
                <w:lang w:val="de-DE"/>
              </w:rPr>
              <w:t xml:space="preserve">b) Quy cách đóng gói và chất liệu bao bì: </w:t>
            </w:r>
          </w:p>
          <w:p w14:paraId="494C1B3F" w14:textId="77777777" w:rsidR="00BC61B1" w:rsidRPr="00BC61B1" w:rsidRDefault="00BC61B1" w:rsidP="00BC61B1">
            <w:pPr>
              <w:contextualSpacing/>
              <w:rPr>
                <w:szCs w:val="24"/>
                <w:lang w:val="de-DE"/>
              </w:rPr>
            </w:pPr>
            <w:r w:rsidRPr="00BC61B1">
              <w:rPr>
                <w:szCs w:val="24"/>
                <w:lang w:val="de-DE"/>
              </w:rPr>
              <w:t xml:space="preserve">+ Đóng gói với thể tích thực: Hộp 180ml. </w:t>
            </w:r>
          </w:p>
          <w:p w14:paraId="07BE1A07" w14:textId="77777777" w:rsidR="00BC61B1" w:rsidRPr="00BC61B1" w:rsidRDefault="00BC61B1" w:rsidP="00BC61B1">
            <w:pPr>
              <w:rPr>
                <w:szCs w:val="24"/>
                <w:lang w:val="de-DE"/>
              </w:rPr>
            </w:pPr>
            <w:r w:rsidRPr="00BC61B1">
              <w:rPr>
                <w:szCs w:val="24"/>
                <w:lang w:val="de-DE"/>
              </w:rPr>
              <w:t xml:space="preserve">(sai số định lượng phù hợp quy định Thông tư số 21/2014/TT-BKHCN của Bộ Khoa Học và Công Nghệ) </w:t>
            </w:r>
          </w:p>
          <w:p w14:paraId="22F945BA" w14:textId="77777777" w:rsidR="00BC61B1" w:rsidRPr="00BC61B1" w:rsidRDefault="00BC61B1" w:rsidP="00BC61B1">
            <w:pPr>
              <w:rPr>
                <w:szCs w:val="24"/>
                <w:lang w:val="de-DE"/>
              </w:rPr>
            </w:pPr>
            <w:r w:rsidRPr="00BC61B1">
              <w:rPr>
                <w:szCs w:val="24"/>
                <w:lang w:val="de-DE"/>
              </w:rPr>
              <w:t xml:space="preserve">+ Quy cách: 4 hộp/lốc, thùng 12 lốc. </w:t>
            </w:r>
          </w:p>
          <w:p w14:paraId="4FF4B97A" w14:textId="77777777" w:rsidR="00BC61B1" w:rsidRPr="00BC61B1" w:rsidRDefault="00BC61B1" w:rsidP="00BC61B1">
            <w:pPr>
              <w:rPr>
                <w:szCs w:val="24"/>
                <w:lang w:val="de-DE"/>
              </w:rPr>
            </w:pPr>
            <w:r w:rsidRPr="00BC61B1">
              <w:rPr>
                <w:szCs w:val="24"/>
                <w:lang w:val="de-DE"/>
              </w:rPr>
              <w:t xml:space="preserve">- Chất liệu bao bì: Sản phẩm được chứa trong bao bì hộp giấy, bên trong là lớp nhựa PE chuyên dùng, ghép kín, đảm bảo yêu cầu an toàn vệ sinh thực phẩm theo QCVN 12-1:2011/BYT. </w:t>
            </w:r>
          </w:p>
          <w:p w14:paraId="7A7C4D0A" w14:textId="77777777" w:rsidR="00BC61B1" w:rsidRPr="00BC61B1" w:rsidRDefault="00BC61B1" w:rsidP="00BC61B1">
            <w:pPr>
              <w:rPr>
                <w:b/>
                <w:szCs w:val="24"/>
                <w:lang w:val="de-DE"/>
              </w:rPr>
            </w:pPr>
            <w:r w:rsidRPr="00BC61B1">
              <w:rPr>
                <w:b/>
                <w:szCs w:val="24"/>
                <w:lang w:val="de-DE"/>
              </w:rPr>
              <w:t xml:space="preserve">c) Yêu cầu về an toàn thực phẩm: </w:t>
            </w:r>
          </w:p>
          <w:p w14:paraId="0DA48307" w14:textId="77777777" w:rsidR="00BC61B1" w:rsidRPr="00BC61B1" w:rsidRDefault="00BC61B1" w:rsidP="00BC61B1">
            <w:pPr>
              <w:rPr>
                <w:bCs/>
                <w:szCs w:val="24"/>
                <w:lang w:val="pl-PL"/>
              </w:rPr>
            </w:pPr>
            <w:r w:rsidRPr="00BC61B1">
              <w:rPr>
                <w:szCs w:val="24"/>
                <w:lang w:val="de-DE"/>
              </w:rPr>
              <w:t xml:space="preserve">- </w:t>
            </w:r>
            <w:r w:rsidRPr="00BC61B1">
              <w:rPr>
                <w:bCs/>
                <w:szCs w:val="24"/>
                <w:lang w:val="pl-PL"/>
              </w:rPr>
              <w:t>Có Tiêu chuẩn cơ sở hoặc công bố tiêu chuẩn chất lượng đáp ứng về yêu cầu an toàn thực phẩm theo quy định của các văn bản kỹ thuật:</w:t>
            </w:r>
          </w:p>
          <w:p w14:paraId="7B4369E6" w14:textId="77777777" w:rsidR="00BC61B1" w:rsidRPr="00BC61B1" w:rsidRDefault="00BC61B1" w:rsidP="00BC61B1">
            <w:pPr>
              <w:rPr>
                <w:szCs w:val="24"/>
                <w:lang w:val="de-DE"/>
              </w:rPr>
            </w:pPr>
            <w:r w:rsidRPr="00BC61B1">
              <w:rPr>
                <w:bCs/>
                <w:szCs w:val="24"/>
                <w:lang w:val="pl-PL"/>
              </w:rPr>
              <w:t>+ QCVN 6-2-2010/BYT: Quy chuẩn kỹ thuật quốc gia đối với các sản phẩm đồ uống không cồn</w:t>
            </w:r>
          </w:p>
          <w:p w14:paraId="64428BE5" w14:textId="77777777" w:rsidR="00BC61B1" w:rsidRPr="00BC61B1" w:rsidRDefault="00BC61B1" w:rsidP="00BC61B1">
            <w:pPr>
              <w:rPr>
                <w:szCs w:val="24"/>
                <w:lang w:val="de-DE"/>
              </w:rPr>
            </w:pPr>
            <w:r w:rsidRPr="00BC61B1">
              <w:rPr>
                <w:szCs w:val="24"/>
                <w:lang w:val="de-DE"/>
              </w:rPr>
              <w:t xml:space="preserve">+ QCVN 8-1:2011/BYT: Quy chuẩn kỹ thuật quốc gia đối với giới hạn ô nhiễm độc tố vi nấm trong thực phẩm. </w:t>
            </w:r>
          </w:p>
          <w:p w14:paraId="67FDCD65" w14:textId="77777777" w:rsidR="00BC61B1" w:rsidRPr="00BC61B1" w:rsidRDefault="00BC61B1" w:rsidP="00BC61B1">
            <w:pPr>
              <w:rPr>
                <w:szCs w:val="24"/>
                <w:lang w:val="de-DE"/>
              </w:rPr>
            </w:pPr>
            <w:r w:rsidRPr="00BC61B1">
              <w:rPr>
                <w:szCs w:val="24"/>
                <w:lang w:val="de-DE"/>
              </w:rPr>
              <w:t xml:space="preserve">+ QCVN 8-2:2011/BYT: Quy chuẩn kỹ thuật quốc gia đối với giới hạn ô nhiễm kim loại nặng trong thực phẩm. </w:t>
            </w:r>
          </w:p>
          <w:p w14:paraId="0EBD898A" w14:textId="77777777" w:rsidR="00BC61B1" w:rsidRPr="00BC61B1" w:rsidRDefault="00BC61B1" w:rsidP="00BC61B1">
            <w:pPr>
              <w:rPr>
                <w:szCs w:val="24"/>
                <w:lang w:val="de-DE"/>
              </w:rPr>
            </w:pPr>
            <w:r w:rsidRPr="00BC61B1">
              <w:rPr>
                <w:szCs w:val="24"/>
                <w:lang w:val="de-DE"/>
              </w:rPr>
              <w:t xml:space="preserve">+ Thông tư số 24/2013/TT-BYT: Quy định mức giới hạn tối đa dư lượng thuốc thú y trong thực phẩm. </w:t>
            </w:r>
          </w:p>
          <w:p w14:paraId="1852318D" w14:textId="77777777" w:rsidR="00BC61B1" w:rsidRPr="00BC61B1" w:rsidRDefault="00BC61B1" w:rsidP="00BC61B1">
            <w:pPr>
              <w:rPr>
                <w:szCs w:val="24"/>
                <w:lang w:val="de-DE"/>
              </w:rPr>
            </w:pPr>
            <w:r w:rsidRPr="00BC61B1">
              <w:rPr>
                <w:szCs w:val="24"/>
                <w:lang w:val="de-DE"/>
              </w:rPr>
              <w:t xml:space="preserve">+ Thông tư số 50/2016/TT-BYT: Quy định giới hạn tối đa dư lượng thuốc bảo vệ thực vật trong thực phẩm. </w:t>
            </w:r>
          </w:p>
        </w:tc>
      </w:tr>
      <w:tr w:rsidR="00BC61B1" w:rsidRPr="00F5053D" w14:paraId="5A1E6BC5" w14:textId="77777777" w:rsidTr="00956058">
        <w:trPr>
          <w:trHeight w:val="8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53626D65" w14:textId="77777777" w:rsidR="00BC61B1" w:rsidRPr="00BC61B1" w:rsidRDefault="00BC61B1" w:rsidP="00BC61B1">
            <w:pPr>
              <w:rPr>
                <w:szCs w:val="24"/>
                <w:lang w:val="de-DE"/>
              </w:rPr>
            </w:pPr>
          </w:p>
        </w:tc>
        <w:tc>
          <w:tcPr>
            <w:tcW w:w="3436" w:type="dxa"/>
            <w:tcBorders>
              <w:top w:val="nil"/>
              <w:left w:val="nil"/>
              <w:bottom w:val="single" w:sz="4" w:space="0" w:color="auto"/>
              <w:right w:val="single" w:sz="4" w:space="0" w:color="auto"/>
            </w:tcBorders>
            <w:shd w:val="clear" w:color="000000" w:fill="FFFFFF"/>
            <w:vAlign w:val="center"/>
          </w:tcPr>
          <w:p w14:paraId="020B9A41" w14:textId="77777777" w:rsidR="00BC61B1" w:rsidRPr="00BC61B1" w:rsidRDefault="00BC61B1" w:rsidP="00BC61B1">
            <w:pPr>
              <w:rPr>
                <w:spacing w:val="-6"/>
                <w:szCs w:val="24"/>
                <w:lang w:val="de-DE"/>
              </w:rPr>
            </w:pPr>
          </w:p>
        </w:tc>
        <w:tc>
          <w:tcPr>
            <w:tcW w:w="5387" w:type="dxa"/>
            <w:tcBorders>
              <w:top w:val="nil"/>
              <w:left w:val="nil"/>
              <w:bottom w:val="single" w:sz="4" w:space="0" w:color="auto"/>
              <w:right w:val="single" w:sz="4" w:space="0" w:color="auto"/>
            </w:tcBorders>
            <w:shd w:val="clear" w:color="auto" w:fill="auto"/>
            <w:noWrap/>
          </w:tcPr>
          <w:p w14:paraId="12296BEF" w14:textId="77777777" w:rsidR="00BC61B1" w:rsidRPr="00BC61B1" w:rsidRDefault="00BC61B1" w:rsidP="00BC61B1">
            <w:pPr>
              <w:jc w:val="left"/>
              <w:rPr>
                <w:b/>
                <w:szCs w:val="24"/>
                <w:lang w:val="de-DE"/>
              </w:rPr>
            </w:pPr>
            <w:r w:rsidRPr="00BC61B1">
              <w:rPr>
                <w:b/>
                <w:szCs w:val="24"/>
                <w:lang w:val="de-DE"/>
              </w:rPr>
              <w:t xml:space="preserve">d) Thời gian sử dụng sản phẩm: </w:t>
            </w:r>
            <w:r w:rsidRPr="00BC61B1">
              <w:rPr>
                <w:bCs/>
                <w:szCs w:val="24"/>
                <w:lang w:val="de-DE"/>
              </w:rPr>
              <w:t>Còn ít nhất 2/3 thời gian sử dụng của sản phẩm.</w:t>
            </w:r>
          </w:p>
        </w:tc>
      </w:tr>
      <w:tr w:rsidR="00131674" w:rsidRPr="00F5053D" w14:paraId="644B3846" w14:textId="77777777" w:rsidTr="00956058">
        <w:trPr>
          <w:trHeight w:val="8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5C9F" w14:textId="098786C5" w:rsidR="00131674" w:rsidRPr="00BC61B1" w:rsidRDefault="00131674" w:rsidP="00131674">
            <w:pPr>
              <w:rPr>
                <w:szCs w:val="24"/>
                <w:lang w:val="de-DE"/>
              </w:rPr>
            </w:pPr>
            <w:r>
              <w:rPr>
                <w:szCs w:val="24"/>
                <w:lang w:val="de-DE"/>
              </w:rPr>
              <w:t>2</w:t>
            </w:r>
          </w:p>
        </w:tc>
        <w:tc>
          <w:tcPr>
            <w:tcW w:w="3436" w:type="dxa"/>
            <w:tcBorders>
              <w:top w:val="single" w:sz="4" w:space="0" w:color="auto"/>
              <w:left w:val="nil"/>
              <w:bottom w:val="single" w:sz="4" w:space="0" w:color="auto"/>
              <w:right w:val="single" w:sz="4" w:space="0" w:color="auto"/>
            </w:tcBorders>
            <w:shd w:val="clear" w:color="000000" w:fill="FFFFFF"/>
            <w:vAlign w:val="center"/>
          </w:tcPr>
          <w:p w14:paraId="5AE50405" w14:textId="4C5F9F2C" w:rsidR="00131674" w:rsidRPr="00956058" w:rsidRDefault="00131674" w:rsidP="00131674">
            <w:pPr>
              <w:rPr>
                <w:spacing w:val="-6"/>
                <w:szCs w:val="24"/>
                <w:lang w:val="de-DE"/>
              </w:rPr>
            </w:pPr>
            <w:r w:rsidRPr="00956058">
              <w:rPr>
                <w:lang w:val="de-DE"/>
              </w:rPr>
              <w:t>Sữa tươi tiệt trùng có đường 100% sữa tươi, thể tích 180ml</w:t>
            </w:r>
          </w:p>
        </w:tc>
        <w:tc>
          <w:tcPr>
            <w:tcW w:w="5387" w:type="dxa"/>
            <w:tcBorders>
              <w:top w:val="single" w:sz="4" w:space="0" w:color="auto"/>
              <w:left w:val="nil"/>
              <w:bottom w:val="single" w:sz="4" w:space="0" w:color="auto"/>
              <w:right w:val="single" w:sz="4" w:space="0" w:color="auto"/>
            </w:tcBorders>
            <w:shd w:val="clear" w:color="auto" w:fill="auto"/>
            <w:noWrap/>
          </w:tcPr>
          <w:p w14:paraId="66E65DBF" w14:textId="77777777" w:rsidR="00131674" w:rsidRPr="004E4857" w:rsidRDefault="00131674" w:rsidP="00131674">
            <w:pPr>
              <w:rPr>
                <w:szCs w:val="24"/>
                <w:lang w:val="de-DE"/>
              </w:rPr>
            </w:pPr>
            <w:r w:rsidRPr="00131674">
              <w:rPr>
                <w:b/>
                <w:szCs w:val="24"/>
                <w:lang w:val="de-DE"/>
              </w:rPr>
              <w:t>a)</w:t>
            </w:r>
            <w:r w:rsidRPr="00131674">
              <w:rPr>
                <w:szCs w:val="24"/>
                <w:lang w:val="de-DE"/>
              </w:rPr>
              <w:t xml:space="preserve"> </w:t>
            </w:r>
            <w:r w:rsidRPr="004E4857">
              <w:rPr>
                <w:b/>
                <w:bCs/>
                <w:szCs w:val="24"/>
                <w:lang w:val="de-DE"/>
              </w:rPr>
              <w:t>Thành phần</w:t>
            </w:r>
            <w:r w:rsidRPr="004E4857">
              <w:rPr>
                <w:szCs w:val="24"/>
                <w:lang w:val="de-DE"/>
              </w:rPr>
              <w:t xml:space="preserve">: Sữa tươi (96%) ±3%, đường (3,8%)±3%, chất ổn định, vitamin và khoáng chất. </w:t>
            </w:r>
          </w:p>
          <w:p w14:paraId="2EA766CB" w14:textId="77777777" w:rsidR="00131674" w:rsidRPr="004E4857" w:rsidRDefault="00131674" w:rsidP="00131674">
            <w:pPr>
              <w:rPr>
                <w:szCs w:val="24"/>
                <w:lang w:val="de-DE"/>
              </w:rPr>
            </w:pPr>
            <w:r w:rsidRPr="004E4857">
              <w:rPr>
                <w:szCs w:val="24"/>
                <w:lang w:val="de-DE"/>
              </w:rPr>
              <w:t xml:space="preserve">- Giá trị dinh dưỡng trung bình trong 100ml: </w:t>
            </w:r>
          </w:p>
          <w:p w14:paraId="671F3DA1" w14:textId="3821B0B6" w:rsidR="00131674" w:rsidRPr="004E4857" w:rsidRDefault="00131674" w:rsidP="00131674">
            <w:pPr>
              <w:rPr>
                <w:szCs w:val="24"/>
                <w:lang w:val="de-DE"/>
              </w:rPr>
            </w:pPr>
            <w:r w:rsidRPr="004E4857">
              <w:rPr>
                <w:szCs w:val="24"/>
                <w:lang w:val="de-DE"/>
              </w:rPr>
              <w:t xml:space="preserve">- Năng lượng: ≥ </w:t>
            </w:r>
            <w:r w:rsidR="00F5053D">
              <w:rPr>
                <w:szCs w:val="24"/>
                <w:lang w:val="de-DE"/>
              </w:rPr>
              <w:t>70</w:t>
            </w:r>
            <w:r w:rsidRPr="004E4857">
              <w:rPr>
                <w:szCs w:val="24"/>
                <w:lang w:val="de-DE"/>
              </w:rPr>
              <w:t xml:space="preserve"> kcal </w:t>
            </w:r>
          </w:p>
          <w:p w14:paraId="348C390F" w14:textId="27FB4E14" w:rsidR="00131674" w:rsidRPr="004E4857" w:rsidRDefault="00131674" w:rsidP="00131674">
            <w:pPr>
              <w:rPr>
                <w:szCs w:val="24"/>
                <w:lang w:val="de-DE"/>
              </w:rPr>
            </w:pPr>
            <w:r w:rsidRPr="004E4857">
              <w:rPr>
                <w:szCs w:val="24"/>
                <w:lang w:val="de-DE"/>
              </w:rPr>
              <w:t xml:space="preserve">- Chất đạm (Protein): ≥ </w:t>
            </w:r>
            <w:r w:rsidR="00F5053D">
              <w:rPr>
                <w:szCs w:val="24"/>
                <w:lang w:val="de-DE"/>
              </w:rPr>
              <w:t xml:space="preserve">3,4 </w:t>
            </w:r>
            <w:r w:rsidRPr="004E4857">
              <w:rPr>
                <w:szCs w:val="24"/>
                <w:lang w:val="de-DE"/>
              </w:rPr>
              <w:t xml:space="preserve">g </w:t>
            </w:r>
          </w:p>
          <w:p w14:paraId="0275B9B0" w14:textId="6161E587" w:rsidR="00131674" w:rsidRPr="004E4857" w:rsidRDefault="00131674" w:rsidP="00131674">
            <w:pPr>
              <w:rPr>
                <w:szCs w:val="24"/>
                <w:lang w:val="de-DE"/>
              </w:rPr>
            </w:pPr>
            <w:r w:rsidRPr="004E4857">
              <w:rPr>
                <w:szCs w:val="24"/>
                <w:lang w:val="de-DE"/>
              </w:rPr>
              <w:lastRenderedPageBreak/>
              <w:t xml:space="preserve">- Chất béo (Lipid): ≥ </w:t>
            </w:r>
            <w:r w:rsidR="00F5053D">
              <w:rPr>
                <w:szCs w:val="24"/>
                <w:lang w:val="de-DE"/>
              </w:rPr>
              <w:t xml:space="preserve">4 </w:t>
            </w:r>
            <w:r w:rsidRPr="004E4857">
              <w:rPr>
                <w:szCs w:val="24"/>
                <w:lang w:val="de-DE"/>
              </w:rPr>
              <w:t xml:space="preserve">g </w:t>
            </w:r>
          </w:p>
          <w:p w14:paraId="7961421E" w14:textId="35ADE29F" w:rsidR="00131674" w:rsidRPr="004E4857" w:rsidRDefault="00131674" w:rsidP="00131674">
            <w:pPr>
              <w:rPr>
                <w:szCs w:val="24"/>
                <w:lang w:val="de-DE"/>
              </w:rPr>
            </w:pPr>
            <w:r w:rsidRPr="004E4857">
              <w:rPr>
                <w:szCs w:val="24"/>
                <w:lang w:val="de-DE"/>
              </w:rPr>
              <w:t xml:space="preserve">- Carbohydrate: ≥ </w:t>
            </w:r>
            <w:r w:rsidR="00F5053D">
              <w:rPr>
                <w:szCs w:val="24"/>
                <w:lang w:val="de-DE"/>
              </w:rPr>
              <w:t>4,8</w:t>
            </w:r>
            <w:r w:rsidRPr="004E4857">
              <w:rPr>
                <w:szCs w:val="24"/>
                <w:lang w:val="de-DE"/>
              </w:rPr>
              <w:t xml:space="preserve"> g </w:t>
            </w:r>
          </w:p>
          <w:p w14:paraId="2332670C" w14:textId="45CEAA0F" w:rsidR="00131674" w:rsidRPr="004E4857" w:rsidRDefault="00131674" w:rsidP="00131674">
            <w:pPr>
              <w:rPr>
                <w:szCs w:val="24"/>
                <w:lang w:val="de-DE"/>
              </w:rPr>
            </w:pPr>
            <w:r w:rsidRPr="004E4857">
              <w:rPr>
                <w:szCs w:val="24"/>
                <w:lang w:val="de-DE"/>
              </w:rPr>
              <w:t xml:space="preserve">- Calci: ≥ </w:t>
            </w:r>
            <w:r w:rsidR="00F5053D">
              <w:rPr>
                <w:szCs w:val="24"/>
                <w:lang w:val="de-DE"/>
              </w:rPr>
              <w:t>110</w:t>
            </w:r>
            <w:r w:rsidRPr="004E4857">
              <w:rPr>
                <w:szCs w:val="24"/>
                <w:lang w:val="de-DE"/>
              </w:rPr>
              <w:t xml:space="preserve">mg </w:t>
            </w:r>
          </w:p>
          <w:p w14:paraId="5FA8025C" w14:textId="00331DCD" w:rsidR="00131674" w:rsidRPr="004E4857" w:rsidRDefault="00131674" w:rsidP="00131674">
            <w:pPr>
              <w:rPr>
                <w:szCs w:val="24"/>
                <w:lang w:val="de-DE"/>
              </w:rPr>
            </w:pPr>
            <w:r w:rsidRPr="004E4857">
              <w:rPr>
                <w:szCs w:val="24"/>
                <w:lang w:val="de-DE"/>
              </w:rPr>
              <w:t xml:space="preserve">- Phospho: ≥ </w:t>
            </w:r>
            <w:r w:rsidR="00F5053D">
              <w:rPr>
                <w:szCs w:val="24"/>
                <w:lang w:val="de-DE"/>
              </w:rPr>
              <w:t>88</w:t>
            </w:r>
            <w:r w:rsidRPr="004E4857">
              <w:rPr>
                <w:szCs w:val="24"/>
                <w:lang w:val="de-DE"/>
              </w:rPr>
              <w:t xml:space="preserve">mg </w:t>
            </w:r>
          </w:p>
          <w:p w14:paraId="3EEF4B46" w14:textId="77777777" w:rsidR="00131674" w:rsidRPr="004E4857" w:rsidRDefault="00131674" w:rsidP="00131674">
            <w:pPr>
              <w:rPr>
                <w:b/>
                <w:szCs w:val="24"/>
                <w:lang w:val="de-DE"/>
              </w:rPr>
            </w:pPr>
            <w:r w:rsidRPr="004E4857">
              <w:rPr>
                <w:b/>
                <w:szCs w:val="24"/>
                <w:lang w:val="de-DE"/>
              </w:rPr>
              <w:t xml:space="preserve">b) Quy cách đóng gói và chất liệu bao bì: </w:t>
            </w:r>
          </w:p>
          <w:p w14:paraId="7D2795BE" w14:textId="77777777" w:rsidR="00131674" w:rsidRPr="004E4857" w:rsidRDefault="00131674" w:rsidP="00131674">
            <w:pPr>
              <w:contextualSpacing/>
              <w:rPr>
                <w:szCs w:val="24"/>
                <w:lang w:val="de-DE"/>
              </w:rPr>
            </w:pPr>
            <w:r w:rsidRPr="004E4857">
              <w:rPr>
                <w:szCs w:val="24"/>
                <w:lang w:val="de-DE"/>
              </w:rPr>
              <w:t xml:space="preserve">+ Đóng gói với thể tích thực: Hộp 180ml. </w:t>
            </w:r>
          </w:p>
          <w:p w14:paraId="72A887A4" w14:textId="77777777" w:rsidR="00131674" w:rsidRPr="004E4857" w:rsidRDefault="00131674" w:rsidP="00131674">
            <w:pPr>
              <w:rPr>
                <w:szCs w:val="24"/>
                <w:lang w:val="de-DE"/>
              </w:rPr>
            </w:pPr>
            <w:r w:rsidRPr="004E4857">
              <w:rPr>
                <w:szCs w:val="24"/>
                <w:lang w:val="de-DE"/>
              </w:rPr>
              <w:t xml:space="preserve">(sai số định lượng phù hợp quy định Thông tư số 21/2014/TT-BKHCN của Bộ Khoa Học và Công Nghệ) </w:t>
            </w:r>
          </w:p>
          <w:p w14:paraId="466894E4" w14:textId="77777777" w:rsidR="00131674" w:rsidRPr="004E4857" w:rsidRDefault="00131674" w:rsidP="00131674">
            <w:pPr>
              <w:rPr>
                <w:szCs w:val="24"/>
                <w:lang w:val="de-DE"/>
              </w:rPr>
            </w:pPr>
            <w:r w:rsidRPr="004E4857">
              <w:rPr>
                <w:szCs w:val="24"/>
                <w:lang w:val="de-DE"/>
              </w:rPr>
              <w:t xml:space="preserve">+ Quy cách: 4 hộp/lốc, thùng 12 lốc. </w:t>
            </w:r>
          </w:p>
          <w:p w14:paraId="3524C17A" w14:textId="77777777" w:rsidR="00131674" w:rsidRPr="004E4857" w:rsidRDefault="00131674" w:rsidP="00131674">
            <w:pPr>
              <w:rPr>
                <w:szCs w:val="24"/>
                <w:lang w:val="de-DE"/>
              </w:rPr>
            </w:pPr>
            <w:r w:rsidRPr="004E4857">
              <w:rPr>
                <w:szCs w:val="24"/>
                <w:lang w:val="de-DE"/>
              </w:rPr>
              <w:t xml:space="preserve">- Chất liệu bao bì: Sản phẩm được chứa trong bao bì hộp giấy, bên trong là lớp nhựa PE chuyên dùng, ghép kín, đảm bảo yêu cầu an toàn vệ sinh thực phẩm theo QCVN 12-1:2011/BYT. </w:t>
            </w:r>
          </w:p>
          <w:p w14:paraId="5E1F2635" w14:textId="77777777" w:rsidR="00131674" w:rsidRPr="004E4857" w:rsidRDefault="00131674" w:rsidP="00131674">
            <w:pPr>
              <w:rPr>
                <w:b/>
                <w:szCs w:val="24"/>
                <w:lang w:val="de-DE"/>
              </w:rPr>
            </w:pPr>
            <w:r w:rsidRPr="004E4857">
              <w:rPr>
                <w:b/>
                <w:szCs w:val="24"/>
                <w:lang w:val="de-DE"/>
              </w:rPr>
              <w:t xml:space="preserve">c) Yêu cầu về an toàn thực phẩm: </w:t>
            </w:r>
          </w:p>
          <w:p w14:paraId="6C09A4A1" w14:textId="55B1ED46" w:rsidR="00131674" w:rsidRPr="004E4857" w:rsidRDefault="00131674" w:rsidP="00131674">
            <w:pPr>
              <w:rPr>
                <w:szCs w:val="24"/>
                <w:lang w:val="de-DE"/>
              </w:rPr>
            </w:pPr>
            <w:r w:rsidRPr="004E4857">
              <w:rPr>
                <w:szCs w:val="24"/>
                <w:lang w:val="de-DE"/>
              </w:rPr>
              <w:t xml:space="preserve">- </w:t>
            </w:r>
            <w:r w:rsidRPr="004E4857">
              <w:rPr>
                <w:bCs/>
                <w:szCs w:val="24"/>
                <w:lang w:val="pl-PL"/>
              </w:rPr>
              <w:t>Có Tiêu chuẩn cơ sở hoặc công bố tiêu chuẩn chất lượng</w:t>
            </w:r>
            <w:r w:rsidR="002E161D">
              <w:rPr>
                <w:bCs/>
                <w:szCs w:val="24"/>
                <w:lang w:val="pl-PL"/>
              </w:rPr>
              <w:t xml:space="preserve"> (</w:t>
            </w:r>
            <w:r w:rsidRPr="004E4857">
              <w:rPr>
                <w:bCs/>
                <w:szCs w:val="24"/>
                <w:lang w:val="pl-PL"/>
              </w:rPr>
              <w:t xml:space="preserve"> đáp ứng về yêu cầu an toàn thực phẩm theo quy định của các văn bản kỹ thuật</w:t>
            </w:r>
            <w:r w:rsidR="00D35E72">
              <w:rPr>
                <w:bCs/>
                <w:szCs w:val="24"/>
                <w:lang w:val="pl-PL"/>
              </w:rPr>
              <w:t xml:space="preserve"> </w:t>
            </w:r>
            <w:r w:rsidRPr="004E4857">
              <w:rPr>
                <w:bCs/>
                <w:szCs w:val="24"/>
                <w:lang w:val="pl-PL"/>
              </w:rPr>
              <w:t>:</w:t>
            </w:r>
          </w:p>
          <w:p w14:paraId="48FDAB79" w14:textId="77777777" w:rsidR="00131674" w:rsidRPr="004E4857" w:rsidRDefault="00131674" w:rsidP="00131674">
            <w:pPr>
              <w:rPr>
                <w:szCs w:val="24"/>
                <w:lang w:val="de-DE"/>
              </w:rPr>
            </w:pPr>
            <w:r w:rsidRPr="004E4857">
              <w:rPr>
                <w:szCs w:val="24"/>
                <w:lang w:val="de-DE"/>
              </w:rPr>
              <w:t xml:space="preserve">+ QCVN 8-1:2011/BYT: Quy chuẩn kỹ thuật quốc gia đối với giới hạn ô nhiễm độc tố vi nấm trong thực phẩm. </w:t>
            </w:r>
          </w:p>
          <w:p w14:paraId="46A82BE1" w14:textId="77777777" w:rsidR="00131674" w:rsidRPr="004E4857" w:rsidRDefault="00131674" w:rsidP="00131674">
            <w:pPr>
              <w:rPr>
                <w:szCs w:val="24"/>
                <w:lang w:val="de-DE"/>
              </w:rPr>
            </w:pPr>
            <w:r w:rsidRPr="004E4857">
              <w:rPr>
                <w:szCs w:val="24"/>
                <w:lang w:val="de-DE"/>
              </w:rPr>
              <w:t xml:space="preserve">+ QCVN 8-2:2011/BYT: Quy chuẩn kỹ thuật quốc gia đối với giới hạn ô nhiễm kim loại nặng trong thực phẩm. </w:t>
            </w:r>
          </w:p>
          <w:p w14:paraId="3CA8384C" w14:textId="77777777" w:rsidR="00131674" w:rsidRPr="004E4857" w:rsidRDefault="00131674" w:rsidP="00131674">
            <w:pPr>
              <w:rPr>
                <w:szCs w:val="24"/>
                <w:lang w:val="de-DE"/>
              </w:rPr>
            </w:pPr>
            <w:r w:rsidRPr="004E4857">
              <w:rPr>
                <w:szCs w:val="24"/>
                <w:lang w:val="de-DE"/>
              </w:rPr>
              <w:t xml:space="preserve">+ QCVN 8-3/2012/BYT: Quy chuẩn kỹ thuật quốc gia đối với ô nhiễm vi sinh vật trong thực phẩm. </w:t>
            </w:r>
          </w:p>
          <w:p w14:paraId="1C84821F" w14:textId="77777777" w:rsidR="00131674" w:rsidRPr="004E4857" w:rsidRDefault="00131674" w:rsidP="00131674">
            <w:pPr>
              <w:rPr>
                <w:szCs w:val="24"/>
                <w:lang w:val="de-DE"/>
              </w:rPr>
            </w:pPr>
            <w:r w:rsidRPr="004E4857">
              <w:rPr>
                <w:szCs w:val="24"/>
                <w:lang w:val="de-DE"/>
              </w:rPr>
              <w:t xml:space="preserve">+ Thông tư số 24/2013/TT-BYT: Quy định mức giới hạn tối đa dư lượng thuốc thú y trong thực phẩm. </w:t>
            </w:r>
          </w:p>
          <w:p w14:paraId="2AD24C84" w14:textId="77777777" w:rsidR="00131674" w:rsidRDefault="00131674" w:rsidP="00131674">
            <w:pPr>
              <w:jc w:val="left"/>
              <w:rPr>
                <w:szCs w:val="24"/>
                <w:lang w:val="de-DE"/>
              </w:rPr>
            </w:pPr>
            <w:r w:rsidRPr="004E4857">
              <w:rPr>
                <w:szCs w:val="24"/>
                <w:lang w:val="de-DE"/>
              </w:rPr>
              <w:t>+ Thông tư số 50/2016/TT-BYT: Quy định giới hạn tối đa dư lượng thuốc bảo vệ thực vật trong thực phẩm.</w:t>
            </w:r>
          </w:p>
          <w:p w14:paraId="1ED81FDE" w14:textId="60CE36E6" w:rsidR="00131674" w:rsidRPr="00BC61B1" w:rsidRDefault="00131674" w:rsidP="00131674">
            <w:pPr>
              <w:jc w:val="left"/>
              <w:rPr>
                <w:b/>
                <w:szCs w:val="24"/>
                <w:lang w:val="de-DE"/>
              </w:rPr>
            </w:pPr>
            <w:r w:rsidRPr="004E4857">
              <w:rPr>
                <w:b/>
                <w:szCs w:val="24"/>
                <w:lang w:val="de-DE"/>
              </w:rPr>
              <w:t xml:space="preserve">d) Thời gian sử dụng sản phẩm: </w:t>
            </w:r>
            <w:r w:rsidRPr="004E4857">
              <w:rPr>
                <w:bCs/>
                <w:szCs w:val="24"/>
                <w:lang w:val="de-DE"/>
              </w:rPr>
              <w:t>Còn ít nhất 2/3 thời gian sử dụng của sản phẩm.</w:t>
            </w:r>
            <w:r w:rsidRPr="004E4857">
              <w:rPr>
                <w:szCs w:val="24"/>
                <w:lang w:val="de-DE"/>
              </w:rPr>
              <w:t xml:space="preserve"> </w:t>
            </w:r>
          </w:p>
        </w:tc>
      </w:tr>
    </w:tbl>
    <w:p w14:paraId="5C193B08" w14:textId="77777777" w:rsidR="00BC61B1" w:rsidRPr="00BC61B1" w:rsidRDefault="00BC61B1" w:rsidP="00BC61B1">
      <w:pPr>
        <w:autoSpaceDE w:val="0"/>
        <w:autoSpaceDN w:val="0"/>
        <w:adjustRightInd w:val="0"/>
        <w:ind w:firstLine="709"/>
        <w:rPr>
          <w:b/>
          <w:bCs/>
          <w:sz w:val="28"/>
          <w:szCs w:val="28"/>
          <w:lang w:val="de-DE"/>
        </w:rPr>
      </w:pPr>
      <w:r w:rsidRPr="00BC61B1">
        <w:rPr>
          <w:b/>
          <w:bCs/>
          <w:sz w:val="28"/>
          <w:szCs w:val="28"/>
          <w:lang w:val="de-DE"/>
        </w:rPr>
        <w:lastRenderedPageBreak/>
        <w:t xml:space="preserve">* Ghi chú: </w:t>
      </w:r>
    </w:p>
    <w:p w14:paraId="4EFA9346" w14:textId="77777777" w:rsidR="00BC61B1" w:rsidRPr="00BC61B1" w:rsidRDefault="00BC61B1" w:rsidP="00BC61B1">
      <w:pPr>
        <w:autoSpaceDE w:val="0"/>
        <w:autoSpaceDN w:val="0"/>
        <w:adjustRightInd w:val="0"/>
        <w:ind w:firstLine="709"/>
        <w:rPr>
          <w:bCs/>
          <w:sz w:val="28"/>
          <w:szCs w:val="28"/>
          <w:lang w:val="de-DE"/>
        </w:rPr>
      </w:pPr>
      <w:r w:rsidRPr="00BC61B1">
        <w:rPr>
          <w:bCs/>
          <w:sz w:val="28"/>
          <w:szCs w:val="28"/>
          <w:lang w:val="de-DE"/>
        </w:rPr>
        <w:t>- Nhà thầu cung cấp hàng hóa đúng khối lượng và chủng loại quy định hoặc tương đương hoặc tốt hơn các hàng hóa nêu trên, tên và mã hiệu (nếu có) chỉ mang tính chất tham khảo. Nhà thầu phải lập bảng liệt kê thông số kỹ thuật hàng hóa dự thầu và kèm Catalog hàng hóa để chứng minh.</w:t>
      </w:r>
    </w:p>
    <w:p w14:paraId="7DF0B772" w14:textId="77777777" w:rsidR="00BC61B1" w:rsidRPr="00BC61B1" w:rsidRDefault="00BC61B1" w:rsidP="00BC61B1">
      <w:pPr>
        <w:autoSpaceDE w:val="0"/>
        <w:autoSpaceDN w:val="0"/>
        <w:adjustRightInd w:val="0"/>
        <w:ind w:firstLine="709"/>
        <w:rPr>
          <w:bCs/>
          <w:sz w:val="28"/>
          <w:szCs w:val="28"/>
          <w:lang w:val="de-DE"/>
        </w:rPr>
      </w:pPr>
      <w:r w:rsidRPr="00BC61B1">
        <w:rPr>
          <w:bCs/>
          <w:sz w:val="28"/>
          <w:szCs w:val="28"/>
          <w:lang w:val="de-DE"/>
        </w:rPr>
        <w:t>- “Quy cách” nếu có không phải là tiêu chí để loại bỏ nhà thầu, nhà thầu có thể tham khảo, quy đổi cho sản phẩm chào thầu.</w:t>
      </w:r>
    </w:p>
    <w:p w14:paraId="16BA9A82" w14:textId="77777777" w:rsidR="00BC61B1" w:rsidRPr="00BC61B1" w:rsidRDefault="00BC61B1" w:rsidP="00BC61B1">
      <w:pPr>
        <w:ind w:firstLine="709"/>
        <w:rPr>
          <w:b/>
          <w:i/>
          <w:sz w:val="28"/>
          <w:szCs w:val="28"/>
          <w:lang w:val="de-DE"/>
        </w:rPr>
      </w:pPr>
      <w:r w:rsidRPr="00BC61B1">
        <w:rPr>
          <w:bCs/>
          <w:sz w:val="28"/>
          <w:szCs w:val="28"/>
          <w:lang w:val="de-DE"/>
        </w:rPr>
        <w:t>- “Tương đương” có nghĩa là có đặc tính kỹ thuật tương tự, tính năng sử dụng, chất lượng là tương đương với các hàng hóa nêu trên.</w:t>
      </w:r>
    </w:p>
    <w:p w14:paraId="0FC63E14" w14:textId="77777777" w:rsidR="00BC61B1" w:rsidRPr="00BC61B1" w:rsidRDefault="00BC61B1" w:rsidP="00BC61B1">
      <w:pPr>
        <w:ind w:firstLine="709"/>
        <w:rPr>
          <w:b/>
          <w:sz w:val="28"/>
          <w:szCs w:val="28"/>
          <w:lang w:val="de-DE"/>
        </w:rPr>
      </w:pPr>
      <w:r w:rsidRPr="00BC61B1">
        <w:rPr>
          <w:b/>
          <w:i/>
          <w:sz w:val="28"/>
          <w:szCs w:val="28"/>
          <w:lang w:val="de-DE"/>
        </w:rPr>
        <w:t xml:space="preserve">1.3. Các yêu cầu khác: </w:t>
      </w:r>
      <w:r w:rsidRPr="00BC61B1">
        <w:rPr>
          <w:sz w:val="28"/>
          <w:szCs w:val="28"/>
          <w:lang w:val="de-DE"/>
        </w:rPr>
        <w:t>Không</w:t>
      </w:r>
    </w:p>
    <w:p w14:paraId="4348385E" w14:textId="77777777" w:rsidR="00BC61B1" w:rsidRPr="00BC61B1" w:rsidRDefault="00BC61B1" w:rsidP="00BC61B1">
      <w:pPr>
        <w:ind w:firstLine="709"/>
        <w:jc w:val="left"/>
        <w:rPr>
          <w:b/>
          <w:sz w:val="28"/>
          <w:szCs w:val="28"/>
          <w:lang w:val="de-DE"/>
        </w:rPr>
      </w:pPr>
      <w:r w:rsidRPr="00BC61B1">
        <w:rPr>
          <w:b/>
          <w:sz w:val="28"/>
          <w:szCs w:val="28"/>
          <w:lang w:val="de-DE"/>
        </w:rPr>
        <w:t>Mục 2. Bản vẽ</w:t>
      </w:r>
    </w:p>
    <w:p w14:paraId="44A74358" w14:textId="77777777" w:rsidR="00BC61B1" w:rsidRPr="00BC61B1" w:rsidRDefault="00BC61B1" w:rsidP="00BC61B1">
      <w:pPr>
        <w:ind w:firstLine="709"/>
        <w:jc w:val="left"/>
        <w:rPr>
          <w:b/>
          <w:sz w:val="28"/>
          <w:lang w:val="de-DE"/>
        </w:rPr>
      </w:pPr>
      <w:r w:rsidRPr="00BC61B1">
        <w:rPr>
          <w:sz w:val="28"/>
          <w:lang w:val="de-DE"/>
        </w:rPr>
        <w:t>E-HSMT này gồm có các bản vẽ trong danh mục sau đây: Không có bản vẽ</w:t>
      </w:r>
    </w:p>
    <w:p w14:paraId="5FCF4E99" w14:textId="77777777" w:rsidR="00BC61B1" w:rsidRPr="00BC61B1" w:rsidRDefault="00BC61B1" w:rsidP="00BC61B1">
      <w:pPr>
        <w:widowControl w:val="0"/>
        <w:ind w:firstLine="709"/>
        <w:jc w:val="left"/>
        <w:rPr>
          <w:b/>
          <w:sz w:val="32"/>
          <w:szCs w:val="32"/>
          <w:lang w:val="de-DE"/>
        </w:rPr>
      </w:pPr>
      <w:r w:rsidRPr="00BC61B1">
        <w:rPr>
          <w:b/>
          <w:sz w:val="28"/>
          <w:lang w:val="de-DE"/>
        </w:rPr>
        <w:t>Mục 3. Kiểm tra và thử nghiệm</w:t>
      </w:r>
    </w:p>
    <w:p w14:paraId="2F07364C" w14:textId="77777777" w:rsidR="00BC61B1" w:rsidRPr="00BC61B1" w:rsidRDefault="00BC61B1" w:rsidP="00BC61B1">
      <w:pPr>
        <w:ind w:firstLine="709"/>
        <w:jc w:val="left"/>
        <w:rPr>
          <w:i/>
          <w:iCs/>
          <w:sz w:val="28"/>
          <w:lang w:val="de-DE"/>
        </w:rPr>
      </w:pPr>
      <w:r w:rsidRPr="00BC61B1">
        <w:rPr>
          <w:sz w:val="28"/>
          <w:lang w:val="de-DE"/>
        </w:rPr>
        <w:lastRenderedPageBreak/>
        <w:t>Các kiểm tra và thử nghiệm cần tiến hành gồm có: kiểm tra, thử nghiệm theo yêu cầu của Chủ đầu tư</w:t>
      </w:r>
      <w:r w:rsidRPr="00BC61B1">
        <w:rPr>
          <w:i/>
          <w:iCs/>
          <w:sz w:val="28"/>
          <w:lang w:val="de-DE"/>
        </w:rPr>
        <w:t>.</w:t>
      </w:r>
    </w:p>
    <w:p w14:paraId="71429A00" w14:textId="77777777" w:rsidR="001A5B06" w:rsidRPr="00BC61B1" w:rsidRDefault="001A5B06" w:rsidP="00BC61B1">
      <w:pPr>
        <w:rPr>
          <w:lang w:val="de-DE"/>
        </w:rPr>
      </w:pPr>
    </w:p>
    <w:sectPr w:rsidR="001A5B06" w:rsidRPr="00BC61B1" w:rsidSect="00273B7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A0152" w14:textId="77777777" w:rsidR="00E05605" w:rsidRDefault="00E05605" w:rsidP="00E05605">
      <w:r>
        <w:separator/>
      </w:r>
    </w:p>
  </w:endnote>
  <w:endnote w:type="continuationSeparator" w:id="0">
    <w:p w14:paraId="6E189210" w14:textId="77777777" w:rsidR="00E05605" w:rsidRDefault="00E05605" w:rsidP="00E0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FC2CE" w14:textId="77777777" w:rsidR="00E05605" w:rsidRDefault="00E05605" w:rsidP="00E05605">
      <w:r>
        <w:separator/>
      </w:r>
    </w:p>
  </w:footnote>
  <w:footnote w:type="continuationSeparator" w:id="0">
    <w:p w14:paraId="501DC3E4" w14:textId="77777777" w:rsidR="00E05605" w:rsidRDefault="00E05605" w:rsidP="00E05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06"/>
    <w:rsid w:val="00107977"/>
    <w:rsid w:val="00125E70"/>
    <w:rsid w:val="00131674"/>
    <w:rsid w:val="001A5B06"/>
    <w:rsid w:val="001F0055"/>
    <w:rsid w:val="001F78DA"/>
    <w:rsid w:val="00230EF2"/>
    <w:rsid w:val="00251926"/>
    <w:rsid w:val="00273B79"/>
    <w:rsid w:val="00295561"/>
    <w:rsid w:val="002E161D"/>
    <w:rsid w:val="00331CA0"/>
    <w:rsid w:val="00381CB8"/>
    <w:rsid w:val="00426828"/>
    <w:rsid w:val="00454F64"/>
    <w:rsid w:val="004E227E"/>
    <w:rsid w:val="004E4857"/>
    <w:rsid w:val="00500D84"/>
    <w:rsid w:val="00580582"/>
    <w:rsid w:val="006722A0"/>
    <w:rsid w:val="006F3AC9"/>
    <w:rsid w:val="00731911"/>
    <w:rsid w:val="0075626D"/>
    <w:rsid w:val="007645C3"/>
    <w:rsid w:val="00790618"/>
    <w:rsid w:val="007B0624"/>
    <w:rsid w:val="007D4B3E"/>
    <w:rsid w:val="007E36C7"/>
    <w:rsid w:val="007F3319"/>
    <w:rsid w:val="008B4372"/>
    <w:rsid w:val="008F4CE4"/>
    <w:rsid w:val="00956058"/>
    <w:rsid w:val="00A47C47"/>
    <w:rsid w:val="00A653C7"/>
    <w:rsid w:val="00AB1D54"/>
    <w:rsid w:val="00B010B5"/>
    <w:rsid w:val="00B3382B"/>
    <w:rsid w:val="00B67C50"/>
    <w:rsid w:val="00B93EB0"/>
    <w:rsid w:val="00BC61B1"/>
    <w:rsid w:val="00C45400"/>
    <w:rsid w:val="00C51DE5"/>
    <w:rsid w:val="00CD02AC"/>
    <w:rsid w:val="00D35E72"/>
    <w:rsid w:val="00D54160"/>
    <w:rsid w:val="00D8610F"/>
    <w:rsid w:val="00DD5158"/>
    <w:rsid w:val="00E05605"/>
    <w:rsid w:val="00E2393B"/>
    <w:rsid w:val="00E66201"/>
    <w:rsid w:val="00E731C9"/>
    <w:rsid w:val="00ED14FD"/>
    <w:rsid w:val="00F5053D"/>
    <w:rsid w:val="00F5519F"/>
    <w:rsid w:val="00FC42FD"/>
    <w:rsid w:val="00FE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8335"/>
  <w15:chartTrackingRefBased/>
  <w15:docId w15:val="{DA70B3E5-46E1-40F7-AD3F-A482995E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E7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605"/>
    <w:pPr>
      <w:tabs>
        <w:tab w:val="center" w:pos="4680"/>
        <w:tab w:val="right" w:pos="9360"/>
      </w:tabs>
    </w:pPr>
  </w:style>
  <w:style w:type="character" w:customStyle="1" w:styleId="HeaderChar">
    <w:name w:val="Header Char"/>
    <w:basedOn w:val="DefaultParagraphFont"/>
    <w:link w:val="Header"/>
    <w:uiPriority w:val="99"/>
    <w:rsid w:val="00E0560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05605"/>
    <w:pPr>
      <w:tabs>
        <w:tab w:val="center" w:pos="4680"/>
        <w:tab w:val="right" w:pos="9360"/>
      </w:tabs>
    </w:pPr>
  </w:style>
  <w:style w:type="character" w:customStyle="1" w:styleId="FooterChar">
    <w:name w:val="Footer Char"/>
    <w:basedOn w:val="DefaultParagraphFont"/>
    <w:link w:val="Footer"/>
    <w:uiPriority w:val="99"/>
    <w:rsid w:val="00E05605"/>
    <w:rPr>
      <w:rFonts w:ascii="Times New Roman" w:eastAsia="Times New Roman" w:hAnsi="Times New Roman" w:cs="Times New Roman"/>
      <w:sz w:val="24"/>
      <w:szCs w:val="20"/>
    </w:rPr>
  </w:style>
  <w:style w:type="paragraph" w:styleId="Subtitle">
    <w:name w:val="Subtitle"/>
    <w:basedOn w:val="Normal"/>
    <w:link w:val="SubtitleChar"/>
    <w:qFormat/>
    <w:rsid w:val="00D8610F"/>
    <w:pPr>
      <w:jc w:val="center"/>
    </w:pPr>
    <w:rPr>
      <w:b/>
      <w:sz w:val="44"/>
    </w:rPr>
  </w:style>
  <w:style w:type="character" w:customStyle="1" w:styleId="SubtitleChar">
    <w:name w:val="Subtitle Char"/>
    <w:basedOn w:val="DefaultParagraphFont"/>
    <w:link w:val="Subtitle"/>
    <w:rsid w:val="00D8610F"/>
    <w:rPr>
      <w:rFonts w:ascii="Times New Roman" w:eastAsia="Times New Roman" w:hAnsi="Times New Roman" w:cs="Times New Roman"/>
      <w:b/>
      <w:sz w:val="44"/>
      <w:szCs w:val="20"/>
    </w:rPr>
  </w:style>
  <w:style w:type="paragraph" w:customStyle="1" w:styleId="SectionVIHeader">
    <w:name w:val="Section VI. Header"/>
    <w:basedOn w:val="Normal"/>
    <w:rsid w:val="00D8610F"/>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948656">
      <w:bodyDiv w:val="1"/>
      <w:marLeft w:val="0"/>
      <w:marRight w:val="0"/>
      <w:marTop w:val="0"/>
      <w:marBottom w:val="0"/>
      <w:divBdr>
        <w:top w:val="none" w:sz="0" w:space="0" w:color="auto"/>
        <w:left w:val="none" w:sz="0" w:space="0" w:color="auto"/>
        <w:bottom w:val="none" w:sz="0" w:space="0" w:color="auto"/>
        <w:right w:val="none" w:sz="0" w:space="0" w:color="auto"/>
      </w:divBdr>
    </w:div>
    <w:div w:id="127540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5</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Tuấn</dc:creator>
  <cp:keywords/>
  <dc:description/>
  <cp:lastModifiedBy>Lê Tuấn</cp:lastModifiedBy>
  <cp:revision>62</cp:revision>
  <cp:lastPrinted>2022-12-20T02:18:00Z</cp:lastPrinted>
  <dcterms:created xsi:type="dcterms:W3CDTF">2022-12-19T13:16:00Z</dcterms:created>
  <dcterms:modified xsi:type="dcterms:W3CDTF">2025-12-25T02:53:00Z</dcterms:modified>
</cp:coreProperties>
</file>