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A253" w14:textId="77777777" w:rsidR="005B03DF" w:rsidRPr="005F208A" w:rsidRDefault="005B03DF" w:rsidP="005F208A">
      <w:pPr>
        <w:spacing w:before="120" w:after="120"/>
        <w:jc w:val="center"/>
        <w:outlineLvl w:val="0"/>
        <w:rPr>
          <w:b/>
          <w:bCs/>
          <w:color w:val="000000" w:themeColor="text1"/>
          <w:sz w:val="28"/>
          <w:szCs w:val="28"/>
          <w:lang w:val="nl-NL"/>
        </w:rPr>
      </w:pPr>
      <w:bookmarkStart w:id="0" w:name="_Toc104800535"/>
      <w:r w:rsidRPr="005F208A">
        <w:rPr>
          <w:b/>
          <w:bCs/>
          <w:color w:val="000000" w:themeColor="text1"/>
          <w:sz w:val="28"/>
          <w:szCs w:val="28"/>
          <w:lang w:val="nl-NL"/>
        </w:rPr>
        <w:t>Chương V. YÊU CẦU VỀ KỸ THUẬT</w:t>
      </w:r>
      <w:bookmarkEnd w:id="0"/>
    </w:p>
    <w:p w14:paraId="74920485" w14:textId="77777777" w:rsidR="005B03DF" w:rsidRPr="005F208A" w:rsidRDefault="005B03DF" w:rsidP="005F208A">
      <w:pPr>
        <w:spacing w:before="120" w:after="120"/>
        <w:ind w:firstLine="709"/>
        <w:rPr>
          <w:i/>
          <w:color w:val="000000" w:themeColor="text1"/>
          <w:sz w:val="28"/>
          <w:szCs w:val="28"/>
          <w:lang w:val="nl-NL"/>
        </w:rPr>
      </w:pPr>
      <w:r w:rsidRPr="005F208A">
        <w:rPr>
          <w:i/>
          <w:color w:val="000000" w:themeColor="text1"/>
          <w:sz w:val="28"/>
          <w:szCs w:val="28"/>
          <w:lang w:val="nl-NL"/>
        </w:rPr>
        <w:t xml:space="preserve">Yêu cầu về kỹ thuật bao gồm các nội dung cơ bản như sau: </w:t>
      </w:r>
    </w:p>
    <w:p w14:paraId="20C44F44" w14:textId="77777777" w:rsidR="005B03DF" w:rsidRPr="005F208A" w:rsidRDefault="005B03DF" w:rsidP="005F208A">
      <w:pPr>
        <w:spacing w:before="120" w:after="120"/>
        <w:ind w:firstLine="709"/>
        <w:rPr>
          <w:b/>
          <w:color w:val="000000" w:themeColor="text1"/>
          <w:sz w:val="28"/>
          <w:szCs w:val="28"/>
          <w:lang w:val="nl-NL"/>
        </w:rPr>
      </w:pPr>
      <w:r w:rsidRPr="005F208A">
        <w:rPr>
          <w:b/>
          <w:color w:val="000000" w:themeColor="text1"/>
          <w:sz w:val="28"/>
          <w:szCs w:val="28"/>
          <w:lang w:val="nl-NL"/>
        </w:rPr>
        <w:t>1. Giới thiệu chung về dự án/dự toán mua sắm, gói thầu:</w:t>
      </w:r>
    </w:p>
    <w:p w14:paraId="26219B60" w14:textId="77777777" w:rsidR="005B03DF" w:rsidRPr="005F208A" w:rsidRDefault="005B03DF" w:rsidP="005F208A">
      <w:pPr>
        <w:spacing w:line="312" w:lineRule="auto"/>
        <w:ind w:firstLine="709"/>
        <w:rPr>
          <w:iCs/>
          <w:color w:val="000000" w:themeColor="text1"/>
          <w:spacing w:val="-4"/>
          <w:sz w:val="28"/>
          <w:szCs w:val="28"/>
          <w:lang w:val="nl-NL"/>
        </w:rPr>
      </w:pPr>
      <w:r w:rsidRPr="005F208A">
        <w:rPr>
          <w:iCs/>
          <w:color w:val="000000" w:themeColor="text1"/>
          <w:spacing w:val="-4"/>
          <w:sz w:val="28"/>
          <w:szCs w:val="28"/>
          <w:lang w:val="nl-NL"/>
        </w:rPr>
        <w:t xml:space="preserve">- Tên gói thầu: </w:t>
      </w:r>
      <w:r w:rsidRPr="005F208A">
        <w:rPr>
          <w:color w:val="000000" w:themeColor="text1"/>
          <w:sz w:val="28"/>
          <w:szCs w:val="28"/>
          <w:lang w:val="nl-NL"/>
        </w:rPr>
        <w:t>Cung cấp dịch vụ thu gom, vận chuyển, xử lý chất thải rắn y tế nguy hại và và dây truyền đã cắt, thủy tinh được phép tái chế tại Bệnh viện Nhi Thái Bình 24 tháng (từ tháng 3 năm 2026-tháng 3 năm 2028).</w:t>
      </w:r>
    </w:p>
    <w:p w14:paraId="72528A23" w14:textId="77777777" w:rsidR="005B03DF" w:rsidRPr="005F208A" w:rsidRDefault="005B03DF" w:rsidP="005F208A">
      <w:pPr>
        <w:spacing w:line="312" w:lineRule="auto"/>
        <w:ind w:firstLine="709"/>
        <w:rPr>
          <w:iCs/>
          <w:color w:val="000000" w:themeColor="text1"/>
          <w:spacing w:val="-4"/>
          <w:sz w:val="28"/>
          <w:szCs w:val="28"/>
          <w:lang w:val="nl-NL"/>
        </w:rPr>
      </w:pPr>
      <w:r w:rsidRPr="005F208A">
        <w:rPr>
          <w:iCs/>
          <w:color w:val="000000" w:themeColor="text1"/>
          <w:spacing w:val="-4"/>
          <w:sz w:val="28"/>
          <w:szCs w:val="28"/>
          <w:lang w:val="nl-NL"/>
        </w:rPr>
        <w:t xml:space="preserve">- Tên dự án/dự toán mua sắm: </w:t>
      </w:r>
      <w:r w:rsidRPr="005F208A">
        <w:rPr>
          <w:color w:val="000000" w:themeColor="text1"/>
          <w:sz w:val="28"/>
          <w:szCs w:val="28"/>
          <w:lang w:val="nl-NL"/>
        </w:rPr>
        <w:t>Cung cấp dịch vụ thu gom, vận chuyển, xử lý chất thải rắn y tế nguy hại và và dây truyền đã cắt, thủy tinh được phép tái chế tại Bệnh viện Nhi Thái Bình 24 tháng (từ tháng 3 năm 2026-tháng 3 năm 2028).</w:t>
      </w:r>
    </w:p>
    <w:p w14:paraId="638A5FDE" w14:textId="77777777" w:rsidR="005B03DF" w:rsidRPr="005F208A" w:rsidRDefault="005B03DF" w:rsidP="005F208A">
      <w:pPr>
        <w:spacing w:line="312" w:lineRule="auto"/>
        <w:ind w:firstLine="709"/>
        <w:rPr>
          <w:iCs/>
          <w:color w:val="000000" w:themeColor="text1"/>
          <w:spacing w:val="-4"/>
          <w:sz w:val="28"/>
          <w:szCs w:val="28"/>
          <w:lang w:val="nl-NL"/>
        </w:rPr>
      </w:pPr>
      <w:r w:rsidRPr="005F208A">
        <w:rPr>
          <w:iCs/>
          <w:color w:val="000000" w:themeColor="text1"/>
          <w:spacing w:val="-4"/>
          <w:sz w:val="28"/>
          <w:szCs w:val="28"/>
          <w:lang w:val="nl-NL"/>
        </w:rPr>
        <w:t xml:space="preserve">- Chủ đầu tư: </w:t>
      </w:r>
      <w:r w:rsidRPr="005F208A">
        <w:rPr>
          <w:color w:val="000000" w:themeColor="text1"/>
          <w:sz w:val="28"/>
          <w:szCs w:val="28"/>
          <w:lang w:val="nl-NL"/>
        </w:rPr>
        <w:t>Bệnh viện Nhi Thái Bình</w:t>
      </w:r>
    </w:p>
    <w:p w14:paraId="4E8CAAEE" w14:textId="77777777" w:rsidR="005B03DF" w:rsidRPr="005F208A" w:rsidRDefault="005B03DF" w:rsidP="005F208A">
      <w:pPr>
        <w:spacing w:line="312" w:lineRule="auto"/>
        <w:ind w:firstLine="709"/>
        <w:rPr>
          <w:iCs/>
          <w:color w:val="000000" w:themeColor="text1"/>
          <w:spacing w:val="-4"/>
          <w:sz w:val="28"/>
          <w:szCs w:val="28"/>
          <w:lang w:val="nl-NL"/>
        </w:rPr>
      </w:pPr>
      <w:r w:rsidRPr="005F208A">
        <w:rPr>
          <w:iCs/>
          <w:color w:val="000000" w:themeColor="text1"/>
          <w:spacing w:val="-4"/>
          <w:sz w:val="28"/>
          <w:szCs w:val="28"/>
          <w:lang w:val="nl-NL"/>
        </w:rPr>
        <w:t xml:space="preserve">- Địa điểm thực hiện: Số </w:t>
      </w:r>
      <w:r w:rsidRPr="005F208A">
        <w:rPr>
          <w:color w:val="000000" w:themeColor="text1"/>
          <w:sz w:val="28"/>
          <w:szCs w:val="28"/>
          <w:lang w:val="nl-NL"/>
        </w:rPr>
        <w:t>02 phố Tôn Thất Tùng, phường Trần Lãm, tỉnh Hưng Yên</w:t>
      </w:r>
      <w:r w:rsidRPr="005F208A">
        <w:rPr>
          <w:iCs/>
          <w:color w:val="000000" w:themeColor="text1"/>
          <w:spacing w:val="-4"/>
          <w:sz w:val="28"/>
          <w:szCs w:val="28"/>
          <w:lang w:val="nl-NL"/>
        </w:rPr>
        <w:t>.</w:t>
      </w:r>
    </w:p>
    <w:p w14:paraId="058639CA" w14:textId="77777777" w:rsidR="005B03DF" w:rsidRPr="005F208A" w:rsidRDefault="005B03DF" w:rsidP="005F208A">
      <w:pPr>
        <w:spacing w:line="312" w:lineRule="auto"/>
        <w:ind w:firstLine="709"/>
        <w:rPr>
          <w:iCs/>
          <w:color w:val="000000" w:themeColor="text1"/>
          <w:spacing w:val="-4"/>
          <w:sz w:val="28"/>
          <w:szCs w:val="28"/>
          <w:lang w:val="nl-NL"/>
        </w:rPr>
      </w:pPr>
      <w:r w:rsidRPr="005F208A">
        <w:rPr>
          <w:iCs/>
          <w:color w:val="000000" w:themeColor="text1"/>
          <w:spacing w:val="-4"/>
          <w:sz w:val="28"/>
          <w:szCs w:val="28"/>
          <w:lang w:val="nl-NL"/>
        </w:rPr>
        <w:t xml:space="preserve">- Nguồn vốn: </w:t>
      </w:r>
      <w:r w:rsidRPr="005F208A">
        <w:rPr>
          <w:color w:val="000000" w:themeColor="text1"/>
          <w:sz w:val="28"/>
          <w:szCs w:val="28"/>
          <w:lang w:val="nl-NL"/>
        </w:rPr>
        <w:t>Nguồn thu giá dịch vụ khám chữa bệnh</w:t>
      </w:r>
      <w:r w:rsidRPr="005F208A">
        <w:rPr>
          <w:iCs/>
          <w:color w:val="000000" w:themeColor="text1"/>
          <w:spacing w:val="-4"/>
          <w:sz w:val="28"/>
          <w:szCs w:val="28"/>
          <w:lang w:val="nl-NL"/>
        </w:rPr>
        <w:t>.</w:t>
      </w:r>
    </w:p>
    <w:p w14:paraId="0963BF3F" w14:textId="77777777" w:rsidR="005B03DF" w:rsidRPr="005F208A" w:rsidRDefault="005B03DF" w:rsidP="005F208A">
      <w:pPr>
        <w:spacing w:line="312" w:lineRule="auto"/>
        <w:ind w:firstLine="709"/>
        <w:rPr>
          <w:iCs/>
          <w:color w:val="000000" w:themeColor="text1"/>
          <w:spacing w:val="-4"/>
          <w:sz w:val="28"/>
          <w:szCs w:val="28"/>
          <w:lang w:val="nl-NL"/>
        </w:rPr>
      </w:pPr>
      <w:r w:rsidRPr="005F208A">
        <w:rPr>
          <w:iCs/>
          <w:color w:val="000000" w:themeColor="text1"/>
          <w:spacing w:val="-4"/>
          <w:sz w:val="28"/>
          <w:szCs w:val="28"/>
          <w:lang w:val="nl-NL"/>
        </w:rPr>
        <w:t>- Hợp đồng: Đơn giá cố định.</w:t>
      </w:r>
    </w:p>
    <w:p w14:paraId="52AC8497" w14:textId="77777777" w:rsidR="005B03DF" w:rsidRPr="005F208A" w:rsidRDefault="005B03DF" w:rsidP="005F208A">
      <w:pPr>
        <w:spacing w:line="312" w:lineRule="auto"/>
        <w:ind w:firstLine="709"/>
        <w:rPr>
          <w:iCs/>
          <w:color w:val="000000" w:themeColor="text1"/>
          <w:spacing w:val="-4"/>
          <w:sz w:val="28"/>
          <w:szCs w:val="28"/>
          <w:lang w:val="nl-NL"/>
        </w:rPr>
      </w:pPr>
      <w:r w:rsidRPr="005F208A">
        <w:rPr>
          <w:iCs/>
          <w:color w:val="000000" w:themeColor="text1"/>
          <w:spacing w:val="-4"/>
          <w:sz w:val="28"/>
          <w:szCs w:val="28"/>
          <w:lang w:val="nl-NL"/>
        </w:rPr>
        <w:t>- Thời gian thực hiện gói thầu: 24 tháng kể từ ngày hợp đồng có hiệu lực.</w:t>
      </w:r>
    </w:p>
    <w:p w14:paraId="3F67713E" w14:textId="77777777" w:rsidR="005B03DF" w:rsidRPr="005F208A" w:rsidRDefault="005B03DF" w:rsidP="005F208A">
      <w:pPr>
        <w:spacing w:line="312" w:lineRule="auto"/>
        <w:ind w:firstLine="709"/>
        <w:rPr>
          <w:b/>
          <w:color w:val="000000" w:themeColor="text1"/>
          <w:sz w:val="28"/>
          <w:szCs w:val="28"/>
          <w:lang w:val="nl-NL"/>
        </w:rPr>
      </w:pPr>
      <w:r w:rsidRPr="005F208A">
        <w:rPr>
          <w:b/>
          <w:color w:val="000000" w:themeColor="text1"/>
          <w:sz w:val="28"/>
          <w:szCs w:val="28"/>
          <w:lang w:val="nl-NL"/>
        </w:rPr>
        <w:t>2. Mục tiêu công việc:</w:t>
      </w:r>
    </w:p>
    <w:p w14:paraId="7E702FEF" w14:textId="77777777" w:rsidR="005B03DF" w:rsidRPr="005F208A" w:rsidRDefault="005B03DF" w:rsidP="005F208A">
      <w:pPr>
        <w:spacing w:line="312" w:lineRule="auto"/>
        <w:ind w:firstLine="709"/>
        <w:rPr>
          <w:iCs/>
          <w:color w:val="000000" w:themeColor="text1"/>
          <w:spacing w:val="-4"/>
          <w:sz w:val="28"/>
          <w:szCs w:val="28"/>
          <w:lang w:val="nl-NL"/>
        </w:rPr>
      </w:pPr>
      <w:r w:rsidRPr="005F208A">
        <w:rPr>
          <w:iCs/>
          <w:color w:val="000000" w:themeColor="text1"/>
          <w:spacing w:val="-4"/>
          <w:sz w:val="28"/>
          <w:szCs w:val="28"/>
          <w:lang w:val="nl-NL"/>
        </w:rPr>
        <w:t xml:space="preserve">Mục tiêu gói thầu là lựa chọn được nhà thầu cung cấp </w:t>
      </w:r>
      <w:r w:rsidRPr="005F208A">
        <w:rPr>
          <w:color w:val="000000" w:themeColor="text1"/>
          <w:sz w:val="28"/>
          <w:szCs w:val="28"/>
          <w:lang w:val="nl-NL"/>
        </w:rPr>
        <w:t>Cung cấp dịch vụ thu gom, vận chuyển, xử lý chất thải rắn y tế nguy hại và và dây truyền đã cắt, thủy tinh được phép tái chế tại Bệnh viện Nhi Thái Bình 24 tháng (từ tháng 3 năm 2026-tháng 3 năm 2028)</w:t>
      </w:r>
      <w:r w:rsidRPr="005F208A">
        <w:rPr>
          <w:iCs/>
          <w:color w:val="000000" w:themeColor="text1"/>
          <w:spacing w:val="-4"/>
          <w:sz w:val="28"/>
          <w:szCs w:val="28"/>
          <w:lang w:val="nl-NL"/>
        </w:rPr>
        <w:t xml:space="preserve"> bảo đảm đáp ứng sản phẩm đạt chất lượng, đúng tiêu chuẩn kỹ thuật, tiến độ và đạt hiệu quả kinh tế cao nhất.  </w:t>
      </w:r>
    </w:p>
    <w:p w14:paraId="30EBF0EA" w14:textId="77777777" w:rsidR="005B03DF" w:rsidRPr="005F208A" w:rsidRDefault="005B03DF" w:rsidP="005F208A">
      <w:pPr>
        <w:spacing w:line="312" w:lineRule="auto"/>
        <w:ind w:firstLine="709"/>
        <w:rPr>
          <w:b/>
          <w:color w:val="000000" w:themeColor="text1"/>
          <w:sz w:val="28"/>
          <w:szCs w:val="28"/>
          <w:lang w:val="nl-NL"/>
        </w:rPr>
      </w:pPr>
      <w:r w:rsidRPr="005F208A">
        <w:rPr>
          <w:b/>
          <w:color w:val="000000" w:themeColor="text1"/>
          <w:sz w:val="28"/>
          <w:szCs w:val="28"/>
          <w:lang w:val="nl-NL"/>
        </w:rPr>
        <w:t>3. Yêu cầu kỹ thuật của gói thầu:</w:t>
      </w:r>
    </w:p>
    <w:p w14:paraId="66861C0B" w14:textId="77777777" w:rsidR="005B03DF" w:rsidRPr="005F208A" w:rsidRDefault="005B03DF" w:rsidP="005F208A">
      <w:pPr>
        <w:spacing w:line="312" w:lineRule="auto"/>
        <w:ind w:firstLine="709"/>
        <w:rPr>
          <w:b/>
          <w:color w:val="000000" w:themeColor="text1"/>
          <w:sz w:val="28"/>
          <w:szCs w:val="28"/>
          <w:lang w:val="nl-NL"/>
        </w:rPr>
      </w:pPr>
      <w:r w:rsidRPr="005F208A">
        <w:rPr>
          <w:b/>
          <w:color w:val="000000" w:themeColor="text1"/>
          <w:sz w:val="28"/>
          <w:szCs w:val="28"/>
          <w:lang w:val="nl-NL"/>
        </w:rPr>
        <w:t>Nội dung công việc</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980"/>
        <w:gridCol w:w="1977"/>
        <w:gridCol w:w="1708"/>
        <w:gridCol w:w="1799"/>
      </w:tblGrid>
      <w:tr w:rsidR="005F208A" w:rsidRPr="005F208A" w14:paraId="36ECE114" w14:textId="77777777" w:rsidTr="004116CB">
        <w:tc>
          <w:tcPr>
            <w:tcW w:w="432" w:type="pct"/>
            <w:shd w:val="clear" w:color="auto" w:fill="E2EFD9"/>
            <w:vAlign w:val="center"/>
          </w:tcPr>
          <w:p w14:paraId="41EEC66F" w14:textId="77777777" w:rsidR="005B03DF" w:rsidRPr="005F208A" w:rsidRDefault="005B03DF" w:rsidP="005F208A">
            <w:pPr>
              <w:spacing w:before="120" w:after="120"/>
              <w:jc w:val="center"/>
              <w:rPr>
                <w:b/>
                <w:bCs/>
                <w:color w:val="000000" w:themeColor="text1"/>
                <w:sz w:val="26"/>
                <w:szCs w:val="26"/>
                <w:lang w:val="nl-NL"/>
              </w:rPr>
            </w:pPr>
            <w:r w:rsidRPr="005F208A">
              <w:rPr>
                <w:b/>
                <w:bCs/>
                <w:color w:val="000000" w:themeColor="text1"/>
                <w:sz w:val="26"/>
                <w:szCs w:val="26"/>
                <w:lang w:val="nl-NL"/>
              </w:rPr>
              <w:t>STT</w:t>
            </w:r>
          </w:p>
        </w:tc>
        <w:tc>
          <w:tcPr>
            <w:tcW w:w="1608" w:type="pct"/>
            <w:shd w:val="clear" w:color="auto" w:fill="E2EFD9"/>
            <w:vAlign w:val="center"/>
          </w:tcPr>
          <w:p w14:paraId="003F7482" w14:textId="77777777" w:rsidR="005B03DF" w:rsidRPr="005F208A" w:rsidRDefault="005B03DF" w:rsidP="005F208A">
            <w:pPr>
              <w:spacing w:before="120" w:after="120"/>
              <w:jc w:val="center"/>
              <w:rPr>
                <w:b/>
                <w:bCs/>
                <w:color w:val="000000" w:themeColor="text1"/>
                <w:sz w:val="26"/>
                <w:szCs w:val="26"/>
                <w:lang w:val="nl-NL"/>
              </w:rPr>
            </w:pPr>
            <w:r w:rsidRPr="005F208A">
              <w:rPr>
                <w:b/>
                <w:bCs/>
                <w:color w:val="000000" w:themeColor="text1"/>
                <w:sz w:val="26"/>
                <w:szCs w:val="26"/>
                <w:lang w:val="nl-NL"/>
              </w:rPr>
              <w:t>Loại chất thải</w:t>
            </w:r>
          </w:p>
        </w:tc>
        <w:tc>
          <w:tcPr>
            <w:tcW w:w="1067" w:type="pct"/>
            <w:shd w:val="clear" w:color="auto" w:fill="E2EFD9"/>
            <w:vAlign w:val="center"/>
          </w:tcPr>
          <w:p w14:paraId="1D654D16" w14:textId="77777777" w:rsidR="005B03DF" w:rsidRPr="005F208A" w:rsidRDefault="005B03DF" w:rsidP="005F208A">
            <w:pPr>
              <w:spacing w:before="120" w:after="120"/>
              <w:jc w:val="center"/>
              <w:rPr>
                <w:b/>
                <w:bCs/>
                <w:color w:val="000000" w:themeColor="text1"/>
                <w:sz w:val="26"/>
                <w:szCs w:val="26"/>
                <w:vertAlign w:val="superscript"/>
                <w:lang w:val="nl-NL"/>
              </w:rPr>
            </w:pPr>
            <w:r w:rsidRPr="005F208A">
              <w:rPr>
                <w:b/>
                <w:bCs/>
                <w:color w:val="000000" w:themeColor="text1"/>
                <w:sz w:val="26"/>
                <w:szCs w:val="26"/>
                <w:lang w:val="nl-NL"/>
              </w:rPr>
              <w:t>Mã CTNH</w:t>
            </w:r>
          </w:p>
        </w:tc>
        <w:tc>
          <w:tcPr>
            <w:tcW w:w="922" w:type="pct"/>
            <w:shd w:val="clear" w:color="auto" w:fill="E2EFD9"/>
            <w:vAlign w:val="center"/>
          </w:tcPr>
          <w:p w14:paraId="524AFEC3" w14:textId="77777777" w:rsidR="005B03DF" w:rsidRPr="005F208A" w:rsidRDefault="005B03DF" w:rsidP="005F208A">
            <w:pPr>
              <w:spacing w:before="120" w:after="120"/>
              <w:jc w:val="center"/>
              <w:rPr>
                <w:b/>
                <w:bCs/>
                <w:color w:val="000000" w:themeColor="text1"/>
                <w:sz w:val="26"/>
                <w:szCs w:val="26"/>
                <w:lang w:val="nl-NL"/>
              </w:rPr>
            </w:pPr>
            <w:r w:rsidRPr="005F208A">
              <w:rPr>
                <w:b/>
                <w:bCs/>
                <w:color w:val="000000" w:themeColor="text1"/>
                <w:sz w:val="26"/>
                <w:szCs w:val="26"/>
              </w:rPr>
              <w:t>Khối lượng mời thầu</w:t>
            </w:r>
          </w:p>
        </w:tc>
        <w:tc>
          <w:tcPr>
            <w:tcW w:w="971" w:type="pct"/>
            <w:shd w:val="clear" w:color="auto" w:fill="E2EFD9"/>
            <w:vAlign w:val="center"/>
          </w:tcPr>
          <w:p w14:paraId="221C68CA" w14:textId="77777777" w:rsidR="005B03DF" w:rsidRPr="005F208A" w:rsidRDefault="005B03DF" w:rsidP="005F208A">
            <w:pPr>
              <w:spacing w:before="120" w:after="120"/>
              <w:jc w:val="center"/>
              <w:rPr>
                <w:b/>
                <w:bCs/>
                <w:color w:val="000000" w:themeColor="text1"/>
                <w:sz w:val="26"/>
                <w:szCs w:val="26"/>
                <w:lang w:val="nl-NL"/>
              </w:rPr>
            </w:pPr>
            <w:r w:rsidRPr="005F208A">
              <w:rPr>
                <w:b/>
                <w:bCs/>
                <w:color w:val="000000" w:themeColor="text1"/>
                <w:sz w:val="26"/>
                <w:szCs w:val="26"/>
              </w:rPr>
              <w:t>Đơn vị tính</w:t>
            </w:r>
          </w:p>
        </w:tc>
      </w:tr>
      <w:tr w:rsidR="005F208A" w:rsidRPr="005F208A" w14:paraId="24CB6026" w14:textId="77777777" w:rsidTr="004116CB">
        <w:trPr>
          <w:trHeight w:val="401"/>
        </w:trPr>
        <w:tc>
          <w:tcPr>
            <w:tcW w:w="432" w:type="pct"/>
            <w:vAlign w:val="center"/>
          </w:tcPr>
          <w:p w14:paraId="388391FC" w14:textId="77777777" w:rsidR="005B03DF" w:rsidRPr="005F208A" w:rsidRDefault="005B03DF" w:rsidP="005F208A">
            <w:pPr>
              <w:spacing w:before="120" w:after="120"/>
              <w:jc w:val="center"/>
              <w:rPr>
                <w:color w:val="000000" w:themeColor="text1"/>
                <w:sz w:val="26"/>
                <w:szCs w:val="26"/>
                <w:lang w:val="nl-NL"/>
              </w:rPr>
            </w:pPr>
            <w:r w:rsidRPr="005F208A">
              <w:rPr>
                <w:color w:val="000000" w:themeColor="text1"/>
                <w:sz w:val="26"/>
                <w:szCs w:val="26"/>
                <w:lang w:val="nl-NL"/>
              </w:rPr>
              <w:t>1</w:t>
            </w:r>
          </w:p>
        </w:tc>
        <w:tc>
          <w:tcPr>
            <w:tcW w:w="1608" w:type="pct"/>
            <w:vAlign w:val="center"/>
          </w:tcPr>
          <w:p w14:paraId="2A844298" w14:textId="77777777" w:rsidR="005B03DF" w:rsidRPr="005F208A" w:rsidRDefault="005B03DF" w:rsidP="005F208A">
            <w:pPr>
              <w:spacing w:before="120" w:after="120"/>
              <w:jc w:val="center"/>
              <w:rPr>
                <w:color w:val="000000" w:themeColor="text1"/>
                <w:sz w:val="26"/>
                <w:szCs w:val="26"/>
                <w:lang w:val="nl-NL"/>
              </w:rPr>
            </w:pPr>
            <w:r w:rsidRPr="005F208A">
              <w:rPr>
                <w:color w:val="000000" w:themeColor="text1"/>
                <w:sz w:val="26"/>
                <w:szCs w:val="26"/>
                <w:lang w:val="nl-NL"/>
              </w:rPr>
              <w:t>Chất thải lây nhiễm</w:t>
            </w:r>
          </w:p>
        </w:tc>
        <w:tc>
          <w:tcPr>
            <w:tcW w:w="1067" w:type="pct"/>
            <w:vAlign w:val="center"/>
          </w:tcPr>
          <w:p w14:paraId="2EFB9717" w14:textId="77777777" w:rsidR="005B03DF" w:rsidRPr="005F208A" w:rsidRDefault="005B03DF" w:rsidP="005F208A">
            <w:pPr>
              <w:jc w:val="center"/>
              <w:rPr>
                <w:color w:val="000000" w:themeColor="text1"/>
                <w:sz w:val="26"/>
                <w:szCs w:val="26"/>
                <w:lang w:val="nl-NL"/>
              </w:rPr>
            </w:pPr>
            <w:r w:rsidRPr="005F208A">
              <w:rPr>
                <w:color w:val="000000" w:themeColor="text1"/>
                <w:sz w:val="26"/>
                <w:szCs w:val="26"/>
                <w:lang w:val="nl-NL"/>
              </w:rPr>
              <w:t>13 01 01</w:t>
            </w:r>
          </w:p>
        </w:tc>
        <w:tc>
          <w:tcPr>
            <w:tcW w:w="922" w:type="pct"/>
            <w:vAlign w:val="center"/>
          </w:tcPr>
          <w:p w14:paraId="04E006FB" w14:textId="77777777" w:rsidR="005B03DF" w:rsidRPr="005F208A" w:rsidRDefault="005B03DF" w:rsidP="005F208A">
            <w:pPr>
              <w:spacing w:before="120" w:after="120"/>
              <w:jc w:val="center"/>
              <w:rPr>
                <w:color w:val="000000" w:themeColor="text1"/>
                <w:sz w:val="26"/>
                <w:szCs w:val="26"/>
                <w:lang w:val="nl-NL"/>
              </w:rPr>
            </w:pPr>
            <w:r w:rsidRPr="005F208A">
              <w:rPr>
                <w:color w:val="000000" w:themeColor="text1"/>
                <w:sz w:val="26"/>
                <w:szCs w:val="26"/>
                <w:lang w:val="nl-NL"/>
              </w:rPr>
              <w:t>36.000</w:t>
            </w:r>
          </w:p>
        </w:tc>
        <w:tc>
          <w:tcPr>
            <w:tcW w:w="971" w:type="pct"/>
            <w:vAlign w:val="center"/>
          </w:tcPr>
          <w:p w14:paraId="21787273" w14:textId="77777777" w:rsidR="005B03DF" w:rsidRPr="005F208A" w:rsidRDefault="005B03DF" w:rsidP="005F208A">
            <w:pPr>
              <w:spacing w:before="120" w:after="120"/>
              <w:jc w:val="center"/>
              <w:rPr>
                <w:color w:val="000000" w:themeColor="text1"/>
                <w:sz w:val="26"/>
                <w:szCs w:val="26"/>
                <w:lang w:val="nl-NL"/>
              </w:rPr>
            </w:pPr>
            <w:r w:rsidRPr="005F208A">
              <w:rPr>
                <w:color w:val="000000" w:themeColor="text1"/>
                <w:sz w:val="26"/>
                <w:szCs w:val="26"/>
                <w:lang w:val="nl-NL"/>
              </w:rPr>
              <w:t>Kg</w:t>
            </w:r>
          </w:p>
        </w:tc>
      </w:tr>
      <w:tr w:rsidR="005F208A" w:rsidRPr="005F208A" w14:paraId="73175D92" w14:textId="77777777" w:rsidTr="004116CB">
        <w:trPr>
          <w:trHeight w:val="170"/>
        </w:trPr>
        <w:tc>
          <w:tcPr>
            <w:tcW w:w="432" w:type="pct"/>
            <w:vAlign w:val="center"/>
          </w:tcPr>
          <w:p w14:paraId="29345864" w14:textId="77777777" w:rsidR="005B03DF" w:rsidRPr="005F208A" w:rsidRDefault="005B03DF" w:rsidP="005F208A">
            <w:pPr>
              <w:spacing w:before="120" w:after="120"/>
              <w:jc w:val="center"/>
              <w:rPr>
                <w:color w:val="000000" w:themeColor="text1"/>
                <w:sz w:val="26"/>
                <w:szCs w:val="26"/>
                <w:lang w:val="nl-NL"/>
              </w:rPr>
            </w:pPr>
            <w:r w:rsidRPr="005F208A">
              <w:rPr>
                <w:color w:val="000000" w:themeColor="text1"/>
                <w:sz w:val="26"/>
                <w:szCs w:val="26"/>
                <w:lang w:val="nl-NL"/>
              </w:rPr>
              <w:t>2</w:t>
            </w:r>
          </w:p>
        </w:tc>
        <w:tc>
          <w:tcPr>
            <w:tcW w:w="2675" w:type="pct"/>
            <w:gridSpan w:val="2"/>
            <w:vAlign w:val="center"/>
          </w:tcPr>
          <w:p w14:paraId="582FABD9" w14:textId="77777777" w:rsidR="005B03DF" w:rsidRPr="005F208A" w:rsidRDefault="005B03DF" w:rsidP="005F208A">
            <w:pPr>
              <w:spacing w:before="120" w:after="120"/>
              <w:jc w:val="center"/>
              <w:rPr>
                <w:color w:val="000000" w:themeColor="text1"/>
                <w:sz w:val="26"/>
                <w:szCs w:val="26"/>
                <w:lang w:val="nl-NL"/>
              </w:rPr>
            </w:pPr>
            <w:r w:rsidRPr="005F208A">
              <w:rPr>
                <w:color w:val="000000" w:themeColor="text1"/>
                <w:sz w:val="26"/>
                <w:szCs w:val="26"/>
                <w:lang w:val="nl-NL"/>
              </w:rPr>
              <w:t>Chất thải nguy hại không lây nhiễm</w:t>
            </w:r>
          </w:p>
        </w:tc>
        <w:tc>
          <w:tcPr>
            <w:tcW w:w="922" w:type="pct"/>
            <w:vAlign w:val="center"/>
          </w:tcPr>
          <w:p w14:paraId="37E09486" w14:textId="77777777" w:rsidR="005B03DF" w:rsidRPr="005F208A" w:rsidRDefault="005B03DF" w:rsidP="005F208A">
            <w:pPr>
              <w:spacing w:before="120" w:after="120"/>
              <w:jc w:val="left"/>
              <w:rPr>
                <w:color w:val="000000" w:themeColor="text1"/>
                <w:sz w:val="26"/>
                <w:szCs w:val="26"/>
                <w:lang w:val="nl-NL"/>
              </w:rPr>
            </w:pPr>
          </w:p>
        </w:tc>
        <w:tc>
          <w:tcPr>
            <w:tcW w:w="971" w:type="pct"/>
            <w:vAlign w:val="center"/>
          </w:tcPr>
          <w:p w14:paraId="3DAEB9B6" w14:textId="77777777" w:rsidR="005B03DF" w:rsidRPr="005F208A" w:rsidRDefault="005B03DF" w:rsidP="005F208A">
            <w:pPr>
              <w:spacing w:before="120" w:after="120"/>
              <w:jc w:val="left"/>
              <w:rPr>
                <w:color w:val="000000" w:themeColor="text1"/>
                <w:sz w:val="26"/>
                <w:szCs w:val="26"/>
                <w:lang w:val="nl-NL"/>
              </w:rPr>
            </w:pPr>
          </w:p>
        </w:tc>
      </w:tr>
      <w:tr w:rsidR="005F208A" w:rsidRPr="005F208A" w14:paraId="0E5D8D75" w14:textId="77777777" w:rsidTr="004116CB">
        <w:trPr>
          <w:trHeight w:val="557"/>
        </w:trPr>
        <w:tc>
          <w:tcPr>
            <w:tcW w:w="432" w:type="pct"/>
            <w:vAlign w:val="center"/>
          </w:tcPr>
          <w:p w14:paraId="626D9DCD" w14:textId="77777777" w:rsidR="005B03DF" w:rsidRPr="005F208A" w:rsidRDefault="005B03DF" w:rsidP="005F208A">
            <w:pPr>
              <w:spacing w:before="120" w:after="120"/>
              <w:jc w:val="center"/>
              <w:rPr>
                <w:bCs/>
                <w:color w:val="000000" w:themeColor="text1"/>
                <w:sz w:val="26"/>
                <w:szCs w:val="26"/>
                <w:lang w:val="nl-NL"/>
              </w:rPr>
            </w:pPr>
            <w:r w:rsidRPr="005F208A">
              <w:rPr>
                <w:bCs/>
                <w:color w:val="000000" w:themeColor="text1"/>
                <w:sz w:val="26"/>
                <w:szCs w:val="26"/>
                <w:lang w:val="nl-NL"/>
              </w:rPr>
              <w:t>2.1</w:t>
            </w:r>
          </w:p>
        </w:tc>
        <w:tc>
          <w:tcPr>
            <w:tcW w:w="1608" w:type="pct"/>
            <w:vAlign w:val="center"/>
          </w:tcPr>
          <w:p w14:paraId="224BB3BE" w14:textId="77777777" w:rsidR="005B03DF" w:rsidRPr="005F208A" w:rsidRDefault="005B03DF" w:rsidP="005F208A">
            <w:pPr>
              <w:jc w:val="center"/>
              <w:rPr>
                <w:color w:val="000000" w:themeColor="text1"/>
                <w:sz w:val="26"/>
                <w:szCs w:val="26"/>
                <w:lang w:val="nl-NL"/>
              </w:rPr>
            </w:pPr>
            <w:r w:rsidRPr="005F208A">
              <w:rPr>
                <w:color w:val="000000" w:themeColor="text1"/>
                <w:sz w:val="26"/>
                <w:szCs w:val="26"/>
                <w:lang w:val="nl-NL"/>
              </w:rPr>
              <w:t>Bóng đèn huỳnh quang</w:t>
            </w:r>
          </w:p>
        </w:tc>
        <w:tc>
          <w:tcPr>
            <w:tcW w:w="1067" w:type="pct"/>
            <w:vAlign w:val="center"/>
          </w:tcPr>
          <w:p w14:paraId="4D3B3393" w14:textId="77777777" w:rsidR="005B03DF" w:rsidRPr="005F208A" w:rsidRDefault="005B03DF" w:rsidP="005F208A">
            <w:pPr>
              <w:jc w:val="center"/>
              <w:rPr>
                <w:color w:val="000000" w:themeColor="text1"/>
                <w:sz w:val="26"/>
                <w:szCs w:val="26"/>
                <w:lang w:val="nl-NL"/>
              </w:rPr>
            </w:pPr>
            <w:r w:rsidRPr="005F208A">
              <w:rPr>
                <w:color w:val="000000" w:themeColor="text1"/>
                <w:sz w:val="26"/>
                <w:szCs w:val="26"/>
                <w:lang w:val="nl-NL"/>
              </w:rPr>
              <w:t>16 01 06</w:t>
            </w:r>
          </w:p>
        </w:tc>
        <w:tc>
          <w:tcPr>
            <w:tcW w:w="922" w:type="pct"/>
            <w:vAlign w:val="center"/>
          </w:tcPr>
          <w:p w14:paraId="7336670A" w14:textId="77777777" w:rsidR="005B03DF" w:rsidRPr="005F208A" w:rsidRDefault="005B03DF" w:rsidP="005F208A">
            <w:pPr>
              <w:spacing w:before="120" w:after="120"/>
              <w:jc w:val="center"/>
              <w:rPr>
                <w:rFonts w:asciiTheme="majorHAnsi" w:hAnsiTheme="majorHAnsi" w:cstheme="majorHAnsi"/>
                <w:bCs/>
                <w:color w:val="000000" w:themeColor="text1"/>
                <w:sz w:val="26"/>
                <w:szCs w:val="26"/>
              </w:rPr>
            </w:pPr>
            <w:r w:rsidRPr="005F208A">
              <w:rPr>
                <w:rFonts w:asciiTheme="majorHAnsi" w:hAnsiTheme="majorHAnsi" w:cstheme="majorHAnsi"/>
                <w:bCs/>
                <w:color w:val="000000" w:themeColor="text1"/>
                <w:sz w:val="26"/>
                <w:szCs w:val="26"/>
              </w:rPr>
              <w:t>60</w:t>
            </w:r>
          </w:p>
        </w:tc>
        <w:tc>
          <w:tcPr>
            <w:tcW w:w="971" w:type="pct"/>
            <w:vAlign w:val="center"/>
          </w:tcPr>
          <w:p w14:paraId="091BE645" w14:textId="77777777" w:rsidR="005B03DF" w:rsidRPr="005F208A" w:rsidRDefault="005B03DF" w:rsidP="005F208A">
            <w:pPr>
              <w:spacing w:before="120" w:after="120"/>
              <w:jc w:val="center"/>
              <w:rPr>
                <w:color w:val="000000" w:themeColor="text1"/>
                <w:sz w:val="26"/>
                <w:szCs w:val="26"/>
                <w:lang w:val="nl-NL"/>
              </w:rPr>
            </w:pPr>
            <w:r w:rsidRPr="005F208A">
              <w:rPr>
                <w:color w:val="000000" w:themeColor="text1"/>
                <w:sz w:val="26"/>
                <w:szCs w:val="26"/>
                <w:lang w:val="nl-NL"/>
              </w:rPr>
              <w:t>Kg</w:t>
            </w:r>
          </w:p>
        </w:tc>
      </w:tr>
      <w:tr w:rsidR="005F208A" w:rsidRPr="005F208A" w14:paraId="7B1FC6F5" w14:textId="77777777" w:rsidTr="004116CB">
        <w:trPr>
          <w:trHeight w:val="401"/>
        </w:trPr>
        <w:tc>
          <w:tcPr>
            <w:tcW w:w="432" w:type="pct"/>
            <w:vAlign w:val="center"/>
          </w:tcPr>
          <w:p w14:paraId="3608714F" w14:textId="77777777" w:rsidR="005B03DF" w:rsidRPr="005F208A" w:rsidRDefault="005B03DF" w:rsidP="005F208A">
            <w:pPr>
              <w:spacing w:before="120" w:after="120"/>
              <w:jc w:val="center"/>
              <w:rPr>
                <w:bCs/>
                <w:color w:val="000000" w:themeColor="text1"/>
                <w:sz w:val="26"/>
                <w:szCs w:val="26"/>
                <w:lang w:val="nl-NL"/>
              </w:rPr>
            </w:pPr>
            <w:r w:rsidRPr="005F208A">
              <w:rPr>
                <w:bCs/>
                <w:color w:val="000000" w:themeColor="text1"/>
                <w:sz w:val="26"/>
                <w:szCs w:val="26"/>
                <w:lang w:val="nl-NL"/>
              </w:rPr>
              <w:t>2.2</w:t>
            </w:r>
          </w:p>
        </w:tc>
        <w:tc>
          <w:tcPr>
            <w:tcW w:w="1608" w:type="pct"/>
            <w:vAlign w:val="center"/>
          </w:tcPr>
          <w:p w14:paraId="7CEFB930" w14:textId="77777777" w:rsidR="005B03DF" w:rsidRPr="005F208A" w:rsidRDefault="005B03DF" w:rsidP="005F208A">
            <w:pPr>
              <w:spacing w:before="120" w:after="120"/>
              <w:jc w:val="center"/>
              <w:rPr>
                <w:color w:val="000000" w:themeColor="text1"/>
                <w:sz w:val="26"/>
                <w:szCs w:val="26"/>
                <w:lang w:val="nl-NL"/>
              </w:rPr>
            </w:pPr>
            <w:r w:rsidRPr="005F208A">
              <w:rPr>
                <w:color w:val="000000" w:themeColor="text1"/>
                <w:sz w:val="26"/>
                <w:szCs w:val="26"/>
                <w:lang w:val="nl-NL"/>
              </w:rPr>
              <w:t>Hộp mực in</w:t>
            </w:r>
          </w:p>
        </w:tc>
        <w:tc>
          <w:tcPr>
            <w:tcW w:w="1067" w:type="pct"/>
            <w:vAlign w:val="center"/>
          </w:tcPr>
          <w:p w14:paraId="13A0704F" w14:textId="77777777" w:rsidR="005B03DF" w:rsidRPr="005F208A" w:rsidRDefault="005B03DF" w:rsidP="005F208A">
            <w:pPr>
              <w:jc w:val="center"/>
              <w:rPr>
                <w:color w:val="000000" w:themeColor="text1"/>
                <w:sz w:val="26"/>
                <w:szCs w:val="26"/>
                <w:lang w:val="nl-NL"/>
              </w:rPr>
            </w:pPr>
            <w:r w:rsidRPr="005F208A">
              <w:rPr>
                <w:color w:val="000000" w:themeColor="text1"/>
                <w:sz w:val="26"/>
                <w:szCs w:val="26"/>
                <w:lang w:val="nl-NL"/>
              </w:rPr>
              <w:t>08 02 04</w:t>
            </w:r>
          </w:p>
        </w:tc>
        <w:tc>
          <w:tcPr>
            <w:tcW w:w="922" w:type="pct"/>
            <w:vAlign w:val="center"/>
          </w:tcPr>
          <w:p w14:paraId="0D014292" w14:textId="77777777" w:rsidR="005B03DF" w:rsidRPr="005F208A" w:rsidRDefault="005B03DF" w:rsidP="005F208A">
            <w:pPr>
              <w:spacing w:before="120" w:after="120"/>
              <w:jc w:val="center"/>
              <w:rPr>
                <w:color w:val="000000" w:themeColor="text1"/>
                <w:sz w:val="26"/>
                <w:szCs w:val="26"/>
                <w:lang w:val="nl-NL"/>
              </w:rPr>
            </w:pPr>
            <w:r w:rsidRPr="005F208A">
              <w:rPr>
                <w:color w:val="000000" w:themeColor="text1"/>
                <w:sz w:val="26"/>
                <w:szCs w:val="26"/>
                <w:lang w:val="nl-NL"/>
              </w:rPr>
              <w:t>200</w:t>
            </w:r>
          </w:p>
        </w:tc>
        <w:tc>
          <w:tcPr>
            <w:tcW w:w="971" w:type="pct"/>
            <w:vAlign w:val="center"/>
          </w:tcPr>
          <w:p w14:paraId="0463938A" w14:textId="77777777" w:rsidR="005B03DF" w:rsidRPr="005F208A" w:rsidRDefault="005B03DF" w:rsidP="005F208A">
            <w:pPr>
              <w:spacing w:before="120" w:after="120"/>
              <w:jc w:val="center"/>
              <w:rPr>
                <w:color w:val="000000" w:themeColor="text1"/>
                <w:sz w:val="26"/>
                <w:szCs w:val="26"/>
                <w:lang w:val="nl-NL"/>
              </w:rPr>
            </w:pPr>
            <w:r w:rsidRPr="005F208A">
              <w:rPr>
                <w:color w:val="000000" w:themeColor="text1"/>
                <w:sz w:val="26"/>
                <w:szCs w:val="26"/>
                <w:lang w:val="nl-NL"/>
              </w:rPr>
              <w:t>Kg</w:t>
            </w:r>
          </w:p>
        </w:tc>
      </w:tr>
      <w:tr w:rsidR="005F208A" w:rsidRPr="005F208A" w14:paraId="7A32BBF3" w14:textId="77777777" w:rsidTr="004116CB">
        <w:trPr>
          <w:trHeight w:val="584"/>
        </w:trPr>
        <w:tc>
          <w:tcPr>
            <w:tcW w:w="432" w:type="pct"/>
            <w:vAlign w:val="center"/>
          </w:tcPr>
          <w:p w14:paraId="0D209D31" w14:textId="77777777" w:rsidR="005B03DF" w:rsidRPr="005F208A" w:rsidRDefault="005B03DF" w:rsidP="005F208A">
            <w:pPr>
              <w:spacing w:before="120" w:after="120"/>
              <w:jc w:val="center"/>
              <w:rPr>
                <w:bCs/>
                <w:color w:val="000000" w:themeColor="text1"/>
                <w:sz w:val="26"/>
                <w:szCs w:val="26"/>
                <w:lang w:val="nl-NL"/>
              </w:rPr>
            </w:pPr>
            <w:r w:rsidRPr="005F208A">
              <w:rPr>
                <w:bCs/>
                <w:color w:val="000000" w:themeColor="text1"/>
                <w:sz w:val="26"/>
                <w:szCs w:val="26"/>
                <w:lang w:val="nl-NL"/>
              </w:rPr>
              <w:lastRenderedPageBreak/>
              <w:t>2.2</w:t>
            </w:r>
          </w:p>
        </w:tc>
        <w:tc>
          <w:tcPr>
            <w:tcW w:w="1608" w:type="pct"/>
            <w:vAlign w:val="center"/>
          </w:tcPr>
          <w:p w14:paraId="373B21C4" w14:textId="77777777" w:rsidR="005B03DF" w:rsidRPr="005F208A" w:rsidRDefault="005B03DF" w:rsidP="005F208A">
            <w:pPr>
              <w:spacing w:before="120" w:after="120"/>
              <w:jc w:val="center"/>
              <w:rPr>
                <w:color w:val="000000" w:themeColor="text1"/>
                <w:sz w:val="26"/>
                <w:szCs w:val="26"/>
                <w:lang w:val="nl-NL"/>
              </w:rPr>
            </w:pPr>
            <w:r w:rsidRPr="005F208A">
              <w:rPr>
                <w:color w:val="000000" w:themeColor="text1"/>
                <w:sz w:val="26"/>
                <w:szCs w:val="26"/>
                <w:lang w:val="nl-NL"/>
              </w:rPr>
              <w:t>Hóa chất thải có thành phần nguy hại</w:t>
            </w:r>
          </w:p>
        </w:tc>
        <w:tc>
          <w:tcPr>
            <w:tcW w:w="1067" w:type="pct"/>
            <w:vAlign w:val="center"/>
          </w:tcPr>
          <w:p w14:paraId="728B222F" w14:textId="77777777" w:rsidR="005B03DF" w:rsidRPr="005F208A" w:rsidRDefault="005B03DF" w:rsidP="005F208A">
            <w:pPr>
              <w:jc w:val="center"/>
              <w:rPr>
                <w:color w:val="000000" w:themeColor="text1"/>
                <w:sz w:val="26"/>
                <w:szCs w:val="26"/>
                <w:lang w:val="nl-NL"/>
              </w:rPr>
            </w:pPr>
            <w:r w:rsidRPr="005F208A">
              <w:rPr>
                <w:color w:val="000000" w:themeColor="text1"/>
                <w:sz w:val="26"/>
                <w:szCs w:val="26"/>
                <w:lang w:val="nl-NL"/>
              </w:rPr>
              <w:t>13 01 02</w:t>
            </w:r>
          </w:p>
        </w:tc>
        <w:tc>
          <w:tcPr>
            <w:tcW w:w="922" w:type="pct"/>
            <w:vAlign w:val="center"/>
          </w:tcPr>
          <w:p w14:paraId="5EAB57F0" w14:textId="77777777" w:rsidR="005B03DF" w:rsidRPr="005F208A" w:rsidRDefault="005B03DF" w:rsidP="005F208A">
            <w:pPr>
              <w:spacing w:before="120" w:after="120"/>
              <w:jc w:val="center"/>
              <w:rPr>
                <w:rFonts w:asciiTheme="majorHAnsi" w:hAnsiTheme="majorHAnsi" w:cstheme="majorHAnsi"/>
                <w:bCs/>
                <w:color w:val="000000" w:themeColor="text1"/>
                <w:sz w:val="26"/>
                <w:szCs w:val="26"/>
              </w:rPr>
            </w:pPr>
            <w:r w:rsidRPr="005F208A">
              <w:rPr>
                <w:rFonts w:asciiTheme="majorHAnsi" w:hAnsiTheme="majorHAnsi" w:cstheme="majorHAnsi"/>
                <w:bCs/>
                <w:color w:val="000000" w:themeColor="text1"/>
                <w:sz w:val="26"/>
                <w:szCs w:val="26"/>
              </w:rPr>
              <w:t>250</w:t>
            </w:r>
          </w:p>
        </w:tc>
        <w:tc>
          <w:tcPr>
            <w:tcW w:w="971" w:type="pct"/>
            <w:vAlign w:val="center"/>
          </w:tcPr>
          <w:p w14:paraId="6E597D8F" w14:textId="77777777" w:rsidR="005B03DF" w:rsidRPr="005F208A" w:rsidRDefault="005B03DF" w:rsidP="005F208A">
            <w:pPr>
              <w:spacing w:before="120" w:after="120"/>
              <w:jc w:val="center"/>
              <w:rPr>
                <w:color w:val="000000" w:themeColor="text1"/>
                <w:sz w:val="26"/>
                <w:szCs w:val="26"/>
                <w:lang w:val="nl-NL"/>
              </w:rPr>
            </w:pPr>
            <w:r w:rsidRPr="005F208A">
              <w:rPr>
                <w:color w:val="000000" w:themeColor="text1"/>
                <w:sz w:val="26"/>
                <w:szCs w:val="26"/>
                <w:lang w:val="nl-NL"/>
              </w:rPr>
              <w:t>Kg</w:t>
            </w:r>
          </w:p>
        </w:tc>
      </w:tr>
      <w:tr w:rsidR="005F208A" w:rsidRPr="005F208A" w14:paraId="4513FA3A" w14:textId="77777777" w:rsidTr="004116CB">
        <w:trPr>
          <w:trHeight w:val="584"/>
        </w:trPr>
        <w:tc>
          <w:tcPr>
            <w:tcW w:w="432" w:type="pct"/>
            <w:vAlign w:val="center"/>
          </w:tcPr>
          <w:p w14:paraId="076153CA" w14:textId="77777777" w:rsidR="005B03DF" w:rsidRPr="005F208A" w:rsidRDefault="005B03DF" w:rsidP="005F208A">
            <w:pPr>
              <w:spacing w:before="120" w:after="120"/>
              <w:jc w:val="center"/>
              <w:rPr>
                <w:bCs/>
                <w:color w:val="000000" w:themeColor="text1"/>
                <w:sz w:val="26"/>
                <w:szCs w:val="26"/>
                <w:lang w:val="nl-NL"/>
              </w:rPr>
            </w:pPr>
            <w:r w:rsidRPr="005F208A">
              <w:rPr>
                <w:bCs/>
                <w:color w:val="000000" w:themeColor="text1"/>
                <w:sz w:val="26"/>
                <w:szCs w:val="26"/>
                <w:lang w:val="nl-NL"/>
              </w:rPr>
              <w:t>2.3</w:t>
            </w:r>
          </w:p>
        </w:tc>
        <w:tc>
          <w:tcPr>
            <w:tcW w:w="1608" w:type="pct"/>
            <w:vAlign w:val="center"/>
          </w:tcPr>
          <w:p w14:paraId="3BD81F42" w14:textId="77777777" w:rsidR="005B03DF" w:rsidRPr="005F208A" w:rsidRDefault="005B03DF" w:rsidP="005F208A">
            <w:pPr>
              <w:spacing w:before="120" w:after="120"/>
              <w:jc w:val="center"/>
              <w:rPr>
                <w:color w:val="000000" w:themeColor="text1"/>
                <w:sz w:val="26"/>
                <w:szCs w:val="26"/>
                <w:lang w:val="nl-NL"/>
              </w:rPr>
            </w:pPr>
            <w:r w:rsidRPr="005F208A">
              <w:rPr>
                <w:color w:val="000000" w:themeColor="text1"/>
                <w:sz w:val="26"/>
                <w:szCs w:val="26"/>
                <w:lang w:val="nl-NL"/>
              </w:rPr>
              <w:t>Chai nhựa, chứa thành phần nguy hại</w:t>
            </w:r>
          </w:p>
        </w:tc>
        <w:tc>
          <w:tcPr>
            <w:tcW w:w="1067" w:type="pct"/>
            <w:vAlign w:val="center"/>
          </w:tcPr>
          <w:p w14:paraId="6D340DA0" w14:textId="77777777" w:rsidR="005B03DF" w:rsidRPr="005F208A" w:rsidRDefault="005B03DF" w:rsidP="005F208A">
            <w:pPr>
              <w:jc w:val="center"/>
              <w:rPr>
                <w:color w:val="000000" w:themeColor="text1"/>
                <w:sz w:val="26"/>
                <w:szCs w:val="26"/>
                <w:lang w:val="nl-NL"/>
              </w:rPr>
            </w:pPr>
            <w:r w:rsidRPr="005F208A">
              <w:rPr>
                <w:color w:val="000000" w:themeColor="text1"/>
                <w:sz w:val="26"/>
                <w:szCs w:val="26"/>
                <w:lang w:val="nl-NL"/>
              </w:rPr>
              <w:t>18 01 03</w:t>
            </w:r>
          </w:p>
        </w:tc>
        <w:tc>
          <w:tcPr>
            <w:tcW w:w="922" w:type="pct"/>
            <w:vAlign w:val="center"/>
          </w:tcPr>
          <w:p w14:paraId="00FBAD7D" w14:textId="77777777" w:rsidR="005B03DF" w:rsidRPr="005F208A" w:rsidRDefault="005B03DF" w:rsidP="005F208A">
            <w:pPr>
              <w:spacing w:before="120" w:after="120"/>
              <w:jc w:val="center"/>
              <w:rPr>
                <w:rFonts w:asciiTheme="majorHAnsi" w:hAnsiTheme="majorHAnsi" w:cstheme="majorHAnsi"/>
                <w:bCs/>
                <w:color w:val="000000" w:themeColor="text1"/>
                <w:sz w:val="26"/>
                <w:szCs w:val="26"/>
                <w:lang w:val="nl-NL"/>
              </w:rPr>
            </w:pPr>
            <w:r w:rsidRPr="005F208A">
              <w:rPr>
                <w:rFonts w:asciiTheme="majorHAnsi" w:hAnsiTheme="majorHAnsi" w:cstheme="majorHAnsi"/>
                <w:bCs/>
                <w:color w:val="000000" w:themeColor="text1"/>
                <w:sz w:val="26"/>
                <w:szCs w:val="26"/>
                <w:lang w:val="nl-NL"/>
              </w:rPr>
              <w:t>200</w:t>
            </w:r>
          </w:p>
        </w:tc>
        <w:tc>
          <w:tcPr>
            <w:tcW w:w="971" w:type="pct"/>
            <w:vAlign w:val="center"/>
          </w:tcPr>
          <w:p w14:paraId="523B3959" w14:textId="77777777" w:rsidR="005B03DF" w:rsidRPr="005F208A" w:rsidRDefault="005B03DF" w:rsidP="005F208A">
            <w:pPr>
              <w:spacing w:before="120" w:after="120"/>
              <w:jc w:val="center"/>
              <w:rPr>
                <w:color w:val="000000" w:themeColor="text1"/>
                <w:sz w:val="26"/>
                <w:szCs w:val="26"/>
                <w:lang w:val="nl-NL"/>
              </w:rPr>
            </w:pPr>
            <w:r w:rsidRPr="005F208A">
              <w:rPr>
                <w:color w:val="000000" w:themeColor="text1"/>
                <w:sz w:val="26"/>
                <w:szCs w:val="26"/>
                <w:lang w:val="nl-NL"/>
              </w:rPr>
              <w:t>Kg</w:t>
            </w:r>
          </w:p>
        </w:tc>
      </w:tr>
      <w:tr w:rsidR="005F208A" w:rsidRPr="005F208A" w14:paraId="13B911A2" w14:textId="77777777" w:rsidTr="004116CB">
        <w:trPr>
          <w:trHeight w:val="584"/>
        </w:trPr>
        <w:tc>
          <w:tcPr>
            <w:tcW w:w="432" w:type="pct"/>
            <w:vAlign w:val="center"/>
          </w:tcPr>
          <w:p w14:paraId="2A7361C8" w14:textId="77777777" w:rsidR="005B03DF" w:rsidRPr="005F208A" w:rsidRDefault="005B03DF" w:rsidP="005F208A">
            <w:pPr>
              <w:spacing w:before="120" w:after="120"/>
              <w:jc w:val="center"/>
              <w:rPr>
                <w:bCs/>
                <w:color w:val="000000" w:themeColor="text1"/>
                <w:sz w:val="26"/>
                <w:szCs w:val="26"/>
                <w:lang w:val="nl-NL"/>
              </w:rPr>
            </w:pPr>
            <w:r w:rsidRPr="005F208A">
              <w:rPr>
                <w:bCs/>
                <w:color w:val="000000" w:themeColor="text1"/>
                <w:sz w:val="26"/>
                <w:szCs w:val="26"/>
                <w:lang w:val="nl-NL"/>
              </w:rPr>
              <w:t>2.4</w:t>
            </w:r>
          </w:p>
        </w:tc>
        <w:tc>
          <w:tcPr>
            <w:tcW w:w="1608" w:type="pct"/>
            <w:vAlign w:val="center"/>
          </w:tcPr>
          <w:p w14:paraId="277AFFE9" w14:textId="77777777" w:rsidR="005B03DF" w:rsidRPr="005F208A" w:rsidRDefault="005B03DF" w:rsidP="005F208A">
            <w:pPr>
              <w:spacing w:before="120" w:after="120"/>
              <w:jc w:val="center"/>
              <w:rPr>
                <w:color w:val="000000" w:themeColor="text1"/>
                <w:sz w:val="26"/>
                <w:szCs w:val="26"/>
                <w:lang w:val="nl-NL"/>
              </w:rPr>
            </w:pPr>
            <w:r w:rsidRPr="005F208A">
              <w:rPr>
                <w:color w:val="000000" w:themeColor="text1"/>
                <w:sz w:val="26"/>
                <w:szCs w:val="26"/>
                <w:lang w:val="nl-NL"/>
              </w:rPr>
              <w:t>Chai lọ thủy tinh chứa thành phần nguy hại</w:t>
            </w:r>
          </w:p>
        </w:tc>
        <w:tc>
          <w:tcPr>
            <w:tcW w:w="1067" w:type="pct"/>
            <w:vAlign w:val="center"/>
          </w:tcPr>
          <w:p w14:paraId="34B867B6" w14:textId="77777777" w:rsidR="005B03DF" w:rsidRPr="005F208A" w:rsidRDefault="005B03DF" w:rsidP="005F208A">
            <w:pPr>
              <w:jc w:val="center"/>
              <w:rPr>
                <w:color w:val="000000" w:themeColor="text1"/>
                <w:sz w:val="26"/>
                <w:szCs w:val="26"/>
                <w:lang w:val="nl-NL"/>
              </w:rPr>
            </w:pPr>
            <w:r w:rsidRPr="005F208A">
              <w:rPr>
                <w:color w:val="000000" w:themeColor="text1"/>
                <w:sz w:val="26"/>
                <w:szCs w:val="26"/>
                <w:lang w:val="nl-NL"/>
              </w:rPr>
              <w:t>18 01 04</w:t>
            </w:r>
          </w:p>
        </w:tc>
        <w:tc>
          <w:tcPr>
            <w:tcW w:w="922" w:type="pct"/>
            <w:vAlign w:val="center"/>
          </w:tcPr>
          <w:p w14:paraId="216F7155" w14:textId="77777777" w:rsidR="005B03DF" w:rsidRPr="005F208A" w:rsidRDefault="005B03DF" w:rsidP="005F208A">
            <w:pPr>
              <w:spacing w:before="120" w:after="120"/>
              <w:jc w:val="center"/>
              <w:rPr>
                <w:rFonts w:asciiTheme="majorHAnsi" w:hAnsiTheme="majorHAnsi" w:cstheme="majorHAnsi"/>
                <w:bCs/>
                <w:color w:val="000000" w:themeColor="text1"/>
                <w:sz w:val="26"/>
                <w:szCs w:val="26"/>
                <w:lang w:val="nl-NL"/>
              </w:rPr>
            </w:pPr>
            <w:r w:rsidRPr="005F208A">
              <w:rPr>
                <w:rFonts w:asciiTheme="majorHAnsi" w:hAnsiTheme="majorHAnsi" w:cstheme="majorHAnsi"/>
                <w:bCs/>
                <w:color w:val="000000" w:themeColor="text1"/>
                <w:sz w:val="26"/>
                <w:szCs w:val="26"/>
                <w:lang w:val="nl-NL"/>
              </w:rPr>
              <w:t>400</w:t>
            </w:r>
          </w:p>
        </w:tc>
        <w:tc>
          <w:tcPr>
            <w:tcW w:w="971" w:type="pct"/>
            <w:vAlign w:val="center"/>
          </w:tcPr>
          <w:p w14:paraId="4B5B96E8" w14:textId="77777777" w:rsidR="005B03DF" w:rsidRPr="005F208A" w:rsidRDefault="005B03DF" w:rsidP="005F208A">
            <w:pPr>
              <w:spacing w:before="120" w:after="120"/>
              <w:jc w:val="center"/>
              <w:rPr>
                <w:color w:val="000000" w:themeColor="text1"/>
                <w:sz w:val="26"/>
                <w:szCs w:val="26"/>
                <w:lang w:val="nl-NL"/>
              </w:rPr>
            </w:pPr>
            <w:r w:rsidRPr="005F208A">
              <w:rPr>
                <w:color w:val="000000" w:themeColor="text1"/>
                <w:sz w:val="26"/>
                <w:szCs w:val="26"/>
                <w:lang w:val="nl-NL"/>
              </w:rPr>
              <w:t>Kg</w:t>
            </w:r>
          </w:p>
        </w:tc>
      </w:tr>
      <w:tr w:rsidR="005F208A" w:rsidRPr="005F208A" w14:paraId="74872ACD" w14:textId="77777777" w:rsidTr="004116CB">
        <w:trPr>
          <w:trHeight w:val="584"/>
        </w:trPr>
        <w:tc>
          <w:tcPr>
            <w:tcW w:w="432" w:type="pct"/>
            <w:vAlign w:val="center"/>
          </w:tcPr>
          <w:p w14:paraId="3DE6350A" w14:textId="77777777" w:rsidR="005B03DF" w:rsidRPr="005F208A" w:rsidRDefault="005B03DF" w:rsidP="005F208A">
            <w:pPr>
              <w:spacing w:before="120" w:after="120"/>
              <w:jc w:val="center"/>
              <w:rPr>
                <w:color w:val="000000" w:themeColor="text1"/>
                <w:sz w:val="26"/>
                <w:szCs w:val="26"/>
                <w:lang w:val="nl-NL"/>
              </w:rPr>
            </w:pPr>
            <w:r w:rsidRPr="005F208A">
              <w:rPr>
                <w:color w:val="000000" w:themeColor="text1"/>
                <w:sz w:val="26"/>
                <w:szCs w:val="26"/>
                <w:lang w:val="nl-NL"/>
              </w:rPr>
              <w:t>3</w:t>
            </w:r>
          </w:p>
        </w:tc>
        <w:tc>
          <w:tcPr>
            <w:tcW w:w="2675" w:type="pct"/>
            <w:gridSpan w:val="2"/>
            <w:vAlign w:val="center"/>
          </w:tcPr>
          <w:p w14:paraId="438D9B85" w14:textId="77777777" w:rsidR="005B03DF" w:rsidRPr="005F208A" w:rsidRDefault="005B03DF" w:rsidP="005F208A">
            <w:pPr>
              <w:jc w:val="center"/>
              <w:rPr>
                <w:color w:val="000000" w:themeColor="text1"/>
                <w:sz w:val="26"/>
                <w:szCs w:val="26"/>
                <w:lang w:val="nl-NL"/>
              </w:rPr>
            </w:pPr>
            <w:r w:rsidRPr="005F208A">
              <w:rPr>
                <w:color w:val="000000" w:themeColor="text1"/>
                <w:sz w:val="26"/>
                <w:szCs w:val="26"/>
                <w:lang w:val="nl-NL"/>
              </w:rPr>
              <w:t>Dây truyền đã cắt</w:t>
            </w:r>
          </w:p>
        </w:tc>
        <w:tc>
          <w:tcPr>
            <w:tcW w:w="922" w:type="pct"/>
            <w:vAlign w:val="center"/>
          </w:tcPr>
          <w:p w14:paraId="2A9423D2" w14:textId="77777777" w:rsidR="005B03DF" w:rsidRPr="005F208A" w:rsidRDefault="005B03DF" w:rsidP="005F208A">
            <w:pPr>
              <w:spacing w:before="120" w:after="120"/>
              <w:jc w:val="center"/>
              <w:rPr>
                <w:rFonts w:asciiTheme="majorHAnsi" w:hAnsiTheme="majorHAnsi" w:cstheme="majorHAnsi"/>
                <w:color w:val="000000" w:themeColor="text1"/>
                <w:sz w:val="26"/>
                <w:szCs w:val="26"/>
                <w:lang w:val="nl-NL"/>
              </w:rPr>
            </w:pPr>
            <w:r w:rsidRPr="005F208A">
              <w:rPr>
                <w:rFonts w:asciiTheme="majorHAnsi" w:hAnsiTheme="majorHAnsi" w:cstheme="majorHAnsi"/>
                <w:color w:val="000000" w:themeColor="text1"/>
                <w:sz w:val="26"/>
                <w:szCs w:val="26"/>
                <w:lang w:val="nl-NL"/>
              </w:rPr>
              <w:t>1.700</w:t>
            </w:r>
          </w:p>
        </w:tc>
        <w:tc>
          <w:tcPr>
            <w:tcW w:w="971" w:type="pct"/>
            <w:vAlign w:val="center"/>
          </w:tcPr>
          <w:p w14:paraId="102EF55A" w14:textId="77777777" w:rsidR="005B03DF" w:rsidRPr="005F208A" w:rsidRDefault="005B03DF" w:rsidP="005F208A">
            <w:pPr>
              <w:spacing w:before="120" w:after="120"/>
              <w:jc w:val="center"/>
              <w:rPr>
                <w:color w:val="000000" w:themeColor="text1"/>
                <w:sz w:val="26"/>
                <w:szCs w:val="26"/>
                <w:lang w:val="nl-NL"/>
              </w:rPr>
            </w:pPr>
            <w:r w:rsidRPr="005F208A">
              <w:rPr>
                <w:color w:val="000000" w:themeColor="text1"/>
                <w:sz w:val="26"/>
                <w:szCs w:val="26"/>
                <w:lang w:val="nl-NL"/>
              </w:rPr>
              <w:t>Kg</w:t>
            </w:r>
          </w:p>
        </w:tc>
      </w:tr>
      <w:tr w:rsidR="005F208A" w:rsidRPr="005F208A" w14:paraId="199A2015" w14:textId="77777777" w:rsidTr="004116CB">
        <w:trPr>
          <w:trHeight w:val="401"/>
        </w:trPr>
        <w:tc>
          <w:tcPr>
            <w:tcW w:w="432" w:type="pct"/>
            <w:vAlign w:val="center"/>
          </w:tcPr>
          <w:p w14:paraId="0081E1A7" w14:textId="77777777" w:rsidR="005B03DF" w:rsidRPr="005F208A" w:rsidRDefault="005B03DF" w:rsidP="005F208A">
            <w:pPr>
              <w:spacing w:before="120" w:after="120"/>
              <w:jc w:val="center"/>
              <w:rPr>
                <w:color w:val="000000" w:themeColor="text1"/>
                <w:sz w:val="26"/>
                <w:szCs w:val="26"/>
                <w:lang w:val="nl-NL"/>
              </w:rPr>
            </w:pPr>
            <w:r w:rsidRPr="005F208A">
              <w:rPr>
                <w:color w:val="000000" w:themeColor="text1"/>
                <w:sz w:val="26"/>
                <w:szCs w:val="26"/>
                <w:lang w:val="nl-NL"/>
              </w:rPr>
              <w:t>4</w:t>
            </w:r>
          </w:p>
        </w:tc>
        <w:tc>
          <w:tcPr>
            <w:tcW w:w="2675" w:type="pct"/>
            <w:gridSpan w:val="2"/>
            <w:vAlign w:val="center"/>
          </w:tcPr>
          <w:p w14:paraId="11BA7BCB" w14:textId="77777777" w:rsidR="005B03DF" w:rsidRPr="005F208A" w:rsidRDefault="005B03DF" w:rsidP="005F208A">
            <w:pPr>
              <w:jc w:val="center"/>
              <w:rPr>
                <w:color w:val="000000" w:themeColor="text1"/>
                <w:sz w:val="26"/>
                <w:szCs w:val="26"/>
                <w:lang w:val="nl-NL"/>
              </w:rPr>
            </w:pPr>
            <w:r w:rsidRPr="005F208A">
              <w:rPr>
                <w:color w:val="000000" w:themeColor="text1"/>
                <w:sz w:val="26"/>
                <w:szCs w:val="26"/>
                <w:lang w:val="nl-NL"/>
              </w:rPr>
              <w:t>Thủy tinh được phép tái chế</w:t>
            </w:r>
          </w:p>
        </w:tc>
        <w:tc>
          <w:tcPr>
            <w:tcW w:w="922" w:type="pct"/>
            <w:vAlign w:val="center"/>
          </w:tcPr>
          <w:p w14:paraId="3A2BD019" w14:textId="77777777" w:rsidR="005B03DF" w:rsidRPr="005F208A" w:rsidRDefault="005B03DF" w:rsidP="005F208A">
            <w:pPr>
              <w:spacing w:before="120" w:after="120"/>
              <w:jc w:val="center"/>
              <w:rPr>
                <w:rFonts w:asciiTheme="majorHAnsi" w:hAnsiTheme="majorHAnsi" w:cstheme="majorHAnsi"/>
                <w:color w:val="000000" w:themeColor="text1"/>
                <w:sz w:val="26"/>
                <w:szCs w:val="26"/>
              </w:rPr>
            </w:pPr>
            <w:r w:rsidRPr="005F208A">
              <w:rPr>
                <w:rFonts w:asciiTheme="majorHAnsi" w:hAnsiTheme="majorHAnsi" w:cstheme="majorHAnsi"/>
                <w:color w:val="000000" w:themeColor="text1"/>
                <w:sz w:val="26"/>
                <w:szCs w:val="26"/>
              </w:rPr>
              <w:t>25.000</w:t>
            </w:r>
          </w:p>
        </w:tc>
        <w:tc>
          <w:tcPr>
            <w:tcW w:w="971" w:type="pct"/>
            <w:vAlign w:val="center"/>
          </w:tcPr>
          <w:p w14:paraId="3DDB1AA6" w14:textId="77777777" w:rsidR="005B03DF" w:rsidRPr="005F208A" w:rsidRDefault="005B03DF" w:rsidP="005F208A">
            <w:pPr>
              <w:spacing w:before="120" w:after="120"/>
              <w:jc w:val="center"/>
              <w:rPr>
                <w:color w:val="000000" w:themeColor="text1"/>
                <w:sz w:val="26"/>
                <w:szCs w:val="26"/>
                <w:lang w:val="nl-NL"/>
              </w:rPr>
            </w:pPr>
            <w:r w:rsidRPr="005F208A">
              <w:rPr>
                <w:color w:val="000000" w:themeColor="text1"/>
                <w:sz w:val="26"/>
                <w:szCs w:val="26"/>
                <w:lang w:val="nl-NL"/>
              </w:rPr>
              <w:t>Kg</w:t>
            </w:r>
          </w:p>
        </w:tc>
      </w:tr>
    </w:tbl>
    <w:p w14:paraId="48CD8DEF" w14:textId="77777777" w:rsidR="005B03DF" w:rsidRPr="005F208A" w:rsidRDefault="005B03DF" w:rsidP="005F208A">
      <w:pPr>
        <w:spacing w:line="312" w:lineRule="auto"/>
        <w:ind w:firstLine="709"/>
        <w:rPr>
          <w:b/>
          <w:color w:val="000000" w:themeColor="text1"/>
          <w:sz w:val="28"/>
          <w:szCs w:val="28"/>
          <w:lang w:val="nl-NL"/>
        </w:rPr>
      </w:pPr>
    </w:p>
    <w:p w14:paraId="10CAEE88" w14:textId="77777777" w:rsidR="005B03DF" w:rsidRPr="005F208A" w:rsidRDefault="005B03DF" w:rsidP="005F208A">
      <w:pPr>
        <w:spacing w:line="312" w:lineRule="auto"/>
        <w:ind w:firstLine="709"/>
        <w:rPr>
          <w:bCs/>
          <w:color w:val="000000" w:themeColor="text1"/>
          <w:sz w:val="28"/>
          <w:szCs w:val="28"/>
          <w:lang w:val="nl-NL"/>
        </w:rPr>
      </w:pPr>
      <w:r w:rsidRPr="005F208A">
        <w:rPr>
          <w:bCs/>
          <w:color w:val="000000" w:themeColor="text1"/>
          <w:sz w:val="28"/>
          <w:szCs w:val="28"/>
          <w:lang w:val="nl-NL"/>
        </w:rPr>
        <w:t>3</w:t>
      </w:r>
      <w:r w:rsidRPr="005F208A">
        <w:rPr>
          <w:bCs/>
          <w:color w:val="000000" w:themeColor="text1"/>
          <w:sz w:val="28"/>
          <w:szCs w:val="28"/>
          <w:lang w:val="vi-VN"/>
        </w:rPr>
        <w:t>.1. Yêu cầu về thời gian và địa điểm thu gom:</w:t>
      </w:r>
    </w:p>
    <w:p w14:paraId="542D8FAD"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t xml:space="preserve">- Việc thu gom, vận chuyển và xử lý được thực hiện tuân thủ quy định của pháp luật về thu gom, vận chuyển, xử lý chất thải y tế. </w:t>
      </w:r>
    </w:p>
    <w:p w14:paraId="72EDC97E"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t>- Tần suất giao nhận chất thải:</w:t>
      </w:r>
    </w:p>
    <w:p w14:paraId="2757EB53"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t>+ Đối với chất thải nguy hại thu gom, vận chuyển: 2 ngày/1 lần bao gồm cả thứ 7, chủ nhật, lễ tết và khi có phát sinh đột xuất. Trường hợp có dịch bệnh sẽ giao, nhận chất thải hàng ngày (ít nhất 01 lần/ ngày) theo yêu cầu của Bệnh viện Nhi Thái Bình.</w:t>
      </w:r>
    </w:p>
    <w:p w14:paraId="72EB8F10"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t>+ Đối với thủy tinh được phép tái chế thu gom, vận chuyển: 2 lần/tuần bao gồm cả thứ 7, chủ nhật, lễ tết và khi có phát sinh đột xuất theo yêu cầu của Bệnh viện Nhi Thái Bình.</w:t>
      </w:r>
    </w:p>
    <w:p w14:paraId="51DC56B1"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t xml:space="preserve">- Địa điểm thu gom chất thải: </w:t>
      </w:r>
      <w:r w:rsidRPr="005F208A">
        <w:rPr>
          <w:color w:val="000000" w:themeColor="text1"/>
          <w:sz w:val="28"/>
          <w:szCs w:val="28"/>
          <w:lang w:val="vi-VN"/>
        </w:rPr>
        <w:t>Bệnh viện Nhi Thái Bình</w:t>
      </w:r>
      <w:r w:rsidRPr="005F208A">
        <w:rPr>
          <w:bCs/>
          <w:color w:val="000000" w:themeColor="text1"/>
          <w:sz w:val="28"/>
          <w:szCs w:val="28"/>
          <w:lang w:val="vi-VN"/>
        </w:rPr>
        <w:t xml:space="preserve">: Số </w:t>
      </w:r>
      <w:r w:rsidRPr="005F208A">
        <w:rPr>
          <w:color w:val="000000" w:themeColor="text1"/>
          <w:sz w:val="28"/>
          <w:szCs w:val="28"/>
          <w:lang w:val="vi-VN"/>
        </w:rPr>
        <w:t>02 phố Tôn Thất Tùng, phường Trần Lãm, tỉnh Hưng Yên</w:t>
      </w:r>
    </w:p>
    <w:p w14:paraId="0CF6A423"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t xml:space="preserve">3.2. Yêu cầu về quá trình thu gom: </w:t>
      </w:r>
    </w:p>
    <w:p w14:paraId="6D039267"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t>- Thực hiện nghiêm chỉnh và chịu trách nhiệm pháp lý việc phân loại chất thải theo Thông tư số 20/2021/TT-BYT ngày 26/11/2021 của Bộ Y tế Quy định về quản lý chất thải y tế trong phạm vi khuôn viên cơ sở y tế.</w:t>
      </w:r>
    </w:p>
    <w:p w14:paraId="3D146265"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t>- Có sổ, biên bản giao nhận, chứng từ chất thải nguy hại (đối với chất thải nguy hại) và thực hiện việc ký giao nhận đầy đủ giữa nhân viên Bệnh viện và nhân viên thu gom chất thải sau mỗi lần bàn giao.</w:t>
      </w:r>
    </w:p>
    <w:p w14:paraId="520F8299"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lastRenderedPageBreak/>
        <w:t xml:space="preserve">- Thu gom cả thùng đựng chất thải y tế và để lại thùng sạch thay thế lót túi nilon có màu sắc, logo biểu tượng theo đúng qui định. </w:t>
      </w:r>
    </w:p>
    <w:p w14:paraId="3812137B"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t>- Công nhân đến thu gom chất thải tại Bệnh viện phải được trang bị bảo hộ lao động.</w:t>
      </w:r>
    </w:p>
    <w:p w14:paraId="28821EBE"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t xml:space="preserve">- Có đầy đủ biển báo an toàn theo quy định của pháp luật khi thực hiện thu gom, vận chuyển. </w:t>
      </w:r>
    </w:p>
    <w:p w14:paraId="22E21653"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t>3.3. Yêu cầu về quá trình vận chuyển:</w:t>
      </w:r>
    </w:p>
    <w:p w14:paraId="567F2393"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t xml:space="preserve">- Chất thải khi vận chuyển phải được lưu chứa và vận chuyển bằng thiết bị, phương tiện vận chuyển phù hợp đến nơi xử lý chất thải. </w:t>
      </w:r>
    </w:p>
    <w:p w14:paraId="6684ABCC"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t>- Nhà thầu phải chịu hoàn toàn trách nhiệm về việc bảo vệ tài sản, nguyên vật liệu và máy móc thiết bị đưa vào sử dụng cho việc thực hiện gói thầu.</w:t>
      </w:r>
    </w:p>
    <w:p w14:paraId="0ABF9272"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t>- Nếu trong quá trình thực hiện hợp đồng có xảy ra bất kỳ tổn thất hay hư hỏng nào đối với tài sản chung, người lao động, nguyên vật liệu, máy móc thiết bị thì Nhà thầu phải tự sửa chữa, bồi thường bằng chính chi phí của mình.</w:t>
      </w:r>
    </w:p>
    <w:p w14:paraId="7261D104"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t xml:space="preserve">- Cam kết phương tiện vận chuyển chất thải đáp ứng đầy đủ các qui định tại Nghị định số 08/2022/NĐ-CP ngày 10/01/2022 của Chính phủ qui định chi tiết một số điều của Luật Bảo vệ môi trường và Thông tư số 02/2022/TT-BTNMT ngày 10/01/2022 của Bộ trưởng Bộ Tài nguyên và Môi trường quy định chi tiết thi hành một số điều của Luật Bảo vệ môi trường và các quy định pháp luật liên quan. Cụ thể: </w:t>
      </w:r>
    </w:p>
    <w:p w14:paraId="2D9C69BC"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t>+ Có thành, đáy, nắp kín, kết cấu cứng, chịu được va chạm, không bị rách vỡ bởi trọng lượng chất thải, bảo đảm an toàn trong quá trình vận chuyển.</w:t>
      </w:r>
    </w:p>
    <w:p w14:paraId="64911EB2"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t xml:space="preserve">+ Có biểu tượng về loại chất thải lưu chứa theo quy định tại Phụ lục số 02 ban hành kèm theo Thông tư số 20/2021/TT-BYT ngày 26/11/2021 của Bộ Y tế với kích thước phù hợp, được in rõ ràng, dễ đọc, không bị mờ và phai màu trên thiết bị lưu chứa chất thải. </w:t>
      </w:r>
    </w:p>
    <w:p w14:paraId="2E5384DB"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t>+ Được lắp cố định hoặc có thể tháo rời trên phương tiện vận chuyển và bảo đảm không bị rơi, đổ trong quá trình vận chuyển chất thải.</w:t>
      </w:r>
    </w:p>
    <w:p w14:paraId="551C9881"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t>3.4. Yêu cầu về quá trình xử lý:</w:t>
      </w:r>
    </w:p>
    <w:p w14:paraId="451369A0"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t>- Cung cấp đầy đủ chứng từ xử lý chất thải y tế nguy hại.</w:t>
      </w:r>
    </w:p>
    <w:p w14:paraId="14C7F406"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lastRenderedPageBreak/>
        <w:t>- Nhà thầu có giấy phép môi trường được Bộ Tài nguyên và Môi trường cấp (địa bàn được phép hoạt động phải có tỉnh Hưng Yên). Nội dung xử lý chất thải có bao gồm xử lý chất thải y tế nguy hại. Giấy phép còn hiệu lực và cam kết duy trì hiệu lực của giấy phép trong suốt thời gian thực hiện hợp đồng.</w:t>
      </w:r>
    </w:p>
    <w:p w14:paraId="55E935F0"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t>- Chịu trách nhiệm xử lý chất thải theo đúng quy định của nhà nước.</w:t>
      </w:r>
    </w:p>
    <w:p w14:paraId="6EC71505"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t>- Nhà thầu có trình bày kết hoạch phòng ngừa, ứng phó sự cố môi trường do chất thải y tế gây ra trong quá trình thu gom, vận chuyển, xử lý.</w:t>
      </w:r>
    </w:p>
    <w:p w14:paraId="667E630A"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t>+ Nếu để xảy ra sự cố về vệ sinh môi trường, phòng cháy chữa cháy, an toàn lao động trong quá trình thực hiện hợp đồng với Bệnh viện Nhi Thái Bình do lỗi của nhà thầu, nhà thầu phải chịu hoàn toàn trách nhiệm về các sự việc xảy ra.</w:t>
      </w:r>
    </w:p>
    <w:p w14:paraId="19AA6B26" w14:textId="77777777" w:rsidR="005B03DF" w:rsidRPr="005F208A" w:rsidRDefault="005B03DF" w:rsidP="005F208A">
      <w:pPr>
        <w:spacing w:line="312" w:lineRule="auto"/>
        <w:ind w:firstLine="709"/>
        <w:rPr>
          <w:bCs/>
          <w:color w:val="000000" w:themeColor="text1"/>
          <w:sz w:val="28"/>
          <w:szCs w:val="28"/>
          <w:lang w:val="vi-VN"/>
        </w:rPr>
      </w:pPr>
      <w:r w:rsidRPr="005F208A">
        <w:rPr>
          <w:bCs/>
          <w:color w:val="000000" w:themeColor="text1"/>
          <w:sz w:val="28"/>
          <w:szCs w:val="28"/>
          <w:lang w:val="vi-VN"/>
        </w:rPr>
        <w:t xml:space="preserve">+ Nếu để xảy ra sự cố, vi phạm pháp luật do lỗi của nhà thầu trong quá trình thực hiện hợp đồng với </w:t>
      </w:r>
      <w:bookmarkStart w:id="1" w:name="_Hlk215153081"/>
      <w:r w:rsidRPr="005F208A">
        <w:rPr>
          <w:color w:val="000000" w:themeColor="text1"/>
          <w:sz w:val="28"/>
          <w:szCs w:val="28"/>
          <w:lang w:val="vi-VN"/>
        </w:rPr>
        <w:t>Bệnh viện Nhi Thái Bình</w:t>
      </w:r>
      <w:bookmarkEnd w:id="1"/>
      <w:r w:rsidRPr="005F208A">
        <w:rPr>
          <w:bCs/>
          <w:color w:val="000000" w:themeColor="text1"/>
          <w:sz w:val="28"/>
          <w:szCs w:val="28"/>
          <w:lang w:val="vi-VN"/>
        </w:rPr>
        <w:t xml:space="preserve">, làm ảnh hưởng đến uy tín của </w:t>
      </w:r>
      <w:r w:rsidRPr="005F208A">
        <w:rPr>
          <w:color w:val="000000" w:themeColor="text1"/>
          <w:sz w:val="28"/>
          <w:szCs w:val="28"/>
          <w:lang w:val="vi-VN"/>
        </w:rPr>
        <w:t>Bệnh viện Nhi Thái Bình</w:t>
      </w:r>
      <w:r w:rsidRPr="005F208A">
        <w:rPr>
          <w:bCs/>
          <w:color w:val="000000" w:themeColor="text1"/>
          <w:sz w:val="28"/>
          <w:szCs w:val="28"/>
          <w:lang w:val="vi-VN"/>
        </w:rPr>
        <w:t xml:space="preserve">  thì phải bồi thường cho </w:t>
      </w:r>
      <w:r w:rsidRPr="005F208A">
        <w:rPr>
          <w:color w:val="000000" w:themeColor="text1"/>
          <w:sz w:val="28"/>
          <w:szCs w:val="28"/>
          <w:lang w:val="vi-VN"/>
        </w:rPr>
        <w:t>Bệnh viện Nhi Thái Bình</w:t>
      </w:r>
      <w:r w:rsidRPr="005F208A">
        <w:rPr>
          <w:bCs/>
          <w:color w:val="000000" w:themeColor="text1"/>
          <w:sz w:val="28"/>
          <w:szCs w:val="28"/>
          <w:lang w:val="vi-VN"/>
        </w:rPr>
        <w:t>: 100% giá trị thiệt hại.</w:t>
      </w:r>
    </w:p>
    <w:p w14:paraId="39DD5597" w14:textId="77777777" w:rsidR="005B03DF" w:rsidRPr="005F208A" w:rsidRDefault="005B03DF" w:rsidP="005F208A">
      <w:pPr>
        <w:spacing w:line="312" w:lineRule="auto"/>
        <w:ind w:firstLine="709"/>
        <w:rPr>
          <w:b/>
          <w:color w:val="000000" w:themeColor="text1"/>
          <w:sz w:val="28"/>
          <w:szCs w:val="28"/>
          <w:lang w:val="vi-VN"/>
        </w:rPr>
      </w:pPr>
      <w:r w:rsidRPr="005F208A">
        <w:rPr>
          <w:b/>
          <w:color w:val="000000" w:themeColor="text1"/>
          <w:sz w:val="28"/>
          <w:szCs w:val="28"/>
          <w:lang w:val="vi-VN"/>
        </w:rPr>
        <w:t>4. Giải pháp và phương pháp luận:</w:t>
      </w:r>
    </w:p>
    <w:p w14:paraId="7B2951F3" w14:textId="77777777" w:rsidR="005B03DF" w:rsidRPr="005F208A" w:rsidRDefault="005B03DF" w:rsidP="005F208A">
      <w:pPr>
        <w:spacing w:line="312" w:lineRule="auto"/>
        <w:ind w:firstLine="709"/>
        <w:rPr>
          <w:i/>
          <w:color w:val="000000" w:themeColor="text1"/>
          <w:spacing w:val="-2"/>
          <w:sz w:val="28"/>
          <w:szCs w:val="28"/>
          <w:lang w:val="vi-VN"/>
        </w:rPr>
      </w:pPr>
      <w:r w:rsidRPr="005F208A">
        <w:rPr>
          <w:i/>
          <w:color w:val="000000" w:themeColor="text1"/>
          <w:spacing w:val="-2"/>
          <w:sz w:val="28"/>
          <w:szCs w:val="28"/>
          <w:lang w:val="vi-VN"/>
        </w:rPr>
        <w:t xml:space="preserve">Nhà thầu chuẩn bị đề xuất giải pháp, phương pháp luận tổng quát thực hiện dịch vụ theo các nội dung quy định tại Chương này, gồm các phần như sau: </w:t>
      </w:r>
    </w:p>
    <w:p w14:paraId="7B39DE25" w14:textId="77777777" w:rsidR="005B03DF" w:rsidRPr="005F208A" w:rsidRDefault="005B03DF" w:rsidP="005F208A">
      <w:pPr>
        <w:spacing w:line="312" w:lineRule="auto"/>
        <w:ind w:firstLine="709"/>
        <w:rPr>
          <w:i/>
          <w:color w:val="000000" w:themeColor="text1"/>
          <w:spacing w:val="-2"/>
          <w:sz w:val="28"/>
          <w:szCs w:val="28"/>
          <w:lang w:val="vi-VN"/>
        </w:rPr>
      </w:pPr>
      <w:r w:rsidRPr="005F208A">
        <w:rPr>
          <w:i/>
          <w:color w:val="000000" w:themeColor="text1"/>
          <w:spacing w:val="-2"/>
          <w:sz w:val="28"/>
          <w:szCs w:val="28"/>
          <w:lang w:val="vi-VN"/>
        </w:rPr>
        <w:t>1. Giải pháp và phương pháp luận;</w:t>
      </w:r>
    </w:p>
    <w:p w14:paraId="760C2FD8" w14:textId="77777777" w:rsidR="005B03DF" w:rsidRPr="005F208A" w:rsidRDefault="005B03DF" w:rsidP="005F208A">
      <w:pPr>
        <w:spacing w:line="312" w:lineRule="auto"/>
        <w:ind w:firstLine="709"/>
        <w:rPr>
          <w:i/>
          <w:color w:val="000000" w:themeColor="text1"/>
          <w:spacing w:val="-2"/>
          <w:sz w:val="28"/>
          <w:szCs w:val="28"/>
          <w:lang w:val="vi-VN"/>
        </w:rPr>
      </w:pPr>
      <w:r w:rsidRPr="005F208A">
        <w:rPr>
          <w:i/>
          <w:color w:val="000000" w:themeColor="text1"/>
          <w:spacing w:val="-2"/>
          <w:sz w:val="28"/>
          <w:szCs w:val="28"/>
          <w:lang w:val="vi-VN"/>
        </w:rPr>
        <w:t>2.  Kế hoạch công tác.</w:t>
      </w:r>
    </w:p>
    <w:p w14:paraId="4C945BCB" w14:textId="77777777" w:rsidR="005B03DF" w:rsidRPr="005F208A" w:rsidRDefault="005B03DF" w:rsidP="005F208A">
      <w:pPr>
        <w:spacing w:line="312" w:lineRule="auto"/>
        <w:ind w:firstLine="709"/>
        <w:rPr>
          <w:b/>
          <w:color w:val="000000" w:themeColor="text1"/>
          <w:sz w:val="28"/>
          <w:szCs w:val="28"/>
          <w:lang w:val="vi-VN"/>
        </w:rPr>
      </w:pPr>
      <w:r w:rsidRPr="005F208A">
        <w:rPr>
          <w:b/>
          <w:color w:val="000000" w:themeColor="text1"/>
          <w:sz w:val="28"/>
          <w:szCs w:val="28"/>
          <w:lang w:val="vi-VN"/>
        </w:rPr>
        <w:t>5. Quy định về kiểm tra, nghiệm thu sản phẩm:</w:t>
      </w:r>
    </w:p>
    <w:p w14:paraId="72924AFE" w14:textId="77777777" w:rsidR="005B03DF" w:rsidRPr="005F208A" w:rsidRDefault="005B03DF" w:rsidP="005F208A">
      <w:pPr>
        <w:spacing w:line="312" w:lineRule="auto"/>
        <w:ind w:firstLine="709"/>
        <w:rPr>
          <w:i/>
          <w:color w:val="000000" w:themeColor="text1"/>
          <w:spacing w:val="-2"/>
          <w:sz w:val="28"/>
          <w:szCs w:val="28"/>
          <w:lang w:val="vi-VN"/>
        </w:rPr>
      </w:pPr>
      <w:r w:rsidRPr="005F208A">
        <w:rPr>
          <w:i/>
          <w:color w:val="000000" w:themeColor="text1"/>
          <w:spacing w:val="-2"/>
          <w:sz w:val="28"/>
          <w:szCs w:val="28"/>
          <w:lang w:val="vi-VN"/>
        </w:rPr>
        <w:t>Chất lượng đầu ra của dịch vụ sẽ được cán bộ phụ trách của Bệnh viện Đa khoa tỉnh Thái Bình kiểm tra, đánh giá và lập biên bản nghiệm thu nếu đáp ứng chất lượng theo yêu cầu.</w:t>
      </w:r>
    </w:p>
    <w:p w14:paraId="56997319" w14:textId="77777777" w:rsidR="00DE5BC4" w:rsidRPr="005F208A" w:rsidRDefault="00DE5BC4" w:rsidP="005F208A">
      <w:pPr>
        <w:rPr>
          <w:color w:val="000000" w:themeColor="text1"/>
          <w:lang w:val="vi-VN"/>
        </w:rPr>
      </w:pPr>
    </w:p>
    <w:sectPr w:rsidR="00DE5BC4" w:rsidRPr="005F2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B2"/>
    <w:rsid w:val="000D0106"/>
    <w:rsid w:val="005B03DF"/>
    <w:rsid w:val="005F208A"/>
    <w:rsid w:val="00CB3E26"/>
    <w:rsid w:val="00DE5BC4"/>
    <w:rsid w:val="00E0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1932C-68A4-48F1-A393-76272184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3D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07DB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7DB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7DB2"/>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7DB2"/>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07DB2"/>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07DB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07DB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07DB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07DB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D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D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D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D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D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D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D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D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DB2"/>
    <w:rPr>
      <w:rFonts w:eastAsiaTheme="majorEastAsia" w:cstheme="majorBidi"/>
      <w:color w:val="272727" w:themeColor="text1" w:themeTint="D8"/>
    </w:rPr>
  </w:style>
  <w:style w:type="paragraph" w:styleId="Title">
    <w:name w:val="Title"/>
    <w:basedOn w:val="Normal"/>
    <w:next w:val="Normal"/>
    <w:link w:val="TitleChar"/>
    <w:uiPriority w:val="10"/>
    <w:qFormat/>
    <w:rsid w:val="00E07DB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7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DB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7D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DB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07DB2"/>
    <w:rPr>
      <w:i/>
      <w:iCs/>
      <w:color w:val="404040" w:themeColor="text1" w:themeTint="BF"/>
    </w:rPr>
  </w:style>
  <w:style w:type="paragraph" w:styleId="ListParagraph">
    <w:name w:val="List Paragraph"/>
    <w:basedOn w:val="Normal"/>
    <w:uiPriority w:val="34"/>
    <w:qFormat/>
    <w:rsid w:val="00E07DB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07DB2"/>
    <w:rPr>
      <w:i/>
      <w:iCs/>
      <w:color w:val="0F4761" w:themeColor="accent1" w:themeShade="BF"/>
    </w:rPr>
  </w:style>
  <w:style w:type="paragraph" w:styleId="IntenseQuote">
    <w:name w:val="Intense Quote"/>
    <w:basedOn w:val="Normal"/>
    <w:next w:val="Normal"/>
    <w:link w:val="IntenseQuoteChar"/>
    <w:uiPriority w:val="30"/>
    <w:qFormat/>
    <w:rsid w:val="00E07DB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07DB2"/>
    <w:rPr>
      <w:i/>
      <w:iCs/>
      <w:color w:val="0F4761" w:themeColor="accent1" w:themeShade="BF"/>
    </w:rPr>
  </w:style>
  <w:style w:type="character" w:styleId="IntenseReference">
    <w:name w:val="Intense Reference"/>
    <w:basedOn w:val="DefaultParagraphFont"/>
    <w:uiPriority w:val="32"/>
    <w:qFormat/>
    <w:rsid w:val="00E07D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939</Words>
  <Characters>5353</Characters>
  <Application>Microsoft Office Word</Application>
  <DocSecurity>0</DocSecurity>
  <Lines>44</Lines>
  <Paragraphs>12</Paragraphs>
  <ScaleCrop>false</ScaleCrop>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2025-12-05T07:47:00Z</dcterms:created>
  <dcterms:modified xsi:type="dcterms:W3CDTF">2025-12-05T07:47:00Z</dcterms:modified>
</cp:coreProperties>
</file>