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0AFC" w14:textId="77777777" w:rsidR="00AD3BD8" w:rsidRPr="00CA0CDA" w:rsidRDefault="00AD3BD8" w:rsidP="004A1E7F">
      <w:pPr>
        <w:pStyle w:val="Heading1"/>
        <w:spacing w:before="0" w:after="0"/>
      </w:pPr>
      <w:r w:rsidRPr="00CA0CDA">
        <w:t>Phần 2. YÊU CẦU VỀ KỸ THUẬT</w:t>
      </w:r>
    </w:p>
    <w:p w14:paraId="5BDE4C6C" w14:textId="77777777" w:rsidR="00AD3BD8" w:rsidRPr="00CA0CDA" w:rsidRDefault="00AD3BD8" w:rsidP="004A1E7F">
      <w:pPr>
        <w:pStyle w:val="Heading1"/>
        <w:spacing w:before="0" w:after="0"/>
      </w:pPr>
      <w:r w:rsidRPr="00CA0CDA">
        <w:rPr>
          <w:lang w:val="nl-NL"/>
        </w:rPr>
        <w:t xml:space="preserve"> </w:t>
      </w:r>
      <w:r w:rsidRPr="00CA0CDA">
        <w:t>Chương V. YÊU CẦU VỀ KỸ THUẬT</w:t>
      </w:r>
    </w:p>
    <w:p w14:paraId="4DD1AD72" w14:textId="77777777" w:rsidR="004A1E7F" w:rsidRPr="00CA0CDA" w:rsidRDefault="004A1E7F" w:rsidP="006D1309">
      <w:pPr>
        <w:keepNext/>
        <w:spacing w:before="80" w:after="80" w:line="264" w:lineRule="auto"/>
        <w:ind w:firstLine="720"/>
        <w:outlineLvl w:val="4"/>
        <w:rPr>
          <w:b/>
          <w:sz w:val="28"/>
          <w:szCs w:val="28"/>
        </w:rPr>
      </w:pPr>
    </w:p>
    <w:p w14:paraId="39DC4173" w14:textId="0E723115" w:rsidR="00AD3BD8" w:rsidRPr="00CA0CDA" w:rsidRDefault="00AD3BD8" w:rsidP="006D1309">
      <w:pPr>
        <w:keepNext/>
        <w:spacing w:before="80" w:after="80" w:line="264" w:lineRule="auto"/>
        <w:ind w:firstLine="720"/>
        <w:outlineLvl w:val="4"/>
        <w:rPr>
          <w:b/>
          <w:sz w:val="28"/>
          <w:szCs w:val="28"/>
          <w:lang w:val="vi-VN"/>
        </w:rPr>
      </w:pPr>
      <w:r w:rsidRPr="00CA0CDA">
        <w:rPr>
          <w:b/>
          <w:sz w:val="28"/>
          <w:szCs w:val="28"/>
          <w:lang w:val="vi-VN"/>
        </w:rPr>
        <w:t xml:space="preserve">I. Giới </w:t>
      </w:r>
      <w:r w:rsidRPr="00CA0CDA">
        <w:rPr>
          <w:b/>
          <w:sz w:val="28"/>
          <w:szCs w:val="28"/>
          <w:lang w:val="es-ES"/>
        </w:rPr>
        <w:t>thiệu</w:t>
      </w:r>
      <w:r w:rsidRPr="00CA0CDA">
        <w:rPr>
          <w:b/>
          <w:sz w:val="28"/>
          <w:szCs w:val="28"/>
          <w:lang w:val="vi-VN"/>
        </w:rPr>
        <w:t xml:space="preserve"> về gói thầu</w:t>
      </w:r>
    </w:p>
    <w:p w14:paraId="51C7BDB4" w14:textId="55BDC12F" w:rsidR="00AD3BD8" w:rsidRPr="00CA0CDA" w:rsidRDefault="00AD3BD8" w:rsidP="006D1309">
      <w:pPr>
        <w:widowControl w:val="0"/>
        <w:suppressLineNumbers/>
        <w:spacing w:before="80" w:after="80" w:line="264" w:lineRule="auto"/>
        <w:ind w:firstLine="720"/>
        <w:rPr>
          <w:b/>
          <w:sz w:val="28"/>
          <w:szCs w:val="28"/>
          <w:lang w:val="es-ES"/>
        </w:rPr>
      </w:pPr>
      <w:r w:rsidRPr="00CA0CDA">
        <w:rPr>
          <w:b/>
          <w:sz w:val="28"/>
          <w:szCs w:val="28"/>
          <w:lang w:val="nl-NL"/>
        </w:rPr>
        <w:t xml:space="preserve">1. Tên </w:t>
      </w:r>
      <w:r w:rsidR="002D5CD8" w:rsidRPr="00CA0CDA">
        <w:rPr>
          <w:b/>
          <w:sz w:val="28"/>
          <w:szCs w:val="28"/>
          <w:lang w:val="nl-NL"/>
        </w:rPr>
        <w:t xml:space="preserve">dự </w:t>
      </w:r>
      <w:r w:rsidR="00071623" w:rsidRPr="00CA0CDA">
        <w:rPr>
          <w:b/>
          <w:sz w:val="28"/>
          <w:szCs w:val="28"/>
          <w:lang w:val="nl-NL"/>
        </w:rPr>
        <w:t>toán</w:t>
      </w:r>
      <w:r w:rsidRPr="00CA0CDA">
        <w:rPr>
          <w:b/>
          <w:sz w:val="28"/>
          <w:szCs w:val="28"/>
          <w:lang w:val="nl-NL"/>
        </w:rPr>
        <w:t>:</w:t>
      </w:r>
      <w:r w:rsidRPr="00CA0CDA">
        <w:rPr>
          <w:sz w:val="28"/>
          <w:szCs w:val="24"/>
        </w:rPr>
        <w:t xml:space="preserve"> </w:t>
      </w:r>
      <w:r w:rsidR="00563043" w:rsidRPr="00563043">
        <w:rPr>
          <w:sz w:val="28"/>
          <w:szCs w:val="24"/>
        </w:rPr>
        <w:t>Mua bổ sung thùng rác</w:t>
      </w:r>
      <w:r w:rsidR="004E3F29" w:rsidRPr="004E3F29">
        <w:rPr>
          <w:sz w:val="28"/>
          <w:szCs w:val="24"/>
        </w:rPr>
        <w:t>.</w:t>
      </w:r>
    </w:p>
    <w:p w14:paraId="76C595ED" w14:textId="2E1CFAD7" w:rsidR="00AD3BD8" w:rsidRPr="00CA0CDA" w:rsidRDefault="00AD3BD8" w:rsidP="00563043">
      <w:pPr>
        <w:widowControl w:val="0"/>
        <w:suppressLineNumbers/>
        <w:spacing w:before="80" w:after="80" w:line="264" w:lineRule="auto"/>
        <w:ind w:firstLine="720"/>
        <w:rPr>
          <w:sz w:val="28"/>
          <w:szCs w:val="28"/>
          <w:lang w:val="es-ES"/>
        </w:rPr>
      </w:pPr>
      <w:r w:rsidRPr="00CA0CDA">
        <w:rPr>
          <w:b/>
          <w:sz w:val="28"/>
          <w:szCs w:val="28"/>
          <w:lang w:val="es-ES"/>
        </w:rPr>
        <w:t>2. Tên gói thầu:</w:t>
      </w:r>
      <w:r w:rsidRPr="00CA0CDA">
        <w:rPr>
          <w:sz w:val="28"/>
          <w:szCs w:val="28"/>
          <w:lang w:val="es-ES"/>
        </w:rPr>
        <w:t xml:space="preserve"> </w:t>
      </w:r>
      <w:r w:rsidR="00563043" w:rsidRPr="00563043">
        <w:rPr>
          <w:sz w:val="28"/>
          <w:szCs w:val="24"/>
        </w:rPr>
        <w:t>Gói thầu</w:t>
      </w:r>
      <w:r w:rsidR="00563043">
        <w:rPr>
          <w:sz w:val="28"/>
          <w:szCs w:val="24"/>
        </w:rPr>
        <w:t xml:space="preserve"> </w:t>
      </w:r>
      <w:r w:rsidR="00563043" w:rsidRPr="00563043">
        <w:rPr>
          <w:sz w:val="28"/>
          <w:szCs w:val="24"/>
        </w:rPr>
        <w:t>số 02</w:t>
      </w:r>
      <w:r w:rsidR="00563043">
        <w:rPr>
          <w:sz w:val="28"/>
          <w:szCs w:val="24"/>
        </w:rPr>
        <w:t xml:space="preserve"> </w:t>
      </w:r>
      <w:r w:rsidR="00563043" w:rsidRPr="00563043">
        <w:rPr>
          <w:sz w:val="28"/>
          <w:szCs w:val="24"/>
        </w:rPr>
        <w:t>(Mua sắm)</w:t>
      </w:r>
      <w:r w:rsidR="00C35845" w:rsidRPr="00C35845">
        <w:rPr>
          <w:sz w:val="28"/>
          <w:szCs w:val="24"/>
        </w:rPr>
        <w:t>.</w:t>
      </w:r>
    </w:p>
    <w:p w14:paraId="1515A8C0" w14:textId="7F6BDCFF" w:rsidR="00AD3BD8" w:rsidRPr="00CA0CDA" w:rsidRDefault="00AD3BD8" w:rsidP="006D1309">
      <w:pPr>
        <w:widowControl w:val="0"/>
        <w:suppressLineNumbers/>
        <w:spacing w:before="80" w:after="80" w:line="264" w:lineRule="auto"/>
        <w:ind w:firstLine="720"/>
        <w:rPr>
          <w:sz w:val="28"/>
          <w:szCs w:val="28"/>
          <w:lang w:val="es-ES"/>
        </w:rPr>
      </w:pPr>
      <w:r w:rsidRPr="00CA0CDA">
        <w:rPr>
          <w:b/>
          <w:sz w:val="28"/>
          <w:szCs w:val="28"/>
          <w:lang w:val="es-ES"/>
        </w:rPr>
        <w:t>3. Chủ đầu tư:</w:t>
      </w:r>
      <w:r w:rsidRPr="00CA0CDA">
        <w:rPr>
          <w:sz w:val="28"/>
          <w:szCs w:val="28"/>
          <w:lang w:val="es-ES"/>
        </w:rPr>
        <w:t xml:space="preserve"> </w:t>
      </w:r>
      <w:r w:rsidR="00CA2705" w:rsidRPr="00CA2705">
        <w:rPr>
          <w:sz w:val="28"/>
          <w:szCs w:val="28"/>
          <w:lang w:val="es-ES"/>
        </w:rPr>
        <w:t>Phòng Kinh tế Hạ tầng và Đô thị phường Tân Phong</w:t>
      </w:r>
    </w:p>
    <w:p w14:paraId="04FA162D" w14:textId="09B15139" w:rsidR="00AD3BD8" w:rsidRPr="00CA0CDA" w:rsidRDefault="004E04D5" w:rsidP="00CA2705">
      <w:pPr>
        <w:widowControl w:val="0"/>
        <w:suppressLineNumbers/>
        <w:spacing w:before="80" w:after="80" w:line="264" w:lineRule="auto"/>
        <w:ind w:firstLine="720"/>
        <w:rPr>
          <w:sz w:val="28"/>
          <w:szCs w:val="28"/>
          <w:lang w:val="es-ES"/>
        </w:rPr>
      </w:pPr>
      <w:r w:rsidRPr="00CA0CDA">
        <w:rPr>
          <w:b/>
          <w:sz w:val="28"/>
          <w:szCs w:val="28"/>
          <w:lang w:val="nl-NL"/>
        </w:rPr>
        <w:t>4</w:t>
      </w:r>
      <w:r w:rsidR="00AD3BD8" w:rsidRPr="00CA0CDA">
        <w:rPr>
          <w:b/>
          <w:sz w:val="28"/>
          <w:szCs w:val="28"/>
          <w:lang w:val="nl-NL"/>
        </w:rPr>
        <w:t>.</w:t>
      </w:r>
      <w:r w:rsidR="0089269B" w:rsidRPr="00CA0CDA">
        <w:rPr>
          <w:b/>
          <w:sz w:val="28"/>
          <w:szCs w:val="28"/>
          <w:lang w:val="nl-NL"/>
        </w:rPr>
        <w:t xml:space="preserve"> Địa điểm giao nhận hàng:</w:t>
      </w:r>
      <w:r w:rsidR="0089269B" w:rsidRPr="00CA0CDA">
        <w:rPr>
          <w:bCs/>
          <w:sz w:val="28"/>
          <w:szCs w:val="28"/>
          <w:lang w:val="nl-NL"/>
        </w:rPr>
        <w:t xml:space="preserve"> </w:t>
      </w:r>
      <w:r w:rsidR="00CA2705" w:rsidRPr="00CA2705">
        <w:rPr>
          <w:bCs/>
          <w:sz w:val="28"/>
          <w:szCs w:val="28"/>
          <w:lang w:val="nl-NL"/>
        </w:rPr>
        <w:t>Phòng Kinh tế Hạ tầng và Đô thị phường Tân Phong</w:t>
      </w:r>
      <w:r w:rsidR="00AD3BD8" w:rsidRPr="00CA0CDA">
        <w:rPr>
          <w:sz w:val="28"/>
          <w:szCs w:val="28"/>
          <w:lang w:val="es-ES"/>
        </w:rPr>
        <w:t>.</w:t>
      </w:r>
    </w:p>
    <w:p w14:paraId="3821665B" w14:textId="6C2E6AB7" w:rsidR="00AD3BD8" w:rsidRPr="00CA0CDA" w:rsidRDefault="004E04D5" w:rsidP="00F407BF">
      <w:pPr>
        <w:widowControl w:val="0"/>
        <w:suppressLineNumbers/>
        <w:spacing w:before="80" w:after="80" w:line="264" w:lineRule="auto"/>
        <w:ind w:firstLine="720"/>
        <w:rPr>
          <w:sz w:val="28"/>
          <w:szCs w:val="28"/>
          <w:lang w:val="nl-NL"/>
        </w:rPr>
      </w:pPr>
      <w:r w:rsidRPr="00CA0CDA">
        <w:rPr>
          <w:b/>
          <w:sz w:val="28"/>
          <w:szCs w:val="28"/>
          <w:lang w:val="nl-NL"/>
        </w:rPr>
        <w:t>5</w:t>
      </w:r>
      <w:r w:rsidR="00AD3BD8" w:rsidRPr="00CA0CDA">
        <w:rPr>
          <w:b/>
          <w:sz w:val="28"/>
          <w:szCs w:val="28"/>
          <w:lang w:val="nl-NL"/>
        </w:rPr>
        <w:t xml:space="preserve">. Nguồn vốn đầu tư: </w:t>
      </w:r>
      <w:r w:rsidR="00F407BF" w:rsidRPr="00F407BF">
        <w:rPr>
          <w:sz w:val="28"/>
          <w:szCs w:val="28"/>
          <w:lang w:val="es-ES"/>
        </w:rPr>
        <w:t>Nguồn sự</w:t>
      </w:r>
      <w:r w:rsidR="00F407BF">
        <w:rPr>
          <w:sz w:val="28"/>
          <w:szCs w:val="28"/>
          <w:lang w:val="es-ES"/>
        </w:rPr>
        <w:t xml:space="preserve"> </w:t>
      </w:r>
      <w:r w:rsidR="00F407BF" w:rsidRPr="00F407BF">
        <w:rPr>
          <w:sz w:val="28"/>
          <w:szCs w:val="28"/>
          <w:lang w:val="es-ES"/>
        </w:rPr>
        <w:t>nghiệp bảo</w:t>
      </w:r>
      <w:r w:rsidR="00F407BF">
        <w:rPr>
          <w:sz w:val="28"/>
          <w:szCs w:val="28"/>
          <w:lang w:val="es-ES"/>
        </w:rPr>
        <w:t xml:space="preserve"> </w:t>
      </w:r>
      <w:r w:rsidR="00F407BF" w:rsidRPr="00F407BF">
        <w:rPr>
          <w:sz w:val="28"/>
          <w:szCs w:val="28"/>
          <w:lang w:val="es-ES"/>
        </w:rPr>
        <w:t>vệ môi</w:t>
      </w:r>
      <w:r w:rsidR="00F407BF">
        <w:rPr>
          <w:sz w:val="28"/>
          <w:szCs w:val="28"/>
          <w:lang w:val="es-ES"/>
        </w:rPr>
        <w:t xml:space="preserve"> </w:t>
      </w:r>
      <w:r w:rsidR="00F407BF" w:rsidRPr="00F407BF">
        <w:rPr>
          <w:sz w:val="28"/>
          <w:szCs w:val="28"/>
          <w:lang w:val="es-ES"/>
        </w:rPr>
        <w:t>trường đã</w:t>
      </w:r>
      <w:r w:rsidR="00F407BF">
        <w:rPr>
          <w:sz w:val="28"/>
          <w:szCs w:val="28"/>
          <w:lang w:val="es-ES"/>
        </w:rPr>
        <w:t xml:space="preserve"> </w:t>
      </w:r>
      <w:r w:rsidR="00F407BF" w:rsidRPr="00F407BF">
        <w:rPr>
          <w:sz w:val="28"/>
          <w:szCs w:val="28"/>
          <w:lang w:val="es-ES"/>
        </w:rPr>
        <w:t>giao tại</w:t>
      </w:r>
      <w:r w:rsidR="00F407BF">
        <w:rPr>
          <w:sz w:val="28"/>
          <w:szCs w:val="28"/>
          <w:lang w:val="es-ES"/>
        </w:rPr>
        <w:t xml:space="preserve"> </w:t>
      </w:r>
      <w:r w:rsidR="00F407BF" w:rsidRPr="00F407BF">
        <w:rPr>
          <w:sz w:val="28"/>
          <w:szCs w:val="28"/>
          <w:lang w:val="es-ES"/>
        </w:rPr>
        <w:t>Quyết định</w:t>
      </w:r>
      <w:r w:rsidR="00F407BF">
        <w:rPr>
          <w:sz w:val="28"/>
          <w:szCs w:val="28"/>
          <w:lang w:val="es-ES"/>
        </w:rPr>
        <w:t xml:space="preserve"> </w:t>
      </w:r>
      <w:r w:rsidR="00F407BF" w:rsidRPr="00F407BF">
        <w:rPr>
          <w:sz w:val="28"/>
          <w:szCs w:val="28"/>
          <w:lang w:val="es-ES"/>
        </w:rPr>
        <w:t>số 71/QĐ-</w:t>
      </w:r>
      <w:r w:rsidR="00F407BF">
        <w:rPr>
          <w:sz w:val="28"/>
          <w:szCs w:val="28"/>
          <w:lang w:val="es-ES"/>
        </w:rPr>
        <w:t xml:space="preserve"> </w:t>
      </w:r>
      <w:r w:rsidR="00F407BF" w:rsidRPr="00F407BF">
        <w:rPr>
          <w:sz w:val="28"/>
          <w:szCs w:val="28"/>
          <w:lang w:val="es-ES"/>
        </w:rPr>
        <w:t>UBND</w:t>
      </w:r>
      <w:r w:rsidR="00F407BF">
        <w:rPr>
          <w:sz w:val="28"/>
          <w:szCs w:val="28"/>
          <w:lang w:val="es-ES"/>
        </w:rPr>
        <w:t xml:space="preserve"> </w:t>
      </w:r>
      <w:r w:rsidR="00F407BF" w:rsidRPr="00F407BF">
        <w:rPr>
          <w:sz w:val="28"/>
          <w:szCs w:val="28"/>
          <w:lang w:val="es-ES"/>
        </w:rPr>
        <w:t>ngày</w:t>
      </w:r>
      <w:r w:rsidR="00F407BF">
        <w:rPr>
          <w:sz w:val="28"/>
          <w:szCs w:val="28"/>
          <w:lang w:val="es-ES"/>
        </w:rPr>
        <w:t xml:space="preserve"> </w:t>
      </w:r>
      <w:r w:rsidR="00F407BF" w:rsidRPr="00F407BF">
        <w:rPr>
          <w:sz w:val="28"/>
          <w:szCs w:val="28"/>
          <w:lang w:val="es-ES"/>
        </w:rPr>
        <w:t>29/7/2025</w:t>
      </w:r>
      <w:r w:rsidR="00F407BF">
        <w:rPr>
          <w:sz w:val="28"/>
          <w:szCs w:val="28"/>
          <w:lang w:val="es-ES"/>
        </w:rPr>
        <w:t xml:space="preserve"> </w:t>
      </w:r>
      <w:r w:rsidR="00F407BF" w:rsidRPr="00F407BF">
        <w:rPr>
          <w:sz w:val="28"/>
          <w:szCs w:val="28"/>
          <w:lang w:val="es-ES"/>
        </w:rPr>
        <w:t>của UBND</w:t>
      </w:r>
      <w:r w:rsidR="00F407BF">
        <w:rPr>
          <w:sz w:val="28"/>
          <w:szCs w:val="28"/>
          <w:lang w:val="es-ES"/>
        </w:rPr>
        <w:t xml:space="preserve"> </w:t>
      </w:r>
      <w:r w:rsidR="00F407BF" w:rsidRPr="00F407BF">
        <w:rPr>
          <w:sz w:val="28"/>
          <w:szCs w:val="28"/>
          <w:lang w:val="es-ES"/>
        </w:rPr>
        <w:t>phường Tân</w:t>
      </w:r>
      <w:r w:rsidR="00F407BF">
        <w:rPr>
          <w:sz w:val="28"/>
          <w:szCs w:val="28"/>
          <w:lang w:val="es-ES"/>
        </w:rPr>
        <w:t xml:space="preserve"> </w:t>
      </w:r>
      <w:r w:rsidR="00F407BF" w:rsidRPr="00F407BF">
        <w:rPr>
          <w:sz w:val="28"/>
          <w:szCs w:val="28"/>
          <w:lang w:val="es-ES"/>
        </w:rPr>
        <w:t>Phong</w:t>
      </w:r>
      <w:r w:rsidR="007E5CA3" w:rsidRPr="00CA0CDA">
        <w:rPr>
          <w:sz w:val="28"/>
          <w:szCs w:val="28"/>
          <w:lang w:val="es-ES"/>
        </w:rPr>
        <w:t>.</w:t>
      </w:r>
    </w:p>
    <w:p w14:paraId="41A5AB64" w14:textId="4BC0D402" w:rsidR="00E172D1" w:rsidRPr="00CA0CDA" w:rsidRDefault="004E04D5" w:rsidP="00641F2A">
      <w:pPr>
        <w:widowControl w:val="0"/>
        <w:suppressLineNumbers/>
        <w:spacing w:before="80" w:after="80" w:line="264" w:lineRule="auto"/>
        <w:ind w:firstLine="720"/>
        <w:rPr>
          <w:rFonts w:eastAsia="Calibri"/>
          <w:kern w:val="3"/>
          <w:sz w:val="28"/>
          <w:szCs w:val="28"/>
          <w14:ligatures w14:val="none"/>
        </w:rPr>
      </w:pPr>
      <w:r w:rsidRPr="00CA0CDA">
        <w:rPr>
          <w:b/>
          <w:bCs/>
          <w:sz w:val="28"/>
          <w:szCs w:val="28"/>
          <w:lang w:val="es-ES"/>
        </w:rPr>
        <w:t>6</w:t>
      </w:r>
      <w:r w:rsidR="00693E04" w:rsidRPr="00CA0CDA">
        <w:rPr>
          <w:b/>
          <w:bCs/>
          <w:sz w:val="28"/>
          <w:szCs w:val="28"/>
          <w:lang w:val="es-ES"/>
        </w:rPr>
        <w:t xml:space="preserve">. </w:t>
      </w:r>
      <w:r w:rsidR="00596770" w:rsidRPr="00CA0CDA">
        <w:rPr>
          <w:b/>
          <w:bCs/>
          <w:sz w:val="28"/>
          <w:szCs w:val="28"/>
          <w:lang w:val="es-ES"/>
        </w:rPr>
        <w:t>Chi phí</w:t>
      </w:r>
      <w:r w:rsidR="00693E04" w:rsidRPr="00CA0CDA">
        <w:rPr>
          <w:b/>
          <w:bCs/>
          <w:sz w:val="28"/>
          <w:szCs w:val="28"/>
          <w:lang w:val="es-ES"/>
        </w:rPr>
        <w:t>:</w:t>
      </w:r>
      <w:r w:rsidR="00641F2A" w:rsidRPr="00CA0CDA">
        <w:rPr>
          <w:b/>
          <w:bCs/>
          <w:sz w:val="28"/>
          <w:szCs w:val="28"/>
          <w:lang w:val="es-ES"/>
        </w:rPr>
        <w:t xml:space="preserve"> </w:t>
      </w:r>
      <w:r w:rsidR="00641F2A" w:rsidRPr="00CA0CDA">
        <w:rPr>
          <w:sz w:val="28"/>
          <w:szCs w:val="28"/>
          <w:lang w:val="es-ES"/>
        </w:rPr>
        <w:t>Giá gói thầu đ</w:t>
      </w:r>
      <w:r w:rsidR="00596770" w:rsidRPr="00CA0CDA">
        <w:rPr>
          <w:sz w:val="28"/>
          <w:szCs w:val="28"/>
          <w:lang w:val="pt-BR"/>
          <w14:ligatures w14:val="none"/>
        </w:rPr>
        <w:t>ã bao gồm thuế, chi phí vận chuyển, bốc xếp hàng hóa xuống địa điểm giao nhận</w:t>
      </w:r>
      <w:r w:rsidR="007274E5">
        <w:rPr>
          <w:sz w:val="28"/>
          <w:szCs w:val="28"/>
          <w:lang w:val="pt-BR"/>
          <w14:ligatures w14:val="none"/>
        </w:rPr>
        <w:t>, chi phí lắp đặt</w:t>
      </w:r>
      <w:r w:rsidR="0039139C">
        <w:rPr>
          <w:sz w:val="28"/>
          <w:szCs w:val="28"/>
          <w:lang w:val="pt-BR"/>
          <w14:ligatures w14:val="none"/>
        </w:rPr>
        <w:t xml:space="preserve">, phụ kiện... </w:t>
      </w:r>
      <w:r w:rsidR="00596770" w:rsidRPr="00CA0CDA">
        <w:rPr>
          <w:sz w:val="28"/>
          <w:szCs w:val="28"/>
          <w:lang w:val="pt-BR"/>
          <w14:ligatures w14:val="none"/>
        </w:rPr>
        <w:t>theo yêu cầu của bên A</w:t>
      </w:r>
    </w:p>
    <w:p w14:paraId="62EDD98C" w14:textId="662FC612" w:rsidR="00AD3BD8" w:rsidRPr="00CA0CDA" w:rsidRDefault="00C40F8E" w:rsidP="006D1309">
      <w:pPr>
        <w:widowControl w:val="0"/>
        <w:suppressLineNumbers/>
        <w:spacing w:before="80" w:after="80" w:line="264" w:lineRule="auto"/>
        <w:ind w:firstLine="720"/>
        <w:rPr>
          <w:iCs/>
          <w:sz w:val="28"/>
          <w:szCs w:val="28"/>
          <w:lang w:val="nl-NL"/>
        </w:rPr>
      </w:pPr>
      <w:r w:rsidRPr="00CA0CDA">
        <w:rPr>
          <w:b/>
          <w:sz w:val="28"/>
          <w:szCs w:val="28"/>
          <w:lang w:val="nl-NL"/>
        </w:rPr>
        <w:t>7</w:t>
      </w:r>
      <w:r w:rsidR="00AD3BD8" w:rsidRPr="00CA0CDA">
        <w:rPr>
          <w:b/>
          <w:sz w:val="28"/>
          <w:szCs w:val="28"/>
          <w:lang w:val="nl-NL"/>
        </w:rPr>
        <w:t>. Thời gian thực hiện hợp đồng:</w:t>
      </w:r>
      <w:r w:rsidR="00AD3BD8" w:rsidRPr="00CA0CDA">
        <w:rPr>
          <w:i/>
          <w:sz w:val="28"/>
          <w:szCs w:val="28"/>
          <w:lang w:val="nl-NL"/>
        </w:rPr>
        <w:t xml:space="preserve"> </w:t>
      </w:r>
      <w:r w:rsidR="002906AC">
        <w:rPr>
          <w:i/>
          <w:sz w:val="28"/>
          <w:szCs w:val="28"/>
          <w:lang w:val="nl-NL"/>
        </w:rPr>
        <w:t xml:space="preserve"> </w:t>
      </w:r>
      <w:r w:rsidR="002906AC" w:rsidRPr="002906AC">
        <w:rPr>
          <w:iCs/>
          <w:sz w:val="28"/>
          <w:szCs w:val="28"/>
          <w:lang w:val="nl-NL"/>
        </w:rPr>
        <w:t>Tối đa 1</w:t>
      </w:r>
      <w:r w:rsidR="00F407BF">
        <w:rPr>
          <w:iCs/>
          <w:sz w:val="28"/>
          <w:szCs w:val="28"/>
          <w:lang w:val="nl-NL"/>
        </w:rPr>
        <w:t>0</w:t>
      </w:r>
      <w:r w:rsidRPr="002906AC">
        <w:rPr>
          <w:iCs/>
          <w:sz w:val="28"/>
          <w:szCs w:val="28"/>
          <w:lang w:val="nl-NL"/>
        </w:rPr>
        <w:t xml:space="preserve"> ngày</w:t>
      </w:r>
    </w:p>
    <w:p w14:paraId="59BFC5B8" w14:textId="77777777" w:rsidR="00AD3BD8" w:rsidRPr="00CA0CDA" w:rsidRDefault="00AD3BD8" w:rsidP="006D1309">
      <w:pPr>
        <w:keepNext/>
        <w:spacing w:before="80" w:after="80" w:line="264" w:lineRule="auto"/>
        <w:ind w:firstLine="720"/>
        <w:outlineLvl w:val="4"/>
        <w:rPr>
          <w:b/>
          <w:sz w:val="28"/>
          <w:szCs w:val="28"/>
          <w:lang w:val="es-ES"/>
        </w:rPr>
      </w:pPr>
      <w:r w:rsidRPr="00CA0CDA">
        <w:rPr>
          <w:b/>
          <w:sz w:val="28"/>
          <w:szCs w:val="28"/>
          <w:lang w:val="es-ES"/>
        </w:rPr>
        <w:t>II. Yêu cầu về tiến độ thực hiện</w:t>
      </w:r>
    </w:p>
    <w:p w14:paraId="2D111955" w14:textId="79E06568" w:rsidR="00AD3BD8" w:rsidRPr="00CA0CDA" w:rsidRDefault="00AD3BD8" w:rsidP="006D1309">
      <w:pPr>
        <w:spacing w:before="80" w:after="80" w:line="264" w:lineRule="auto"/>
        <w:ind w:firstLine="720"/>
        <w:rPr>
          <w:sz w:val="28"/>
          <w:szCs w:val="28"/>
          <w:lang w:val="es-ES"/>
        </w:rPr>
      </w:pPr>
      <w:r w:rsidRPr="00CA0CDA">
        <w:rPr>
          <w:sz w:val="28"/>
          <w:szCs w:val="28"/>
          <w:lang w:val="es-ES"/>
        </w:rPr>
        <w:t xml:space="preserve">Nhà thầu thực hiện gói thầu </w:t>
      </w:r>
      <w:r w:rsidR="000973D7" w:rsidRPr="00CA0CDA">
        <w:rPr>
          <w:sz w:val="28"/>
          <w:szCs w:val="28"/>
          <w:lang w:val="es-ES"/>
        </w:rPr>
        <w:t xml:space="preserve">và </w:t>
      </w:r>
      <w:r w:rsidRPr="00CA0CDA">
        <w:rPr>
          <w:sz w:val="28"/>
          <w:szCs w:val="28"/>
        </w:rPr>
        <w:t>phải hoàn thành</w:t>
      </w:r>
      <w:r w:rsidRPr="00CA0CDA">
        <w:rPr>
          <w:sz w:val="28"/>
          <w:szCs w:val="28"/>
          <w:lang w:val="es-ES"/>
        </w:rPr>
        <w:t xml:space="preserve"> trong thời gian tối đa </w:t>
      </w:r>
      <w:r w:rsidR="002906AC">
        <w:rPr>
          <w:sz w:val="28"/>
          <w:szCs w:val="28"/>
          <w:lang w:val="es-ES"/>
        </w:rPr>
        <w:t>1</w:t>
      </w:r>
      <w:r w:rsidR="00F407BF">
        <w:rPr>
          <w:sz w:val="28"/>
          <w:szCs w:val="28"/>
          <w:lang w:val="es-ES"/>
        </w:rPr>
        <w:t>0</w:t>
      </w:r>
      <w:r w:rsidR="00C40F8E" w:rsidRPr="00CA0CDA">
        <w:rPr>
          <w:sz w:val="28"/>
          <w:szCs w:val="28"/>
          <w:lang w:val="es-ES"/>
        </w:rPr>
        <w:t xml:space="preserve"> ngày</w:t>
      </w:r>
      <w:r w:rsidRPr="00CA0CDA">
        <w:rPr>
          <w:sz w:val="28"/>
          <w:szCs w:val="28"/>
          <w:lang w:val="es-ES"/>
        </w:rPr>
        <w:t xml:space="preserve">, kể từ ngày </w:t>
      </w:r>
      <w:r w:rsidR="009148A1">
        <w:rPr>
          <w:sz w:val="28"/>
          <w:szCs w:val="28"/>
          <w:lang w:val="es-ES"/>
        </w:rPr>
        <w:t>hợp đồng có hiệu lực</w:t>
      </w:r>
      <w:r w:rsidRPr="00CA0CDA">
        <w:rPr>
          <w:sz w:val="28"/>
          <w:szCs w:val="28"/>
          <w:lang w:val="es-ES"/>
        </w:rPr>
        <w:t>.</w:t>
      </w:r>
    </w:p>
    <w:p w14:paraId="0405A487" w14:textId="77777777" w:rsidR="00AD3BD8" w:rsidRPr="00CA0CDA" w:rsidRDefault="00AD3BD8" w:rsidP="006D1309">
      <w:pPr>
        <w:keepNext/>
        <w:spacing w:before="80" w:after="80" w:line="264" w:lineRule="auto"/>
        <w:ind w:firstLine="720"/>
        <w:outlineLvl w:val="4"/>
        <w:rPr>
          <w:b/>
          <w:sz w:val="28"/>
          <w:szCs w:val="28"/>
          <w:lang w:val="es-ES"/>
        </w:rPr>
      </w:pPr>
      <w:bookmarkStart w:id="0" w:name="_Toc106030071"/>
      <w:r w:rsidRPr="00CA0CDA">
        <w:rPr>
          <w:b/>
          <w:sz w:val="28"/>
          <w:szCs w:val="28"/>
          <w:lang w:val="es-ES"/>
        </w:rPr>
        <w:t>III. Yêu cầu về kỹ thuật/chỉ dẫn kỹ thuật</w:t>
      </w:r>
      <w:bookmarkEnd w:id="0"/>
    </w:p>
    <w:p w14:paraId="2EA6F96F" w14:textId="7822EDC8" w:rsidR="006C02C3" w:rsidRDefault="00BD785D" w:rsidP="00C347C7">
      <w:pPr>
        <w:widowControl w:val="0"/>
        <w:spacing w:before="80" w:after="80" w:line="264" w:lineRule="auto"/>
        <w:ind w:firstLine="720"/>
        <w:rPr>
          <w:sz w:val="28"/>
          <w:szCs w:val="28"/>
        </w:rPr>
      </w:pPr>
      <w:r w:rsidRPr="00BD785D">
        <w:rPr>
          <w:sz w:val="28"/>
          <w:szCs w:val="28"/>
        </w:rPr>
        <w:t>Bất kỳ thương hiệu, mã hiệu (nếu có) trong bảng Tiêu chuẩn kỹ thuật chi tiết dưới dây để minh họa cho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tiêu chuẩn đã đưa ra</w:t>
      </w:r>
      <w:r w:rsidR="0005764D">
        <w:rPr>
          <w:sz w:val="28"/>
          <w:szCs w:val="28"/>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5692"/>
        <w:gridCol w:w="1276"/>
        <w:gridCol w:w="1417"/>
      </w:tblGrid>
      <w:tr w:rsidR="00EC6810" w:rsidRPr="00F134C4" w14:paraId="3B1B312E" w14:textId="77777777" w:rsidTr="00EC6810">
        <w:trPr>
          <w:trHeight w:val="20"/>
          <w:jc w:val="center"/>
        </w:trPr>
        <w:tc>
          <w:tcPr>
            <w:tcW w:w="682" w:type="dxa"/>
            <w:vAlign w:val="center"/>
          </w:tcPr>
          <w:p w14:paraId="2659152B" w14:textId="77777777" w:rsidR="00EC6810" w:rsidRPr="00F134C4" w:rsidRDefault="00EC6810" w:rsidP="004867EF">
            <w:pPr>
              <w:spacing w:before="120" w:line="340" w:lineRule="exact"/>
              <w:jc w:val="center"/>
              <w:rPr>
                <w:b/>
                <w:color w:val="000000"/>
                <w:sz w:val="28"/>
                <w:szCs w:val="28"/>
              </w:rPr>
            </w:pPr>
            <w:r w:rsidRPr="00F134C4">
              <w:rPr>
                <w:b/>
                <w:color w:val="000000"/>
                <w:sz w:val="28"/>
                <w:szCs w:val="28"/>
              </w:rPr>
              <w:t>TT</w:t>
            </w:r>
          </w:p>
        </w:tc>
        <w:tc>
          <w:tcPr>
            <w:tcW w:w="5692" w:type="dxa"/>
            <w:vAlign w:val="center"/>
          </w:tcPr>
          <w:p w14:paraId="428DD070" w14:textId="77777777" w:rsidR="00EC6810" w:rsidRPr="00F134C4" w:rsidRDefault="00EC6810" w:rsidP="004867EF">
            <w:pPr>
              <w:spacing w:before="120" w:line="340" w:lineRule="exact"/>
              <w:jc w:val="center"/>
              <w:rPr>
                <w:b/>
                <w:color w:val="000000"/>
                <w:sz w:val="28"/>
                <w:szCs w:val="28"/>
              </w:rPr>
            </w:pPr>
            <w:r w:rsidRPr="00F134C4">
              <w:rPr>
                <w:b/>
                <w:color w:val="000000"/>
                <w:sz w:val="28"/>
                <w:szCs w:val="28"/>
              </w:rPr>
              <w:t>TÊN HÀNG</w:t>
            </w:r>
          </w:p>
        </w:tc>
        <w:tc>
          <w:tcPr>
            <w:tcW w:w="1276" w:type="dxa"/>
            <w:vAlign w:val="center"/>
          </w:tcPr>
          <w:p w14:paraId="55822CE8" w14:textId="77777777" w:rsidR="00EC6810" w:rsidRPr="00F134C4" w:rsidRDefault="00EC6810" w:rsidP="004867EF">
            <w:pPr>
              <w:spacing w:before="120" w:line="340" w:lineRule="exact"/>
              <w:jc w:val="center"/>
              <w:rPr>
                <w:b/>
                <w:color w:val="000000"/>
                <w:sz w:val="28"/>
                <w:szCs w:val="28"/>
              </w:rPr>
            </w:pPr>
            <w:r w:rsidRPr="00F134C4">
              <w:rPr>
                <w:b/>
                <w:color w:val="000000"/>
                <w:sz w:val="28"/>
                <w:szCs w:val="28"/>
              </w:rPr>
              <w:t>ĐVT</w:t>
            </w:r>
          </w:p>
        </w:tc>
        <w:tc>
          <w:tcPr>
            <w:tcW w:w="1417" w:type="dxa"/>
            <w:vAlign w:val="center"/>
          </w:tcPr>
          <w:p w14:paraId="7E01A069" w14:textId="77777777" w:rsidR="00EC6810" w:rsidRPr="00F134C4" w:rsidRDefault="00EC6810" w:rsidP="004867EF">
            <w:pPr>
              <w:spacing w:before="120" w:line="340" w:lineRule="exact"/>
              <w:jc w:val="center"/>
              <w:rPr>
                <w:b/>
                <w:color w:val="000000"/>
                <w:sz w:val="28"/>
                <w:szCs w:val="28"/>
              </w:rPr>
            </w:pPr>
            <w:r w:rsidRPr="00F134C4">
              <w:rPr>
                <w:b/>
                <w:color w:val="000000"/>
                <w:sz w:val="28"/>
                <w:szCs w:val="28"/>
              </w:rPr>
              <w:t>SL</w:t>
            </w:r>
          </w:p>
        </w:tc>
      </w:tr>
      <w:tr w:rsidR="00EC6810" w:rsidRPr="00F134C4" w14:paraId="4C65AF1B" w14:textId="77777777" w:rsidTr="00EC6810">
        <w:trPr>
          <w:trHeight w:val="20"/>
          <w:jc w:val="center"/>
        </w:trPr>
        <w:tc>
          <w:tcPr>
            <w:tcW w:w="682" w:type="dxa"/>
            <w:vAlign w:val="center"/>
          </w:tcPr>
          <w:p w14:paraId="1D3A86FB" w14:textId="77777777" w:rsidR="00EC6810" w:rsidRPr="00F134C4" w:rsidRDefault="00EC6810" w:rsidP="004867EF">
            <w:pPr>
              <w:spacing w:before="120" w:line="340" w:lineRule="exact"/>
              <w:jc w:val="center"/>
              <w:rPr>
                <w:color w:val="000000"/>
                <w:sz w:val="28"/>
                <w:szCs w:val="28"/>
              </w:rPr>
            </w:pPr>
            <w:r w:rsidRPr="00F134C4">
              <w:rPr>
                <w:color w:val="000000"/>
                <w:sz w:val="28"/>
                <w:szCs w:val="28"/>
              </w:rPr>
              <w:t>1</w:t>
            </w:r>
          </w:p>
        </w:tc>
        <w:tc>
          <w:tcPr>
            <w:tcW w:w="5692" w:type="dxa"/>
            <w:vAlign w:val="center"/>
          </w:tcPr>
          <w:p w14:paraId="695919C8" w14:textId="77777777" w:rsidR="00EC6810" w:rsidRPr="00F134C4" w:rsidRDefault="00EC6810" w:rsidP="004867EF">
            <w:pPr>
              <w:spacing w:before="40" w:after="40" w:line="320" w:lineRule="exact"/>
              <w:rPr>
                <w:sz w:val="28"/>
                <w:szCs w:val="28"/>
              </w:rPr>
            </w:pPr>
            <w:r w:rsidRPr="00F134C4">
              <w:rPr>
                <w:sz w:val="28"/>
                <w:szCs w:val="28"/>
              </w:rPr>
              <w:t xml:space="preserve"> Xe gom rác 500 lít</w:t>
            </w:r>
          </w:p>
          <w:p w14:paraId="1A3EFC41" w14:textId="77777777" w:rsidR="00EC6810" w:rsidRPr="00F134C4" w:rsidRDefault="00EC6810" w:rsidP="004867EF">
            <w:pPr>
              <w:spacing w:before="40" w:after="40" w:line="320" w:lineRule="exact"/>
              <w:rPr>
                <w:sz w:val="28"/>
                <w:szCs w:val="28"/>
              </w:rPr>
            </w:pPr>
            <w:r w:rsidRPr="00F134C4">
              <w:rPr>
                <w:sz w:val="28"/>
                <w:szCs w:val="28"/>
              </w:rPr>
              <w:t>- Kích thước thùng chứa: dài * rộng * cao 1080 *800 * 820 mm</w:t>
            </w:r>
          </w:p>
          <w:p w14:paraId="7D6000FB" w14:textId="77777777" w:rsidR="00EC6810" w:rsidRPr="00F134C4" w:rsidRDefault="00EC6810" w:rsidP="004867EF">
            <w:pPr>
              <w:spacing w:before="40" w:after="40" w:line="320" w:lineRule="exact"/>
              <w:rPr>
                <w:sz w:val="28"/>
                <w:szCs w:val="28"/>
              </w:rPr>
            </w:pPr>
            <w:r w:rsidRPr="00F134C4">
              <w:rPr>
                <w:sz w:val="28"/>
                <w:szCs w:val="28"/>
              </w:rPr>
              <w:t>- Kích thước tổng thể: 1320 * 1050 * 1030</w:t>
            </w:r>
          </w:p>
          <w:p w14:paraId="6712A64D" w14:textId="77777777" w:rsidR="00EC6810" w:rsidRPr="00F134C4" w:rsidRDefault="00EC6810" w:rsidP="004867EF">
            <w:pPr>
              <w:spacing w:before="40" w:after="40" w:line="320" w:lineRule="exact"/>
              <w:rPr>
                <w:sz w:val="28"/>
                <w:szCs w:val="28"/>
              </w:rPr>
            </w:pPr>
            <w:r w:rsidRPr="00F134C4">
              <w:rPr>
                <w:sz w:val="28"/>
                <w:szCs w:val="28"/>
              </w:rPr>
              <w:t>- Dung tích: 500 lít</w:t>
            </w:r>
          </w:p>
          <w:p w14:paraId="5182C165" w14:textId="77777777" w:rsidR="00EC6810" w:rsidRPr="00F134C4" w:rsidRDefault="00EC6810" w:rsidP="004867EF">
            <w:pPr>
              <w:spacing w:before="40" w:after="40" w:line="320" w:lineRule="exact"/>
              <w:rPr>
                <w:sz w:val="28"/>
                <w:szCs w:val="28"/>
              </w:rPr>
            </w:pPr>
            <w:r w:rsidRPr="00F134C4">
              <w:rPr>
                <w:sz w:val="28"/>
                <w:szCs w:val="28"/>
              </w:rPr>
              <w:t>- Chất liệu: Thùng xe làm bằng tôn hoa sáng bóng, khung thép V50-V50, khung xe làm bằng ống thép ᴓ34, bánh xe làm bằng cao su đúc đặc, nan sơn chống gỉ</w:t>
            </w:r>
          </w:p>
          <w:p w14:paraId="20422F56" w14:textId="77777777" w:rsidR="00EC6810" w:rsidRPr="00F134C4" w:rsidRDefault="00EC6810" w:rsidP="004867EF">
            <w:pPr>
              <w:widowControl w:val="0"/>
              <w:autoSpaceDE w:val="0"/>
              <w:autoSpaceDN w:val="0"/>
              <w:adjustRightInd w:val="0"/>
              <w:spacing w:before="60" w:after="60" w:line="320" w:lineRule="exact"/>
              <w:ind w:left="22" w:right="-23"/>
              <w:rPr>
                <w:color w:val="000000"/>
                <w:sz w:val="28"/>
                <w:szCs w:val="28"/>
              </w:rPr>
            </w:pPr>
            <w:r w:rsidRPr="00F134C4">
              <w:rPr>
                <w:sz w:val="28"/>
                <w:szCs w:val="28"/>
              </w:rPr>
              <w:t>- Màu sắc: Đen</w:t>
            </w:r>
          </w:p>
        </w:tc>
        <w:tc>
          <w:tcPr>
            <w:tcW w:w="1276" w:type="dxa"/>
            <w:vAlign w:val="center"/>
          </w:tcPr>
          <w:p w14:paraId="261EC272" w14:textId="77777777" w:rsidR="00EC6810" w:rsidRPr="00F134C4" w:rsidRDefault="00EC6810" w:rsidP="004867EF">
            <w:pPr>
              <w:spacing w:before="120" w:line="340" w:lineRule="exact"/>
              <w:jc w:val="center"/>
              <w:rPr>
                <w:color w:val="000000"/>
                <w:sz w:val="28"/>
                <w:szCs w:val="28"/>
              </w:rPr>
            </w:pPr>
            <w:r w:rsidRPr="00F134C4">
              <w:rPr>
                <w:color w:val="000000"/>
                <w:sz w:val="28"/>
                <w:szCs w:val="28"/>
              </w:rPr>
              <w:t>cái</w:t>
            </w:r>
          </w:p>
        </w:tc>
        <w:tc>
          <w:tcPr>
            <w:tcW w:w="1417" w:type="dxa"/>
            <w:vAlign w:val="center"/>
          </w:tcPr>
          <w:p w14:paraId="05165ED8" w14:textId="77777777" w:rsidR="00EC6810" w:rsidRPr="00F134C4" w:rsidRDefault="00EC6810" w:rsidP="004867EF">
            <w:pPr>
              <w:spacing w:before="120" w:line="340" w:lineRule="exact"/>
              <w:jc w:val="center"/>
              <w:rPr>
                <w:color w:val="000000"/>
                <w:sz w:val="28"/>
                <w:szCs w:val="28"/>
              </w:rPr>
            </w:pPr>
            <w:r w:rsidRPr="00F134C4">
              <w:rPr>
                <w:color w:val="000000"/>
                <w:sz w:val="28"/>
                <w:szCs w:val="28"/>
              </w:rPr>
              <w:t>179</w:t>
            </w:r>
          </w:p>
        </w:tc>
      </w:tr>
      <w:tr w:rsidR="00EC6810" w:rsidRPr="00F134C4" w14:paraId="27D7E5CC" w14:textId="77777777" w:rsidTr="00EC6810">
        <w:trPr>
          <w:trHeight w:val="20"/>
          <w:jc w:val="center"/>
        </w:trPr>
        <w:tc>
          <w:tcPr>
            <w:tcW w:w="682" w:type="dxa"/>
            <w:vAlign w:val="center"/>
          </w:tcPr>
          <w:p w14:paraId="73FB85AF" w14:textId="77777777" w:rsidR="00EC6810" w:rsidRPr="00F134C4" w:rsidRDefault="00EC6810" w:rsidP="004867EF">
            <w:pPr>
              <w:spacing w:before="120" w:line="340" w:lineRule="exact"/>
              <w:jc w:val="center"/>
              <w:rPr>
                <w:color w:val="000000"/>
                <w:sz w:val="28"/>
                <w:szCs w:val="28"/>
              </w:rPr>
            </w:pPr>
            <w:r>
              <w:rPr>
                <w:color w:val="000000"/>
                <w:sz w:val="28"/>
                <w:szCs w:val="28"/>
              </w:rPr>
              <w:t>2</w:t>
            </w:r>
          </w:p>
        </w:tc>
        <w:tc>
          <w:tcPr>
            <w:tcW w:w="5692" w:type="dxa"/>
            <w:vAlign w:val="center"/>
          </w:tcPr>
          <w:p w14:paraId="1344737A" w14:textId="77777777" w:rsidR="00EC6810" w:rsidRPr="00F134C4" w:rsidRDefault="00EC6810" w:rsidP="004867EF">
            <w:pPr>
              <w:shd w:val="clear" w:color="auto" w:fill="FFFFFF"/>
              <w:ind w:left="90"/>
              <w:textAlignment w:val="baseline"/>
              <w:rPr>
                <w:color w:val="222222"/>
                <w:sz w:val="28"/>
                <w:szCs w:val="28"/>
              </w:rPr>
            </w:pPr>
            <w:r w:rsidRPr="00F134C4">
              <w:rPr>
                <w:color w:val="222222"/>
                <w:sz w:val="28"/>
                <w:szCs w:val="28"/>
              </w:rPr>
              <w:t>Thùng rác đôi ngoài trời</w:t>
            </w:r>
          </w:p>
          <w:p w14:paraId="440ECE2F" w14:textId="77777777" w:rsidR="00EC6810" w:rsidRPr="006E24AF" w:rsidRDefault="00EC6810" w:rsidP="004867EF">
            <w:pPr>
              <w:shd w:val="clear" w:color="auto" w:fill="FFFFFF"/>
              <w:ind w:left="90"/>
              <w:textAlignment w:val="baseline"/>
              <w:rPr>
                <w:color w:val="222222"/>
                <w:sz w:val="28"/>
                <w:szCs w:val="28"/>
              </w:rPr>
            </w:pPr>
            <w:r w:rsidRPr="006E24AF">
              <w:rPr>
                <w:color w:val="222222"/>
                <w:sz w:val="28"/>
                <w:szCs w:val="28"/>
              </w:rPr>
              <w:lastRenderedPageBreak/>
              <w:t>Chất liệu: Gỗ công nghiệp ngoài trời, khung bằng thép phun sơn.</w:t>
            </w:r>
          </w:p>
          <w:p w14:paraId="0708CA21" w14:textId="77777777" w:rsidR="00EC6810" w:rsidRPr="006E24AF" w:rsidRDefault="00EC6810" w:rsidP="004867EF">
            <w:pPr>
              <w:shd w:val="clear" w:color="auto" w:fill="FFFFFF"/>
              <w:ind w:left="90"/>
              <w:textAlignment w:val="baseline"/>
              <w:rPr>
                <w:color w:val="222222"/>
                <w:sz w:val="28"/>
                <w:szCs w:val="28"/>
              </w:rPr>
            </w:pPr>
            <w:r w:rsidRPr="006E24AF">
              <w:rPr>
                <w:color w:val="222222"/>
                <w:sz w:val="28"/>
                <w:szCs w:val="28"/>
              </w:rPr>
              <w:t>Màu sắc: Gỗ thông và thân đen</w:t>
            </w:r>
          </w:p>
          <w:p w14:paraId="773EFA6C" w14:textId="77777777" w:rsidR="00EC6810" w:rsidRPr="00F134C4" w:rsidRDefault="00EC6810" w:rsidP="004867EF">
            <w:pPr>
              <w:shd w:val="clear" w:color="auto" w:fill="FFFFFF"/>
              <w:ind w:left="90"/>
              <w:textAlignment w:val="baseline"/>
              <w:rPr>
                <w:color w:val="222222"/>
                <w:sz w:val="28"/>
                <w:szCs w:val="28"/>
              </w:rPr>
            </w:pPr>
            <w:r w:rsidRPr="006E24AF">
              <w:rPr>
                <w:color w:val="222222"/>
                <w:sz w:val="28"/>
                <w:szCs w:val="28"/>
              </w:rPr>
              <w:t>Size: (Ø)350mm x (H)980mm</w:t>
            </w:r>
          </w:p>
        </w:tc>
        <w:tc>
          <w:tcPr>
            <w:tcW w:w="1276" w:type="dxa"/>
            <w:vAlign w:val="center"/>
          </w:tcPr>
          <w:p w14:paraId="461A0868" w14:textId="77777777" w:rsidR="00EC6810" w:rsidRPr="00F134C4" w:rsidRDefault="00EC6810" w:rsidP="004867EF">
            <w:pPr>
              <w:spacing w:before="120" w:line="340" w:lineRule="exact"/>
              <w:jc w:val="center"/>
              <w:rPr>
                <w:color w:val="000000"/>
                <w:sz w:val="28"/>
                <w:szCs w:val="28"/>
              </w:rPr>
            </w:pPr>
            <w:r>
              <w:rPr>
                <w:color w:val="000000"/>
                <w:sz w:val="28"/>
                <w:szCs w:val="28"/>
              </w:rPr>
              <w:lastRenderedPageBreak/>
              <w:t>cái</w:t>
            </w:r>
          </w:p>
        </w:tc>
        <w:tc>
          <w:tcPr>
            <w:tcW w:w="1417" w:type="dxa"/>
            <w:vAlign w:val="center"/>
          </w:tcPr>
          <w:p w14:paraId="6FC14B54" w14:textId="77777777" w:rsidR="00EC6810" w:rsidRPr="00F134C4" w:rsidRDefault="00EC6810" w:rsidP="004867EF">
            <w:pPr>
              <w:spacing w:before="120" w:line="340" w:lineRule="exact"/>
              <w:jc w:val="center"/>
              <w:rPr>
                <w:color w:val="000000"/>
                <w:sz w:val="28"/>
                <w:szCs w:val="28"/>
              </w:rPr>
            </w:pPr>
            <w:r>
              <w:rPr>
                <w:color w:val="000000"/>
                <w:sz w:val="28"/>
                <w:szCs w:val="28"/>
              </w:rPr>
              <w:t>40</w:t>
            </w:r>
          </w:p>
        </w:tc>
      </w:tr>
    </w:tbl>
    <w:p w14:paraId="1241F261" w14:textId="77777777" w:rsidR="00E57D1A" w:rsidRPr="00CA0CDA" w:rsidRDefault="00E57D1A" w:rsidP="00E57D1A">
      <w:pPr>
        <w:widowControl w:val="0"/>
        <w:spacing w:before="80" w:after="80" w:line="264" w:lineRule="auto"/>
        <w:ind w:firstLine="720"/>
        <w:rPr>
          <w:sz w:val="28"/>
          <w:szCs w:val="28"/>
        </w:rPr>
      </w:pPr>
      <w:r w:rsidRPr="00CA0CDA">
        <w:rPr>
          <w:sz w:val="28"/>
          <w:szCs w:val="28"/>
        </w:rPr>
        <w:t>- Nhà thầu tham gia dự thầu phải chào đúng và đủ chủng loại, khối lượng hàng hoá nêu tại Bảng Phạm vi cung cấp hàng hóa.</w:t>
      </w:r>
    </w:p>
    <w:p w14:paraId="06FC3C99" w14:textId="2EEE5B0F" w:rsidR="00E57D1A" w:rsidRPr="00CA0CDA" w:rsidRDefault="00E57D1A" w:rsidP="00E57D1A">
      <w:pPr>
        <w:widowControl w:val="0"/>
        <w:spacing w:before="80" w:after="80" w:line="264" w:lineRule="auto"/>
        <w:ind w:firstLine="720"/>
        <w:rPr>
          <w:sz w:val="28"/>
          <w:szCs w:val="28"/>
        </w:rPr>
      </w:pPr>
      <w:r w:rsidRPr="00CA0CDA">
        <w:rPr>
          <w:sz w:val="28"/>
          <w:szCs w:val="28"/>
        </w:rPr>
        <w:t>- Chất lượng: Mới 100%</w:t>
      </w:r>
      <w:r w:rsidR="00BF58AE" w:rsidRPr="00CA0CDA">
        <w:rPr>
          <w:sz w:val="28"/>
          <w:szCs w:val="28"/>
        </w:rPr>
        <w:t>, sản xuất từ năm 202</w:t>
      </w:r>
      <w:r w:rsidR="00ED117D">
        <w:rPr>
          <w:sz w:val="28"/>
          <w:szCs w:val="28"/>
        </w:rPr>
        <w:t>5</w:t>
      </w:r>
      <w:r w:rsidR="00BF58AE" w:rsidRPr="00CA0CDA">
        <w:rPr>
          <w:sz w:val="28"/>
          <w:szCs w:val="28"/>
        </w:rPr>
        <w:t xml:space="preserve"> trở lại đây</w:t>
      </w:r>
      <w:r w:rsidRPr="00CA0CDA">
        <w:rPr>
          <w:sz w:val="28"/>
          <w:szCs w:val="28"/>
        </w:rPr>
        <w:t>, chưa qua sử dụng theo yêu cầu cụ thể tiêu chuẩn chất lượng các hàng hóa.</w:t>
      </w:r>
    </w:p>
    <w:p w14:paraId="15AD6664" w14:textId="77777777" w:rsidR="00E57D1A" w:rsidRPr="00CA0CDA" w:rsidRDefault="00E57D1A" w:rsidP="00E57D1A">
      <w:pPr>
        <w:widowControl w:val="0"/>
        <w:spacing w:before="80" w:after="80" w:line="264" w:lineRule="auto"/>
        <w:ind w:firstLine="720"/>
        <w:rPr>
          <w:sz w:val="28"/>
          <w:szCs w:val="28"/>
        </w:rPr>
      </w:pPr>
      <w:r w:rsidRPr="00CA0CDA">
        <w:rPr>
          <w:sz w:val="28"/>
          <w:szCs w:val="28"/>
        </w:rPr>
        <w:t>- Tài liệu kỹ thuật trong HSDT: Catalogue, tài liệu kỹ thuật được sử dụng bằng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HSMT. Trường hợp trong catalogue không đầy đủ thông số theo yêu cầu của HSMT thì nhà thầu phải có xác 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w:t>
      </w:r>
    </w:p>
    <w:p w14:paraId="3B7063DB" w14:textId="36107A6C" w:rsidR="00E57D1A" w:rsidRDefault="00E57D1A" w:rsidP="00BF58AE">
      <w:pPr>
        <w:widowControl w:val="0"/>
        <w:spacing w:before="80" w:after="80" w:line="264" w:lineRule="auto"/>
        <w:ind w:firstLine="720"/>
        <w:rPr>
          <w:sz w:val="28"/>
          <w:szCs w:val="28"/>
        </w:rPr>
      </w:pPr>
      <w:r w:rsidRPr="00CA0CDA">
        <w:rPr>
          <w:sz w:val="28"/>
          <w:szCs w:val="28"/>
        </w:rPr>
        <w:t>- Hàng hóa cung cấp, bàn giao phải có giấy chứng nhận xuất xứ (CO), chất lượng (CQ) và đạt tiêu chuẩn ISO về chất lượng và giấy xác nhận của nhà sản xuất, hoặc đại lý chính hãng cung cấp vật tư cho gói thầu này.</w:t>
      </w:r>
    </w:p>
    <w:p w14:paraId="401AC38E" w14:textId="03299FBB" w:rsidR="00F547C2" w:rsidRPr="00CA0CDA" w:rsidRDefault="00F547C2" w:rsidP="00BF58AE">
      <w:pPr>
        <w:widowControl w:val="0"/>
        <w:spacing w:before="80" w:after="80" w:line="264" w:lineRule="auto"/>
        <w:ind w:firstLine="720"/>
        <w:rPr>
          <w:sz w:val="28"/>
          <w:szCs w:val="28"/>
        </w:rPr>
      </w:pPr>
      <w:r>
        <w:rPr>
          <w:sz w:val="28"/>
          <w:szCs w:val="28"/>
        </w:rPr>
        <w:t xml:space="preserve">- </w:t>
      </w:r>
      <w:r w:rsidRPr="00F547C2">
        <w:rPr>
          <w:sz w:val="28"/>
          <w:szCs w:val="28"/>
          <w:lang w:val="vi-VN"/>
        </w:rPr>
        <w:t xml:space="preserve">Hàng hóa trước khi giao nhận phải được </w:t>
      </w:r>
      <w:r w:rsidR="00717FFE">
        <w:rPr>
          <w:sz w:val="28"/>
          <w:szCs w:val="28"/>
        </w:rPr>
        <w:t>CĐT</w:t>
      </w:r>
      <w:r w:rsidRPr="00F547C2">
        <w:rPr>
          <w:sz w:val="28"/>
          <w:szCs w:val="28"/>
        </w:rPr>
        <w:t xml:space="preserve"> </w:t>
      </w:r>
      <w:r w:rsidRPr="00F547C2">
        <w:rPr>
          <w:sz w:val="28"/>
          <w:szCs w:val="28"/>
          <w:lang w:val="vi-VN"/>
        </w:rPr>
        <w:t>kiểm tra</w:t>
      </w:r>
      <w:r w:rsidRPr="00F547C2">
        <w:rPr>
          <w:sz w:val="28"/>
          <w:szCs w:val="28"/>
        </w:rPr>
        <w:t xml:space="preserve">, đối chiếu </w:t>
      </w:r>
      <w:r w:rsidR="00717FFE">
        <w:rPr>
          <w:sz w:val="28"/>
          <w:szCs w:val="28"/>
        </w:rPr>
        <w:t>trước khi tiến hành lắp đặt</w:t>
      </w:r>
    </w:p>
    <w:sectPr w:rsidR="00F547C2" w:rsidRPr="00CA0CDA" w:rsidSect="001314F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4299145" o:spid="_x0000_i1025" type="#_x0000_t75" style="width:11pt;height:11pt;visibility:visible;mso-wrap-style:square" o:bullet="t">
        <v:imagedata r:id="rId1" o:title=""/>
      </v:shape>
    </w:pict>
  </w:numPicBullet>
  <w:abstractNum w:abstractNumId="0" w15:restartNumberingAfterBreak="0">
    <w:nsid w:val="020478E5"/>
    <w:multiLevelType w:val="hybridMultilevel"/>
    <w:tmpl w:val="60A89ED0"/>
    <w:lvl w:ilvl="0" w:tplc="D408C5AA">
      <w:start w:val="1"/>
      <w:numFmt w:val="bullet"/>
      <w:suff w:val="space"/>
      <w:lvlText w:val="-"/>
      <w:lvlJc w:val="left"/>
      <w:pPr>
        <w:ind w:left="0" w:firstLine="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44017D"/>
    <w:multiLevelType w:val="hybridMultilevel"/>
    <w:tmpl w:val="41361E60"/>
    <w:lvl w:ilvl="0" w:tplc="CD3856EE">
      <w:start w:val="15"/>
      <w:numFmt w:val="bullet"/>
      <w:suff w:val="spac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BD38F7"/>
    <w:multiLevelType w:val="hybridMultilevel"/>
    <w:tmpl w:val="43E63C44"/>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0404285"/>
    <w:multiLevelType w:val="multilevel"/>
    <w:tmpl w:val="4E8A926E"/>
    <w:lvl w:ilvl="0">
      <w:start w:val="1"/>
      <w:numFmt w:val="none"/>
      <w:pStyle w:val="Heading1"/>
      <w:suff w:val="space"/>
      <w:lvlText w:val=""/>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6FA84234"/>
    <w:multiLevelType w:val="hybridMultilevel"/>
    <w:tmpl w:val="55483D3A"/>
    <w:lvl w:ilvl="0" w:tplc="21F8AE92">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058797">
    <w:abstractNumId w:val="3"/>
  </w:num>
  <w:num w:numId="2" w16cid:durableId="2022317243">
    <w:abstractNumId w:val="4"/>
  </w:num>
  <w:num w:numId="3" w16cid:durableId="233007298">
    <w:abstractNumId w:val="2"/>
  </w:num>
  <w:num w:numId="4" w16cid:durableId="1422095616">
    <w:abstractNumId w:val="0"/>
  </w:num>
  <w:num w:numId="5" w16cid:durableId="1527911665">
    <w:abstractNumId w:val="1"/>
  </w:num>
  <w:num w:numId="6" w16cid:durableId="1470367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D8"/>
    <w:rsid w:val="00014030"/>
    <w:rsid w:val="000246C6"/>
    <w:rsid w:val="00042B9A"/>
    <w:rsid w:val="000574A7"/>
    <w:rsid w:val="0005764D"/>
    <w:rsid w:val="00071623"/>
    <w:rsid w:val="00071ED6"/>
    <w:rsid w:val="000973D7"/>
    <w:rsid w:val="000A6A93"/>
    <w:rsid w:val="000B05A9"/>
    <w:rsid w:val="000B16C5"/>
    <w:rsid w:val="000B6B89"/>
    <w:rsid w:val="000E4C8E"/>
    <w:rsid w:val="00104A86"/>
    <w:rsid w:val="001114C0"/>
    <w:rsid w:val="001314F8"/>
    <w:rsid w:val="00142CE6"/>
    <w:rsid w:val="00146125"/>
    <w:rsid w:val="00160C3F"/>
    <w:rsid w:val="001755FC"/>
    <w:rsid w:val="001A04C0"/>
    <w:rsid w:val="001A6168"/>
    <w:rsid w:val="001C4B58"/>
    <w:rsid w:val="001F14FA"/>
    <w:rsid w:val="002044AF"/>
    <w:rsid w:val="002842EE"/>
    <w:rsid w:val="002906AC"/>
    <w:rsid w:val="002C35C1"/>
    <w:rsid w:val="002D5CD8"/>
    <w:rsid w:val="002E61BC"/>
    <w:rsid w:val="00304126"/>
    <w:rsid w:val="0037016F"/>
    <w:rsid w:val="0038617D"/>
    <w:rsid w:val="0039139C"/>
    <w:rsid w:val="003D25FF"/>
    <w:rsid w:val="00404698"/>
    <w:rsid w:val="00431C16"/>
    <w:rsid w:val="00472BC7"/>
    <w:rsid w:val="00481464"/>
    <w:rsid w:val="004A1E7F"/>
    <w:rsid w:val="004B38C0"/>
    <w:rsid w:val="004E04D5"/>
    <w:rsid w:val="004E3F29"/>
    <w:rsid w:val="00504600"/>
    <w:rsid w:val="005364C5"/>
    <w:rsid w:val="00555C96"/>
    <w:rsid w:val="00563043"/>
    <w:rsid w:val="005718F6"/>
    <w:rsid w:val="005726E4"/>
    <w:rsid w:val="005744A0"/>
    <w:rsid w:val="00596770"/>
    <w:rsid w:val="005C2074"/>
    <w:rsid w:val="005C6560"/>
    <w:rsid w:val="00600A46"/>
    <w:rsid w:val="00602144"/>
    <w:rsid w:val="00621764"/>
    <w:rsid w:val="0062346D"/>
    <w:rsid w:val="00641F2A"/>
    <w:rsid w:val="00693E04"/>
    <w:rsid w:val="00696B32"/>
    <w:rsid w:val="006A5CA2"/>
    <w:rsid w:val="006C02C3"/>
    <w:rsid w:val="006C32CA"/>
    <w:rsid w:val="006C66EC"/>
    <w:rsid w:val="006D1309"/>
    <w:rsid w:val="006D586A"/>
    <w:rsid w:val="00717FFE"/>
    <w:rsid w:val="007274E5"/>
    <w:rsid w:val="00733196"/>
    <w:rsid w:val="007451CE"/>
    <w:rsid w:val="007E5CA3"/>
    <w:rsid w:val="007E6F96"/>
    <w:rsid w:val="0086019E"/>
    <w:rsid w:val="0089269B"/>
    <w:rsid w:val="00896047"/>
    <w:rsid w:val="008A7849"/>
    <w:rsid w:val="008C5564"/>
    <w:rsid w:val="008C7F44"/>
    <w:rsid w:val="008E2696"/>
    <w:rsid w:val="00901048"/>
    <w:rsid w:val="009148A1"/>
    <w:rsid w:val="00951FB6"/>
    <w:rsid w:val="009A0C2E"/>
    <w:rsid w:val="009C4C59"/>
    <w:rsid w:val="00A421FD"/>
    <w:rsid w:val="00A55CDB"/>
    <w:rsid w:val="00A62BBC"/>
    <w:rsid w:val="00A80366"/>
    <w:rsid w:val="00AD3BD8"/>
    <w:rsid w:val="00AD486D"/>
    <w:rsid w:val="00AE4BBA"/>
    <w:rsid w:val="00B1305E"/>
    <w:rsid w:val="00B24A66"/>
    <w:rsid w:val="00B35BF2"/>
    <w:rsid w:val="00B72873"/>
    <w:rsid w:val="00BB0EA4"/>
    <w:rsid w:val="00BB14FD"/>
    <w:rsid w:val="00BD785D"/>
    <w:rsid w:val="00BF58AE"/>
    <w:rsid w:val="00C34764"/>
    <w:rsid w:val="00C347C7"/>
    <w:rsid w:val="00C35845"/>
    <w:rsid w:val="00C40F8E"/>
    <w:rsid w:val="00C47ACC"/>
    <w:rsid w:val="00C65259"/>
    <w:rsid w:val="00C73772"/>
    <w:rsid w:val="00C75308"/>
    <w:rsid w:val="00CA0CDA"/>
    <w:rsid w:val="00CA2705"/>
    <w:rsid w:val="00CC6F20"/>
    <w:rsid w:val="00D15E39"/>
    <w:rsid w:val="00D535CC"/>
    <w:rsid w:val="00D643DC"/>
    <w:rsid w:val="00D75A73"/>
    <w:rsid w:val="00DA7304"/>
    <w:rsid w:val="00DB0EA7"/>
    <w:rsid w:val="00DC35D6"/>
    <w:rsid w:val="00DF56F0"/>
    <w:rsid w:val="00E06538"/>
    <w:rsid w:val="00E172D1"/>
    <w:rsid w:val="00E41FBF"/>
    <w:rsid w:val="00E42AA1"/>
    <w:rsid w:val="00E51487"/>
    <w:rsid w:val="00E53B82"/>
    <w:rsid w:val="00E57D1A"/>
    <w:rsid w:val="00EC6810"/>
    <w:rsid w:val="00ED117D"/>
    <w:rsid w:val="00F05F50"/>
    <w:rsid w:val="00F40212"/>
    <w:rsid w:val="00F407BF"/>
    <w:rsid w:val="00F43B3C"/>
    <w:rsid w:val="00F53936"/>
    <w:rsid w:val="00F547C2"/>
    <w:rsid w:val="00F57473"/>
    <w:rsid w:val="00F65D95"/>
    <w:rsid w:val="00F90B8D"/>
    <w:rsid w:val="00FB0608"/>
    <w:rsid w:val="00FB1048"/>
    <w:rsid w:val="00FC6E8E"/>
    <w:rsid w:val="00FE1BC1"/>
    <w:rsid w:val="00FE4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9F999E"/>
  <w15:chartTrackingRefBased/>
  <w15:docId w15:val="{3B2C0C7A-DAED-437B-855F-0285260B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3BD8"/>
    <w:pPr>
      <w:ind w:firstLine="0"/>
    </w:pPr>
    <w:rPr>
      <w:rFonts w:eastAsia="Times New Roman" w:cs="Times New Roman"/>
      <w:kern w:val="0"/>
      <w:sz w:val="24"/>
      <w:szCs w:val="20"/>
    </w:rPr>
  </w:style>
  <w:style w:type="paragraph" w:styleId="Heading1">
    <w:name w:val="heading 1"/>
    <w:aliases w:val="gxd.vn Phần"/>
    <w:basedOn w:val="Normal"/>
    <w:next w:val="Normal"/>
    <w:link w:val="Heading1Char"/>
    <w:uiPriority w:val="9"/>
    <w:qFormat/>
    <w:rsid w:val="00AD3BD8"/>
    <w:pPr>
      <w:keepNext/>
      <w:widowControl w:val="0"/>
      <w:numPr>
        <w:numId w:val="1"/>
      </w:numPr>
      <w:spacing w:before="120" w:after="60" w:line="264" w:lineRule="auto"/>
      <w:jc w:val="center"/>
      <w:outlineLvl w:val="0"/>
    </w:pPr>
    <w:rPr>
      <w:b/>
      <w:bCs/>
      <w:kern w:val="32"/>
      <w:sz w:val="32"/>
      <w:szCs w:val="32"/>
      <w:lang w:val="fr-FR" w:eastAsia="vi-VN"/>
    </w:rPr>
  </w:style>
  <w:style w:type="paragraph" w:styleId="Heading5">
    <w:name w:val="heading 5"/>
    <w:aliases w:val="GXD Tiểu tiểu mục"/>
    <w:basedOn w:val="Normal"/>
    <w:next w:val="Normal"/>
    <w:link w:val="Heading5Char"/>
    <w:uiPriority w:val="9"/>
    <w:qFormat/>
    <w:rsid w:val="00AD3BD8"/>
    <w:pPr>
      <w:widowControl w:val="0"/>
      <w:numPr>
        <w:ilvl w:val="4"/>
        <w:numId w:val="1"/>
      </w:numPr>
      <w:spacing w:before="120" w:after="60" w:line="288" w:lineRule="auto"/>
      <w:outlineLvl w:val="4"/>
    </w:pPr>
    <w:rPr>
      <w:b/>
      <w:bCs/>
      <w:iCs/>
      <w:color w:val="7030A0"/>
      <w:kern w:val="2"/>
      <w:sz w:val="28"/>
      <w:szCs w:val="28"/>
      <w:lang w:val="fr-FR" w:eastAsia="vi-VN"/>
    </w:rPr>
  </w:style>
  <w:style w:type="paragraph" w:styleId="Heading6">
    <w:name w:val="heading 6"/>
    <w:aliases w:val="GXD muc a,b,c..."/>
    <w:basedOn w:val="Normal"/>
    <w:next w:val="Normal"/>
    <w:link w:val="Heading6Char"/>
    <w:uiPriority w:val="9"/>
    <w:rsid w:val="00AD3BD8"/>
    <w:pPr>
      <w:numPr>
        <w:ilvl w:val="5"/>
        <w:numId w:val="1"/>
      </w:numPr>
      <w:spacing w:line="264" w:lineRule="auto"/>
      <w:jc w:val="left"/>
      <w:outlineLvl w:val="5"/>
    </w:pPr>
    <w:rPr>
      <w:b/>
      <w:bCs/>
      <w:sz w:val="20"/>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xd.vn Phần Char"/>
    <w:basedOn w:val="DefaultParagraphFont"/>
    <w:link w:val="Heading1"/>
    <w:uiPriority w:val="9"/>
    <w:rsid w:val="00AD3BD8"/>
    <w:rPr>
      <w:rFonts w:eastAsia="Times New Roman" w:cs="Times New Roman"/>
      <w:b/>
      <w:bCs/>
      <w:kern w:val="32"/>
      <w:sz w:val="32"/>
      <w:szCs w:val="32"/>
      <w:lang w:val="fr-FR" w:eastAsia="vi-VN"/>
    </w:rPr>
  </w:style>
  <w:style w:type="character" w:customStyle="1" w:styleId="Heading5Char">
    <w:name w:val="Heading 5 Char"/>
    <w:aliases w:val="GXD Tiểu tiểu mục Char"/>
    <w:basedOn w:val="DefaultParagraphFont"/>
    <w:link w:val="Heading5"/>
    <w:uiPriority w:val="9"/>
    <w:rsid w:val="00AD3BD8"/>
    <w:rPr>
      <w:rFonts w:eastAsia="Times New Roman" w:cs="Times New Roman"/>
      <w:b/>
      <w:bCs/>
      <w:iCs/>
      <w:color w:val="7030A0"/>
      <w:szCs w:val="28"/>
      <w:lang w:val="fr-FR" w:eastAsia="vi-VN"/>
    </w:rPr>
  </w:style>
  <w:style w:type="character" w:customStyle="1" w:styleId="Heading6Char">
    <w:name w:val="Heading 6 Char"/>
    <w:aliases w:val="GXD muc a Char,b Char,c... Char"/>
    <w:basedOn w:val="DefaultParagraphFont"/>
    <w:link w:val="Heading6"/>
    <w:uiPriority w:val="9"/>
    <w:rsid w:val="00AD3BD8"/>
    <w:rPr>
      <w:rFonts w:eastAsia="Times New Roman" w:cs="Times New Roman"/>
      <w:b/>
      <w:bCs/>
      <w:kern w:val="0"/>
      <w:sz w:val="20"/>
      <w:lang w:val="vi-VN" w:eastAsia="vi-VN"/>
    </w:rPr>
  </w:style>
  <w:style w:type="paragraph" w:customStyle="1" w:styleId="Style11">
    <w:name w:val="Style 11"/>
    <w:basedOn w:val="Normal"/>
    <w:rsid w:val="00AD3BD8"/>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7335">
      <w:bodyDiv w:val="1"/>
      <w:marLeft w:val="0"/>
      <w:marRight w:val="0"/>
      <w:marTop w:val="0"/>
      <w:marBottom w:val="0"/>
      <w:divBdr>
        <w:top w:val="none" w:sz="0" w:space="0" w:color="auto"/>
        <w:left w:val="none" w:sz="0" w:space="0" w:color="auto"/>
        <w:bottom w:val="none" w:sz="0" w:space="0" w:color="auto"/>
        <w:right w:val="none" w:sz="0" w:space="0" w:color="auto"/>
      </w:divBdr>
    </w:div>
    <w:div w:id="194923735">
      <w:bodyDiv w:val="1"/>
      <w:marLeft w:val="0"/>
      <w:marRight w:val="0"/>
      <w:marTop w:val="0"/>
      <w:marBottom w:val="0"/>
      <w:divBdr>
        <w:top w:val="none" w:sz="0" w:space="0" w:color="auto"/>
        <w:left w:val="none" w:sz="0" w:space="0" w:color="auto"/>
        <w:bottom w:val="none" w:sz="0" w:space="0" w:color="auto"/>
        <w:right w:val="none" w:sz="0" w:space="0" w:color="auto"/>
      </w:divBdr>
    </w:div>
    <w:div w:id="618223573">
      <w:bodyDiv w:val="1"/>
      <w:marLeft w:val="0"/>
      <w:marRight w:val="0"/>
      <w:marTop w:val="0"/>
      <w:marBottom w:val="0"/>
      <w:divBdr>
        <w:top w:val="none" w:sz="0" w:space="0" w:color="auto"/>
        <w:left w:val="none" w:sz="0" w:space="0" w:color="auto"/>
        <w:bottom w:val="none" w:sz="0" w:space="0" w:color="auto"/>
        <w:right w:val="none" w:sz="0" w:space="0" w:color="auto"/>
      </w:divBdr>
    </w:div>
    <w:div w:id="1608073433">
      <w:bodyDiv w:val="1"/>
      <w:marLeft w:val="0"/>
      <w:marRight w:val="0"/>
      <w:marTop w:val="0"/>
      <w:marBottom w:val="0"/>
      <w:divBdr>
        <w:top w:val="none" w:sz="0" w:space="0" w:color="auto"/>
        <w:left w:val="none" w:sz="0" w:space="0" w:color="auto"/>
        <w:bottom w:val="none" w:sz="0" w:space="0" w:color="auto"/>
        <w:right w:val="none" w:sz="0" w:space="0" w:color="auto"/>
      </w:divBdr>
    </w:div>
    <w:div w:id="1708869902">
      <w:bodyDiv w:val="1"/>
      <w:marLeft w:val="0"/>
      <w:marRight w:val="0"/>
      <w:marTop w:val="0"/>
      <w:marBottom w:val="0"/>
      <w:divBdr>
        <w:top w:val="none" w:sz="0" w:space="0" w:color="auto"/>
        <w:left w:val="none" w:sz="0" w:space="0" w:color="auto"/>
        <w:bottom w:val="none" w:sz="0" w:space="0" w:color="auto"/>
        <w:right w:val="none" w:sz="0" w:space="0" w:color="auto"/>
      </w:divBdr>
    </w:div>
    <w:div w:id="1758601137">
      <w:bodyDiv w:val="1"/>
      <w:marLeft w:val="0"/>
      <w:marRight w:val="0"/>
      <w:marTop w:val="0"/>
      <w:marBottom w:val="0"/>
      <w:divBdr>
        <w:top w:val="none" w:sz="0" w:space="0" w:color="auto"/>
        <w:left w:val="none" w:sz="0" w:space="0" w:color="auto"/>
        <w:bottom w:val="none" w:sz="0" w:space="0" w:color="auto"/>
        <w:right w:val="none" w:sz="0" w:space="0" w:color="auto"/>
      </w:divBdr>
    </w:div>
    <w:div w:id="1792237454">
      <w:bodyDiv w:val="1"/>
      <w:marLeft w:val="0"/>
      <w:marRight w:val="0"/>
      <w:marTop w:val="0"/>
      <w:marBottom w:val="0"/>
      <w:divBdr>
        <w:top w:val="none" w:sz="0" w:space="0" w:color="auto"/>
        <w:left w:val="none" w:sz="0" w:space="0" w:color="auto"/>
        <w:bottom w:val="none" w:sz="0" w:space="0" w:color="auto"/>
        <w:right w:val="none" w:sz="0" w:space="0" w:color="auto"/>
      </w:divBdr>
    </w:div>
    <w:div w:id="17983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122</cp:revision>
  <dcterms:created xsi:type="dcterms:W3CDTF">2023-10-19T09:02:00Z</dcterms:created>
  <dcterms:modified xsi:type="dcterms:W3CDTF">2025-12-05T04:20:00Z</dcterms:modified>
</cp:coreProperties>
</file>