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E8E" w:rsidRPr="00BE7E8E" w:rsidRDefault="00BE7E8E" w:rsidP="00BE7E8E">
      <w:pPr>
        <w:pStyle w:val="TOC1"/>
        <w:rPr>
          <w:rFonts w:ascii="Times New Roman" w:hAnsi="Times New Roman" w:cs="Times New Roman"/>
          <w:sz w:val="28"/>
          <w:lang w:val="en-US"/>
        </w:rPr>
      </w:pPr>
      <w:r w:rsidRPr="00BE7E8E">
        <w:rPr>
          <w:rFonts w:ascii="Times New Roman" w:hAnsi="Times New Roman" w:cs="Times New Roman"/>
          <w:sz w:val="28"/>
          <w:lang w:val="en-US"/>
        </w:rPr>
        <w:t>Mục 3. Tiêu chuẩn đánh giá về kỹ thuật</w:t>
      </w:r>
    </w:p>
    <w:p w:rsidR="00BE7E8E" w:rsidRPr="00BE7E8E" w:rsidRDefault="00BE7E8E" w:rsidP="00BE7E8E">
      <w:pPr>
        <w:spacing w:after="80"/>
        <w:ind w:firstLine="567"/>
        <w:rPr>
          <w:rFonts w:cs="Times New Roman"/>
          <w:szCs w:val="28"/>
        </w:rPr>
      </w:pPr>
      <w:r w:rsidRPr="00BE7E8E">
        <w:rPr>
          <w:rFonts w:cs="Times New Roman"/>
          <w:iCs/>
          <w:szCs w:val="28"/>
        </w:rPr>
        <w:t>Đánh giá theo phương pháp</w:t>
      </w:r>
      <w:r w:rsidRPr="00BE7E8E" w:rsidDel="00BE4476">
        <w:rPr>
          <w:rFonts w:cs="Times New Roman"/>
          <w:iCs/>
          <w:szCs w:val="28"/>
        </w:rPr>
        <w:t xml:space="preserve"> </w:t>
      </w:r>
      <w:r w:rsidRPr="00BE7E8E">
        <w:rPr>
          <w:rFonts w:cs="Times New Roman"/>
          <w:iCs/>
          <w:szCs w:val="28"/>
        </w:rPr>
        <w:t>đạt/không đạt</w:t>
      </w:r>
      <w:r w:rsidRPr="00BE7E8E">
        <w:rPr>
          <w:rFonts w:cs="Times New Roman"/>
          <w:szCs w:val="28"/>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4151"/>
        <w:gridCol w:w="1236"/>
      </w:tblGrid>
      <w:tr w:rsidR="00BE7E8E" w:rsidRPr="00BE7E8E" w:rsidTr="003573D6">
        <w:trPr>
          <w:tblHeader/>
          <w:jc w:val="center"/>
        </w:trPr>
        <w:tc>
          <w:tcPr>
            <w:tcW w:w="4210" w:type="pct"/>
            <w:gridSpan w:val="2"/>
            <w:vAlign w:val="center"/>
          </w:tcPr>
          <w:p w:rsidR="00BE7E8E" w:rsidRPr="00BE7E8E" w:rsidRDefault="00BE7E8E" w:rsidP="00BE7E8E">
            <w:pPr>
              <w:widowControl w:val="0"/>
              <w:tabs>
                <w:tab w:val="left" w:pos="851"/>
              </w:tabs>
              <w:spacing w:after="80"/>
              <w:jc w:val="center"/>
              <w:rPr>
                <w:rFonts w:cs="Times New Roman"/>
                <w:b/>
                <w:szCs w:val="28"/>
              </w:rPr>
            </w:pPr>
            <w:r w:rsidRPr="00BE7E8E">
              <w:rPr>
                <w:rFonts w:cs="Times New Roman"/>
                <w:b/>
                <w:szCs w:val="28"/>
              </w:rPr>
              <w:t>Nội dung đánh giá</w:t>
            </w:r>
          </w:p>
        </w:tc>
        <w:tc>
          <w:tcPr>
            <w:tcW w:w="790" w:type="pct"/>
            <w:vAlign w:val="center"/>
          </w:tcPr>
          <w:p w:rsidR="00BE7E8E" w:rsidRPr="00BE7E8E" w:rsidRDefault="00BE7E8E" w:rsidP="00BE7E8E">
            <w:pPr>
              <w:widowControl w:val="0"/>
              <w:tabs>
                <w:tab w:val="left" w:pos="851"/>
              </w:tabs>
              <w:spacing w:after="80"/>
              <w:jc w:val="center"/>
              <w:rPr>
                <w:rFonts w:cs="Times New Roman"/>
                <w:b/>
                <w:szCs w:val="28"/>
              </w:rPr>
            </w:pPr>
            <w:r w:rsidRPr="00BE7E8E">
              <w:rPr>
                <w:rFonts w:cs="Times New Roman"/>
                <w:b/>
                <w:szCs w:val="28"/>
              </w:rPr>
              <w:t>Sử dụng tiêu chí đạt, không đạt</w:t>
            </w:r>
          </w:p>
        </w:tc>
      </w:tr>
      <w:tr w:rsidR="00BE7E8E" w:rsidRPr="00BE7E8E" w:rsidTr="003573D6">
        <w:trPr>
          <w:trHeight w:val="148"/>
          <w:jc w:val="center"/>
        </w:trPr>
        <w:tc>
          <w:tcPr>
            <w:tcW w:w="5000" w:type="pct"/>
            <w:gridSpan w:val="3"/>
            <w:vAlign w:val="center"/>
          </w:tcPr>
          <w:p w:rsidR="00BE7E8E" w:rsidRPr="00BE7E8E" w:rsidRDefault="00BE7E8E" w:rsidP="00BE7E8E">
            <w:pPr>
              <w:widowControl w:val="0"/>
              <w:tabs>
                <w:tab w:val="left" w:pos="851"/>
              </w:tabs>
              <w:spacing w:after="80"/>
              <w:rPr>
                <w:rFonts w:cs="Times New Roman"/>
                <w:b/>
                <w:szCs w:val="28"/>
              </w:rPr>
            </w:pPr>
            <w:r w:rsidRPr="00BE7E8E">
              <w:rPr>
                <w:rFonts w:cs="Times New Roman"/>
                <w:b/>
                <w:szCs w:val="28"/>
              </w:rPr>
              <w:t>1. Đặc tính kỹ thuật của hàng hóa</w:t>
            </w:r>
          </w:p>
        </w:tc>
      </w:tr>
      <w:tr w:rsidR="00BE7E8E" w:rsidRPr="00BE7E8E" w:rsidTr="003573D6">
        <w:trPr>
          <w:trHeight w:val="148"/>
          <w:jc w:val="center"/>
        </w:trPr>
        <w:tc>
          <w:tcPr>
            <w:tcW w:w="1791" w:type="pct"/>
            <w:vMerge w:val="restar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Đặc tính, thông số kỹ thuật của hàng hóa</w:t>
            </w:r>
          </w:p>
        </w:tc>
        <w:tc>
          <w:tcPr>
            <w:tcW w:w="2419" w:type="pc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Đáp ứng toàn bộ c</w:t>
            </w:r>
            <w:bookmarkStart w:id="0" w:name="_GoBack"/>
            <w:bookmarkEnd w:id="0"/>
            <w:r w:rsidRPr="00BE7E8E">
              <w:rPr>
                <w:rFonts w:cs="Times New Roman"/>
                <w:szCs w:val="28"/>
              </w:rPr>
              <w:t>ác yêu cầu sau:</w:t>
            </w:r>
          </w:p>
          <w:p w:rsidR="00BE7E8E" w:rsidRPr="00BE7E8E" w:rsidRDefault="00BE7E8E" w:rsidP="00BE7E8E">
            <w:pPr>
              <w:widowControl w:val="0"/>
              <w:tabs>
                <w:tab w:val="left" w:pos="851"/>
              </w:tabs>
              <w:spacing w:after="80"/>
              <w:rPr>
                <w:rFonts w:cs="Times New Roman"/>
                <w:szCs w:val="28"/>
              </w:rPr>
            </w:pPr>
            <w:r w:rsidRPr="00BE7E8E">
              <w:rPr>
                <w:rFonts w:cs="Times New Roman"/>
                <w:szCs w:val="28"/>
              </w:rPr>
              <w:t xml:space="preserve">- Cam kết hàng hóa thuộc gói thầu mới 100%, chưa qua sử dụng, có nguồn gốc, xuất xứ rõ ràng, đã bao gồm đầy đủ các vật tư, phụ kiện và dịch vụ kỹ thuật kèm theo để lắp đặt hoàn chỉnh, vận hành theo yêu cầu của chủ đầu tư. </w:t>
            </w:r>
          </w:p>
          <w:p w:rsidR="00BE7E8E" w:rsidRPr="00BE7E8E" w:rsidRDefault="00BE7E8E" w:rsidP="00BE7E8E">
            <w:pPr>
              <w:widowControl w:val="0"/>
              <w:tabs>
                <w:tab w:val="left" w:pos="851"/>
              </w:tabs>
              <w:spacing w:after="80"/>
              <w:rPr>
                <w:rFonts w:cs="Times New Roman"/>
                <w:szCs w:val="28"/>
              </w:rPr>
            </w:pPr>
            <w:r w:rsidRPr="00BE7E8E">
              <w:rPr>
                <w:rFonts w:cs="Times New Roman"/>
                <w:szCs w:val="28"/>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w:t>
            </w:r>
          </w:p>
          <w:p w:rsidR="00BE7E8E" w:rsidRPr="00BE7E8E" w:rsidRDefault="00BE7E8E" w:rsidP="00BE7E8E">
            <w:pPr>
              <w:widowControl w:val="0"/>
              <w:tabs>
                <w:tab w:val="left" w:pos="851"/>
              </w:tabs>
              <w:spacing w:after="80"/>
              <w:rPr>
                <w:rFonts w:cs="Times New Roman"/>
                <w:szCs w:val="28"/>
              </w:rPr>
            </w:pPr>
            <w:r w:rsidRPr="00BE7E8E">
              <w:rPr>
                <w:rFonts w:cs="Times New Roman"/>
                <w:szCs w:val="28"/>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t>Đạt</w:t>
            </w:r>
          </w:p>
        </w:tc>
      </w:tr>
      <w:tr w:rsidR="00BE7E8E" w:rsidRPr="00BE7E8E" w:rsidTr="003573D6">
        <w:trPr>
          <w:trHeight w:val="148"/>
          <w:jc w:val="center"/>
        </w:trPr>
        <w:tc>
          <w:tcPr>
            <w:tcW w:w="1791" w:type="pct"/>
            <w:vMerge/>
          </w:tcPr>
          <w:p w:rsidR="00BE7E8E" w:rsidRPr="00BE7E8E" w:rsidRDefault="00BE7E8E" w:rsidP="00BE7E8E">
            <w:pPr>
              <w:widowControl w:val="0"/>
              <w:tabs>
                <w:tab w:val="left" w:pos="851"/>
              </w:tabs>
              <w:spacing w:after="80"/>
              <w:rPr>
                <w:rFonts w:cs="Times New Roman"/>
                <w:szCs w:val="28"/>
              </w:rPr>
            </w:pPr>
          </w:p>
        </w:tc>
        <w:tc>
          <w:tcPr>
            <w:tcW w:w="2419" w:type="pc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Không đáp ứng toàn bộ hoặc một trong các các yêu cầu nêu trên.</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t>Không đạt</w:t>
            </w:r>
          </w:p>
        </w:tc>
      </w:tr>
      <w:tr w:rsidR="00BE7E8E" w:rsidRPr="00BE7E8E" w:rsidTr="003573D6">
        <w:trPr>
          <w:trHeight w:val="148"/>
          <w:jc w:val="center"/>
        </w:trPr>
        <w:tc>
          <w:tcPr>
            <w:tcW w:w="5000" w:type="pct"/>
            <w:gridSpan w:val="3"/>
            <w:vAlign w:val="center"/>
          </w:tcPr>
          <w:p w:rsidR="00BE7E8E" w:rsidRPr="00BE7E8E" w:rsidRDefault="00BE7E8E" w:rsidP="00BE7E8E">
            <w:pPr>
              <w:widowControl w:val="0"/>
              <w:tabs>
                <w:tab w:val="left" w:pos="851"/>
              </w:tabs>
              <w:spacing w:after="80"/>
              <w:rPr>
                <w:rFonts w:cs="Times New Roman"/>
                <w:b/>
                <w:bCs/>
                <w:szCs w:val="28"/>
              </w:rPr>
            </w:pPr>
            <w:r w:rsidRPr="00BE7E8E">
              <w:rPr>
                <w:rFonts w:cs="Times New Roman"/>
                <w:b/>
                <w:bCs/>
                <w:szCs w:val="28"/>
              </w:rPr>
              <w:t xml:space="preserve">2. Phương án triển khai, tích hợp </w:t>
            </w:r>
          </w:p>
        </w:tc>
      </w:tr>
      <w:tr w:rsidR="00BE7E8E" w:rsidRPr="00BE7E8E" w:rsidTr="003573D6">
        <w:trPr>
          <w:trHeight w:val="148"/>
          <w:jc w:val="center"/>
        </w:trPr>
        <w:tc>
          <w:tcPr>
            <w:tcW w:w="1791" w:type="pct"/>
            <w:vMerge w:val="restar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Phương án triển khai tích hợp</w:t>
            </w:r>
          </w:p>
        </w:tc>
        <w:tc>
          <w:tcPr>
            <w:tcW w:w="2419" w:type="pct"/>
          </w:tcPr>
          <w:p w:rsidR="00BE7E8E" w:rsidRPr="00BE7E8E" w:rsidRDefault="00BE7E8E" w:rsidP="00BE7E8E">
            <w:pPr>
              <w:widowControl w:val="0"/>
              <w:tabs>
                <w:tab w:val="left" w:pos="851"/>
              </w:tabs>
              <w:rPr>
                <w:rFonts w:cs="Times New Roman"/>
                <w:szCs w:val="28"/>
              </w:rPr>
            </w:pPr>
            <w:r w:rsidRPr="00BE7E8E">
              <w:rPr>
                <w:rFonts w:cs="Times New Roman"/>
                <w:szCs w:val="28"/>
              </w:rPr>
              <w:t xml:space="preserve">Trong E-HSDT, Nhà thầu phải trình bày giải pháp, phương án </w:t>
            </w:r>
            <w:r w:rsidRPr="00BE7E8E">
              <w:rPr>
                <w:rFonts w:cs="Times New Roman"/>
                <w:szCs w:val="28"/>
              </w:rPr>
              <w:lastRenderedPageBreak/>
              <w:t>triển khai cụ thể cho toàn bộ danh mục, hạng mục được cung cấp trong gói thầu. Các phương án triển khai phải phù hợp và đáp ứng theo khuyến cáo chính hãng và hạ tầng kỹ thuật hiện tại của Trung tâm kỹ thuật thông tấn.</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lastRenderedPageBreak/>
              <w:t>Đạt</w:t>
            </w:r>
          </w:p>
        </w:tc>
      </w:tr>
      <w:tr w:rsidR="00BE7E8E" w:rsidRPr="00BE7E8E" w:rsidTr="003573D6">
        <w:trPr>
          <w:trHeight w:val="148"/>
          <w:jc w:val="center"/>
        </w:trPr>
        <w:tc>
          <w:tcPr>
            <w:tcW w:w="1791" w:type="pct"/>
            <w:vMerge/>
          </w:tcPr>
          <w:p w:rsidR="00BE7E8E" w:rsidRPr="00BE7E8E" w:rsidRDefault="00BE7E8E" w:rsidP="00BE7E8E">
            <w:pPr>
              <w:widowControl w:val="0"/>
              <w:tabs>
                <w:tab w:val="left" w:pos="851"/>
              </w:tabs>
              <w:spacing w:after="80"/>
              <w:rPr>
                <w:rFonts w:cs="Times New Roman"/>
                <w:szCs w:val="28"/>
              </w:rPr>
            </w:pPr>
          </w:p>
        </w:tc>
        <w:tc>
          <w:tcPr>
            <w:tcW w:w="2419" w:type="pc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Không đáp ứng yêu cầu nêu trên.</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t>Không đạt</w:t>
            </w:r>
          </w:p>
        </w:tc>
      </w:tr>
      <w:tr w:rsidR="00BE7E8E" w:rsidRPr="00BE7E8E" w:rsidTr="003573D6">
        <w:trPr>
          <w:trHeight w:val="148"/>
          <w:jc w:val="center"/>
        </w:trPr>
        <w:tc>
          <w:tcPr>
            <w:tcW w:w="5000" w:type="pct"/>
            <w:gridSpan w:val="3"/>
            <w:vAlign w:val="center"/>
          </w:tcPr>
          <w:p w:rsidR="00BE7E8E" w:rsidRPr="00BE7E8E" w:rsidRDefault="00BE7E8E" w:rsidP="00BE7E8E">
            <w:pPr>
              <w:widowControl w:val="0"/>
              <w:tabs>
                <w:tab w:val="left" w:pos="851"/>
              </w:tabs>
              <w:spacing w:after="80"/>
              <w:rPr>
                <w:rFonts w:cs="Times New Roman"/>
                <w:b/>
                <w:szCs w:val="28"/>
              </w:rPr>
            </w:pPr>
            <w:r w:rsidRPr="00BE7E8E">
              <w:rPr>
                <w:rFonts w:cs="Times New Roman"/>
                <w:b/>
                <w:szCs w:val="28"/>
              </w:rPr>
              <w:t>3. Tiến độ thực hiện gói thầu</w:t>
            </w:r>
          </w:p>
        </w:tc>
      </w:tr>
      <w:tr w:rsidR="00BE7E8E" w:rsidRPr="00BE7E8E" w:rsidTr="003573D6">
        <w:trPr>
          <w:trHeight w:val="148"/>
          <w:jc w:val="center"/>
        </w:trPr>
        <w:tc>
          <w:tcPr>
            <w:tcW w:w="1791" w:type="pct"/>
            <w:vMerge w:val="restar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Tiến độ thực hiện gói thầu</w:t>
            </w:r>
          </w:p>
        </w:tc>
        <w:tc>
          <w:tcPr>
            <w:tcW w:w="2419" w:type="pct"/>
          </w:tcPr>
          <w:p w:rsidR="00BE7E8E" w:rsidRPr="00BE7E8E" w:rsidRDefault="00BE7E8E" w:rsidP="00BE7E8E">
            <w:pPr>
              <w:widowControl w:val="0"/>
              <w:tabs>
                <w:tab w:val="left" w:pos="851"/>
              </w:tabs>
              <w:rPr>
                <w:rFonts w:cs="Times New Roman"/>
                <w:szCs w:val="28"/>
              </w:rPr>
            </w:pPr>
            <w:r w:rsidRPr="00BE7E8E">
              <w:rPr>
                <w:rFonts w:cs="Times New Roman"/>
                <w:szCs w:val="28"/>
              </w:rPr>
              <w:t>Tổng tiến độ thực hiện gói thầu ≤ 10 ngày.</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t>Đạt</w:t>
            </w:r>
          </w:p>
        </w:tc>
      </w:tr>
      <w:tr w:rsidR="00BE7E8E" w:rsidRPr="00BE7E8E" w:rsidTr="003573D6">
        <w:trPr>
          <w:trHeight w:val="148"/>
          <w:jc w:val="center"/>
        </w:trPr>
        <w:tc>
          <w:tcPr>
            <w:tcW w:w="1791" w:type="pct"/>
            <w:vMerge/>
          </w:tcPr>
          <w:p w:rsidR="00BE7E8E" w:rsidRPr="00BE7E8E" w:rsidRDefault="00BE7E8E" w:rsidP="00BE7E8E">
            <w:pPr>
              <w:widowControl w:val="0"/>
              <w:tabs>
                <w:tab w:val="left" w:pos="851"/>
              </w:tabs>
              <w:spacing w:after="80"/>
              <w:rPr>
                <w:rFonts w:cs="Times New Roman"/>
                <w:szCs w:val="28"/>
              </w:rPr>
            </w:pPr>
          </w:p>
        </w:tc>
        <w:tc>
          <w:tcPr>
            <w:tcW w:w="2419" w:type="pc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Không đáp ứng yêu cầu nêu trên.</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t>Không đạt</w:t>
            </w:r>
          </w:p>
        </w:tc>
      </w:tr>
      <w:tr w:rsidR="00BE7E8E" w:rsidRPr="00BE7E8E" w:rsidTr="003573D6">
        <w:trPr>
          <w:trHeight w:val="148"/>
          <w:jc w:val="center"/>
        </w:trPr>
        <w:tc>
          <w:tcPr>
            <w:tcW w:w="5000" w:type="pct"/>
            <w:gridSpan w:val="3"/>
          </w:tcPr>
          <w:p w:rsidR="00BE7E8E" w:rsidRPr="00BE7E8E" w:rsidRDefault="00BE7E8E" w:rsidP="00BE7E8E">
            <w:pPr>
              <w:widowControl w:val="0"/>
              <w:tabs>
                <w:tab w:val="left" w:pos="851"/>
              </w:tabs>
              <w:spacing w:after="80"/>
              <w:rPr>
                <w:rFonts w:cs="Times New Roman"/>
                <w:b/>
                <w:szCs w:val="28"/>
              </w:rPr>
            </w:pPr>
            <w:r w:rsidRPr="00BE7E8E">
              <w:rPr>
                <w:rFonts w:cs="Times New Roman"/>
                <w:b/>
                <w:szCs w:val="28"/>
              </w:rPr>
              <w:t>4. Bảo hành, hỗ trợ kỹ thuật</w:t>
            </w:r>
          </w:p>
        </w:tc>
      </w:tr>
      <w:tr w:rsidR="00BE7E8E" w:rsidRPr="00BE7E8E" w:rsidTr="003573D6">
        <w:trPr>
          <w:trHeight w:val="148"/>
          <w:jc w:val="center"/>
        </w:trPr>
        <w:tc>
          <w:tcPr>
            <w:tcW w:w="1791" w:type="pct"/>
            <w:vMerge w:val="restar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Thời gian bảo hành, bảo trì, đào tạo hướng dẫn sử dụng</w:t>
            </w:r>
          </w:p>
        </w:tc>
        <w:tc>
          <w:tcPr>
            <w:tcW w:w="2419" w:type="pct"/>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Đáp ứng toàn bộ các yêu cầu sau:</w:t>
            </w:r>
          </w:p>
          <w:p w:rsidR="00BE7E8E" w:rsidRPr="00BE7E8E" w:rsidRDefault="00BE7E8E" w:rsidP="00BE7E8E">
            <w:pPr>
              <w:widowControl w:val="0"/>
              <w:tabs>
                <w:tab w:val="left" w:pos="851"/>
              </w:tabs>
              <w:spacing w:after="80"/>
              <w:rPr>
                <w:rFonts w:cs="Times New Roman"/>
                <w:szCs w:val="28"/>
              </w:rPr>
            </w:pPr>
            <w:r w:rsidRPr="00BE7E8E">
              <w:rPr>
                <w:rFonts w:cs="Times New Roman"/>
                <w:szCs w:val="28"/>
              </w:rPr>
              <w:t>- Nhà thầu phải cam kết cung cấp dịch vụ bảo hành, hỗ trợ kỹ thuật chính hãng cho toàn bộ hàng hóa của gói thầu này</w:t>
            </w:r>
          </w:p>
          <w:p w:rsidR="00BE7E8E" w:rsidRPr="00BE7E8E" w:rsidRDefault="00BE7E8E" w:rsidP="00BE7E8E">
            <w:pPr>
              <w:widowControl w:val="0"/>
              <w:tabs>
                <w:tab w:val="left" w:pos="851"/>
              </w:tabs>
              <w:spacing w:after="80"/>
              <w:rPr>
                <w:rFonts w:cs="Times New Roman"/>
                <w:szCs w:val="28"/>
              </w:rPr>
            </w:pPr>
            <w:r w:rsidRPr="00BE7E8E">
              <w:rPr>
                <w:rFonts w:cs="Times New Roman"/>
                <w:szCs w:val="28"/>
              </w:rPr>
              <w:t xml:space="preserve">- Thời gian bảo hành và hỗ trợ kỹ thuật: tối thiểu </w:t>
            </w:r>
            <w:r w:rsidRPr="00BE7E8E">
              <w:rPr>
                <w:rFonts w:cs="Times New Roman"/>
                <w:b/>
                <w:szCs w:val="28"/>
              </w:rPr>
              <w:t>01 năm</w:t>
            </w:r>
            <w:r w:rsidRPr="00BE7E8E">
              <w:rPr>
                <w:rFonts w:cs="Times New Roman"/>
                <w:szCs w:val="28"/>
              </w:rPr>
              <w:t xml:space="preserve"> cho toàn bộ hàng hóa của gói thầu (trừ các hàng hóa có yêu cầu về thời gian bảo hành riêng được quy định tại Chương V của E-HSMT này).</w:t>
            </w:r>
          </w:p>
          <w:p w:rsidR="00BE7E8E" w:rsidRPr="00BE7E8E" w:rsidRDefault="00BE7E8E" w:rsidP="00BE7E8E">
            <w:pPr>
              <w:widowControl w:val="0"/>
              <w:tabs>
                <w:tab w:val="left" w:pos="851"/>
              </w:tabs>
              <w:spacing w:after="80"/>
              <w:rPr>
                <w:rFonts w:cs="Times New Roman"/>
                <w:szCs w:val="28"/>
              </w:rPr>
            </w:pPr>
            <w:r w:rsidRPr="00BE7E8E">
              <w:rPr>
                <w:rFonts w:eastAsia="Calibri" w:cs="Times New Roman"/>
                <w:szCs w:val="28"/>
              </w:rPr>
              <w:t>- Có cam kết trong thời gian bảo hành nếu hàng hóa gặp sự cố mà trong vòng 20 ngày không khắc phục được phải đổi thiết bị mới.</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t>Đạt</w:t>
            </w:r>
          </w:p>
        </w:tc>
      </w:tr>
      <w:tr w:rsidR="00BE7E8E" w:rsidRPr="00BE7E8E" w:rsidTr="003573D6">
        <w:trPr>
          <w:trHeight w:val="148"/>
          <w:jc w:val="center"/>
        </w:trPr>
        <w:tc>
          <w:tcPr>
            <w:tcW w:w="1791" w:type="pct"/>
            <w:vMerge/>
          </w:tcPr>
          <w:p w:rsidR="00BE7E8E" w:rsidRPr="00BE7E8E" w:rsidRDefault="00BE7E8E" w:rsidP="00BE7E8E">
            <w:pPr>
              <w:widowControl w:val="0"/>
              <w:tabs>
                <w:tab w:val="left" w:pos="851"/>
              </w:tabs>
              <w:spacing w:after="80"/>
              <w:rPr>
                <w:rFonts w:cs="Times New Roman"/>
                <w:szCs w:val="28"/>
              </w:rPr>
            </w:pPr>
          </w:p>
        </w:tc>
        <w:tc>
          <w:tcPr>
            <w:tcW w:w="2419" w:type="pct"/>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 xml:space="preserve">Không đáp ứng toàn bộ hoặc một </w:t>
            </w:r>
            <w:r w:rsidRPr="00BE7E8E">
              <w:rPr>
                <w:rFonts w:cs="Times New Roman"/>
                <w:szCs w:val="28"/>
              </w:rPr>
              <w:lastRenderedPageBreak/>
              <w:t>trong các các yêu cầu nêu trên.</w:t>
            </w:r>
          </w:p>
        </w:tc>
        <w:tc>
          <w:tcPr>
            <w:tcW w:w="790" w:type="pct"/>
            <w:vAlign w:val="center"/>
          </w:tcPr>
          <w:p w:rsidR="00BE7E8E" w:rsidRPr="00BE7E8E" w:rsidRDefault="00BE7E8E" w:rsidP="00BE7E8E">
            <w:pPr>
              <w:widowControl w:val="0"/>
              <w:tabs>
                <w:tab w:val="left" w:pos="851"/>
              </w:tabs>
              <w:spacing w:after="80"/>
              <w:jc w:val="center"/>
              <w:rPr>
                <w:rFonts w:cs="Times New Roman"/>
                <w:szCs w:val="28"/>
              </w:rPr>
            </w:pPr>
            <w:r w:rsidRPr="00BE7E8E">
              <w:rPr>
                <w:rFonts w:cs="Times New Roman"/>
                <w:b/>
                <w:szCs w:val="28"/>
              </w:rPr>
              <w:lastRenderedPageBreak/>
              <w:t xml:space="preserve">Không </w:t>
            </w:r>
            <w:r w:rsidRPr="00BE7E8E">
              <w:rPr>
                <w:rFonts w:cs="Times New Roman"/>
                <w:b/>
                <w:szCs w:val="28"/>
              </w:rPr>
              <w:lastRenderedPageBreak/>
              <w:t>đạt</w:t>
            </w:r>
          </w:p>
        </w:tc>
      </w:tr>
      <w:tr w:rsidR="00BE7E8E" w:rsidRPr="00BE7E8E" w:rsidTr="003573D6">
        <w:trPr>
          <w:trHeight w:val="148"/>
          <w:jc w:val="center"/>
        </w:trPr>
        <w:tc>
          <w:tcPr>
            <w:tcW w:w="5000" w:type="pct"/>
            <w:gridSpan w:val="3"/>
            <w:tcBorders>
              <w:bottom w:val="single" w:sz="4" w:space="0" w:color="auto"/>
            </w:tcBorders>
          </w:tcPr>
          <w:p w:rsidR="00BE7E8E" w:rsidRPr="00BE7E8E" w:rsidRDefault="00BE7E8E" w:rsidP="00BE7E8E">
            <w:pPr>
              <w:widowControl w:val="0"/>
              <w:tabs>
                <w:tab w:val="left" w:pos="851"/>
              </w:tabs>
              <w:spacing w:after="80"/>
              <w:rPr>
                <w:rFonts w:cs="Times New Roman"/>
                <w:b/>
                <w:szCs w:val="28"/>
              </w:rPr>
            </w:pPr>
            <w:r w:rsidRPr="00BE7E8E">
              <w:rPr>
                <w:rFonts w:cs="Times New Roman"/>
                <w:b/>
                <w:szCs w:val="28"/>
              </w:rPr>
              <w:lastRenderedPageBreak/>
              <w:t>5. Kết quả thực hiện hợp đồng của nhà thầu</w:t>
            </w:r>
          </w:p>
        </w:tc>
      </w:tr>
      <w:tr w:rsidR="00BE7E8E" w:rsidRPr="00BE7E8E" w:rsidTr="003573D6">
        <w:trPr>
          <w:trHeight w:val="1071"/>
          <w:jc w:val="center"/>
        </w:trPr>
        <w:tc>
          <w:tcPr>
            <w:tcW w:w="1791" w:type="pct"/>
            <w:vMerge w:val="restart"/>
            <w:tcBorders>
              <w:top w:val="single" w:sz="4" w:space="0" w:color="auto"/>
              <w:left w:val="single" w:sz="4" w:space="0" w:color="auto"/>
              <w:bottom w:val="single" w:sz="4" w:space="0" w:color="auto"/>
              <w:right w:val="single" w:sz="4" w:space="0" w:color="auto"/>
            </w:tcBorders>
            <w:vAlign w:val="center"/>
          </w:tcPr>
          <w:p w:rsidR="00BE7E8E" w:rsidRPr="00BE7E8E" w:rsidRDefault="00BE7E8E" w:rsidP="00BE7E8E">
            <w:pPr>
              <w:widowControl w:val="0"/>
              <w:spacing w:after="80"/>
              <w:rPr>
                <w:rFonts w:eastAsia="Calibri" w:cs="Times New Roman"/>
                <w:szCs w:val="28"/>
              </w:rPr>
            </w:pPr>
            <w:r w:rsidRPr="00BE7E8E">
              <w:rPr>
                <w:rFonts w:eastAsia="Calibri" w:cs="Times New Roman"/>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BE7E8E" w:rsidRPr="00BE7E8E" w:rsidRDefault="00BE7E8E" w:rsidP="00BE7E8E">
            <w:pPr>
              <w:widowControl w:val="0"/>
              <w:spacing w:after="80"/>
              <w:rPr>
                <w:rFonts w:cs="Times New Roman"/>
                <w:i/>
                <w:szCs w:val="28"/>
              </w:rPr>
            </w:pPr>
            <w:r w:rsidRPr="00BE7E8E">
              <w:rPr>
                <w:rFonts w:eastAsia="Calibri" w:cs="Times New Roman"/>
                <w:i/>
                <w:szCs w:val="28"/>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BE7E8E">
                <w:rPr>
                  <w:rFonts w:eastAsia="Calibri" w:cs="Times New Roman"/>
                  <w:i/>
                  <w:szCs w:val="28"/>
                  <w:u w:val="single"/>
                </w:rPr>
                <w:t xml:space="preserve">https://muasamcong.gov.vn/) </w:t>
              </w:r>
            </w:hyperlink>
            <w:r w:rsidRPr="00BE7E8E">
              <w:rPr>
                <w:rFonts w:eastAsia="Calibri" w:cs="Times New Roman"/>
                <w:i/>
                <w:szCs w:val="28"/>
              </w:rPr>
              <w:t xml:space="preserve">  và các nguồn thông tin khác tính đến thời điểm đóng thầu.)</w:t>
            </w:r>
          </w:p>
        </w:tc>
        <w:tc>
          <w:tcPr>
            <w:tcW w:w="2419" w:type="pct"/>
            <w:tcBorders>
              <w:top w:val="single" w:sz="4" w:space="0" w:color="auto"/>
              <w:left w:val="single" w:sz="4" w:space="0" w:color="auto"/>
              <w:bottom w:val="single" w:sz="4" w:space="0" w:color="auto"/>
              <w:right w:val="single" w:sz="4" w:space="0" w:color="auto"/>
            </w:tcBorders>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Không nhiều hơn 2 trường hợp bị xử lý vi phạm</w:t>
            </w:r>
          </w:p>
        </w:tc>
        <w:tc>
          <w:tcPr>
            <w:tcW w:w="790" w:type="pct"/>
            <w:tcBorders>
              <w:top w:val="single" w:sz="4" w:space="0" w:color="auto"/>
              <w:left w:val="single" w:sz="4" w:space="0" w:color="auto"/>
              <w:bottom w:val="single" w:sz="4" w:space="0" w:color="auto"/>
              <w:right w:val="single" w:sz="4" w:space="0" w:color="auto"/>
            </w:tcBorders>
            <w:vAlign w:val="center"/>
          </w:tcPr>
          <w:p w:rsidR="00BE7E8E" w:rsidRPr="00BE7E8E" w:rsidRDefault="00BE7E8E" w:rsidP="00BE7E8E">
            <w:pPr>
              <w:widowControl w:val="0"/>
              <w:tabs>
                <w:tab w:val="left" w:pos="851"/>
              </w:tabs>
              <w:spacing w:after="80"/>
              <w:jc w:val="center"/>
              <w:outlineLvl w:val="2"/>
              <w:rPr>
                <w:rFonts w:cs="Times New Roman"/>
                <w:szCs w:val="28"/>
              </w:rPr>
            </w:pPr>
            <w:r w:rsidRPr="00BE7E8E">
              <w:rPr>
                <w:rFonts w:eastAsia="Calibri" w:cs="Times New Roman"/>
                <w:b/>
                <w:szCs w:val="28"/>
              </w:rPr>
              <w:t>Đạt</w:t>
            </w:r>
          </w:p>
        </w:tc>
      </w:tr>
      <w:tr w:rsidR="00BE7E8E" w:rsidRPr="00BE7E8E" w:rsidTr="003573D6">
        <w:trPr>
          <w:trHeight w:val="148"/>
          <w:jc w:val="center"/>
        </w:trPr>
        <w:tc>
          <w:tcPr>
            <w:tcW w:w="1791" w:type="pct"/>
            <w:vMerge/>
            <w:tcBorders>
              <w:top w:val="single" w:sz="4" w:space="0" w:color="auto"/>
            </w:tcBorders>
          </w:tcPr>
          <w:p w:rsidR="00BE7E8E" w:rsidRPr="00BE7E8E" w:rsidRDefault="00BE7E8E" w:rsidP="00BE7E8E">
            <w:pPr>
              <w:widowControl w:val="0"/>
              <w:tabs>
                <w:tab w:val="left" w:pos="851"/>
              </w:tabs>
              <w:spacing w:after="80"/>
              <w:outlineLvl w:val="2"/>
              <w:rPr>
                <w:rFonts w:cs="Times New Roman"/>
                <w:szCs w:val="28"/>
              </w:rPr>
            </w:pPr>
          </w:p>
        </w:tc>
        <w:tc>
          <w:tcPr>
            <w:tcW w:w="2419" w:type="pct"/>
            <w:tcBorders>
              <w:top w:val="single" w:sz="4" w:space="0" w:color="auto"/>
            </w:tcBorders>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Có &gt; 2 trường hợp bị xử lý vi phạm (trừ các trường hợp nhà thầu bị xử lý chấm dứt hợp đồng mà nguyên nhân được xác định lỗi khách quan, bất khả kháng gây ra).</w:t>
            </w:r>
          </w:p>
        </w:tc>
        <w:tc>
          <w:tcPr>
            <w:tcW w:w="790" w:type="pct"/>
            <w:tcBorders>
              <w:top w:val="single" w:sz="4" w:space="0" w:color="auto"/>
            </w:tcBorders>
            <w:vAlign w:val="center"/>
          </w:tcPr>
          <w:p w:rsidR="00BE7E8E" w:rsidRPr="00BE7E8E" w:rsidRDefault="00BE7E8E" w:rsidP="00BE7E8E">
            <w:pPr>
              <w:widowControl w:val="0"/>
              <w:tabs>
                <w:tab w:val="left" w:pos="851"/>
              </w:tabs>
              <w:spacing w:after="80"/>
              <w:jc w:val="center"/>
              <w:outlineLvl w:val="2"/>
              <w:rPr>
                <w:rFonts w:cs="Times New Roman"/>
                <w:szCs w:val="28"/>
              </w:rPr>
            </w:pPr>
            <w:r w:rsidRPr="00BE7E8E">
              <w:rPr>
                <w:rFonts w:eastAsia="Calibri" w:cs="Times New Roman"/>
                <w:b/>
                <w:szCs w:val="28"/>
              </w:rPr>
              <w:t>Không đạt</w:t>
            </w:r>
          </w:p>
        </w:tc>
      </w:tr>
      <w:tr w:rsidR="00BE7E8E" w:rsidRPr="00BE7E8E" w:rsidTr="003573D6">
        <w:trPr>
          <w:trHeight w:val="148"/>
          <w:jc w:val="center"/>
        </w:trPr>
        <w:tc>
          <w:tcPr>
            <w:tcW w:w="5000" w:type="pct"/>
            <w:gridSpan w:val="3"/>
            <w:tcBorders>
              <w:top w:val="single" w:sz="4" w:space="0" w:color="auto"/>
            </w:tcBorders>
          </w:tcPr>
          <w:p w:rsidR="00BE7E8E" w:rsidRPr="00BE7E8E" w:rsidRDefault="00BE7E8E" w:rsidP="00BE7E8E">
            <w:pPr>
              <w:widowControl w:val="0"/>
              <w:tabs>
                <w:tab w:val="left" w:pos="851"/>
              </w:tabs>
              <w:spacing w:after="80"/>
              <w:outlineLvl w:val="2"/>
              <w:rPr>
                <w:rFonts w:cs="Times New Roman"/>
                <w:b/>
                <w:szCs w:val="28"/>
              </w:rPr>
            </w:pPr>
            <w:r w:rsidRPr="00BE7E8E">
              <w:rPr>
                <w:rFonts w:cs="Times New Roman"/>
                <w:b/>
                <w:szCs w:val="28"/>
              </w:rPr>
              <w:t>6. Các yếu tố về điều kiện thương mại và các yêu cầu khác</w:t>
            </w:r>
          </w:p>
        </w:tc>
      </w:tr>
      <w:tr w:rsidR="00BE7E8E" w:rsidRPr="00BE7E8E" w:rsidTr="003573D6">
        <w:trPr>
          <w:trHeight w:val="148"/>
          <w:jc w:val="center"/>
        </w:trPr>
        <w:tc>
          <w:tcPr>
            <w:tcW w:w="1791" w:type="pct"/>
            <w:vMerge w:val="restart"/>
            <w:tcBorders>
              <w:top w:val="single" w:sz="4" w:space="0" w:color="auto"/>
            </w:tcBorders>
            <w:vAlign w:val="center"/>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Các yếu tố về điều kiện thương mại và các yêu cầu khác</w:t>
            </w:r>
          </w:p>
        </w:tc>
        <w:tc>
          <w:tcPr>
            <w:tcW w:w="2419" w:type="pct"/>
            <w:tcBorders>
              <w:top w:val="single" w:sz="4" w:space="0" w:color="auto"/>
            </w:tcBorders>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Đáp ứng toàn bộ các yêu cầu sau:</w:t>
            </w:r>
          </w:p>
          <w:p w:rsidR="00BE7E8E" w:rsidRPr="00BE7E8E" w:rsidRDefault="00BE7E8E" w:rsidP="00BE7E8E">
            <w:pPr>
              <w:widowControl w:val="0"/>
              <w:tabs>
                <w:tab w:val="left" w:pos="851"/>
              </w:tabs>
              <w:spacing w:after="80"/>
              <w:rPr>
                <w:rFonts w:cs="Times New Roman"/>
                <w:szCs w:val="28"/>
              </w:rPr>
            </w:pPr>
            <w:r w:rsidRPr="00BE7E8E">
              <w:rPr>
                <w:rFonts w:cs="Times New Roman"/>
                <w:szCs w:val="28"/>
              </w:rPr>
              <w:t>- Cam kết giá hàng hóa chào thầu phải bao gồm thuế, phí và các chi phí khác có liên quan.</w:t>
            </w:r>
          </w:p>
          <w:p w:rsidR="00BE7E8E" w:rsidRPr="00BE7E8E" w:rsidRDefault="00BE7E8E" w:rsidP="00BE7E8E">
            <w:pPr>
              <w:widowControl w:val="0"/>
              <w:tabs>
                <w:tab w:val="left" w:pos="851"/>
              </w:tabs>
              <w:spacing w:after="80"/>
              <w:outlineLvl w:val="2"/>
              <w:rPr>
                <w:rFonts w:cs="Times New Roman"/>
                <w:szCs w:val="28"/>
              </w:rPr>
            </w:pPr>
            <w:r w:rsidRPr="00BE7E8E">
              <w:rPr>
                <w:rFonts w:cs="Times New Roman"/>
                <w:szCs w:val="28"/>
              </w:rPr>
              <w:t xml:space="preserve">- Có đề xuất điều kiện thương mại rõ ràng và phù hợp với các yêu cầu của E-HSMT, bao gồm nhưng không giới hạn các nội dung sau: đề xuất cụ thể về tạm ứng, đề xuất </w:t>
            </w:r>
            <w:r w:rsidRPr="00BE7E8E">
              <w:rPr>
                <w:rFonts w:cs="Times New Roman"/>
                <w:szCs w:val="28"/>
              </w:rPr>
              <w:lastRenderedPageBreak/>
              <w:t>cụ thể về thanh toán (số lần thanh toán, tiến độ thanh toán,….).</w:t>
            </w:r>
          </w:p>
          <w:p w:rsidR="00BE7E8E" w:rsidRPr="00BE7E8E" w:rsidRDefault="00BE7E8E" w:rsidP="00BE7E8E">
            <w:pPr>
              <w:widowControl w:val="0"/>
              <w:tabs>
                <w:tab w:val="left" w:pos="851"/>
              </w:tabs>
              <w:spacing w:after="80"/>
              <w:outlineLvl w:val="2"/>
              <w:rPr>
                <w:rFonts w:eastAsia="Calibri" w:cs="Times New Roman"/>
                <w:szCs w:val="28"/>
              </w:rPr>
            </w:pPr>
            <w:r w:rsidRPr="00BE7E8E">
              <w:rPr>
                <w:rFonts w:eastAsia="Calibri" w:cs="Times New Roman"/>
                <w:szCs w:val="28"/>
              </w:rPr>
              <w:t>- Nhà thầu cam kết sẽ ký hợp đồng bảo trì cho hàng hóa với mức phí ưu đãi nếu chủ đầu tư có nhu cầu sau khi kết thúc thời gian bảo hành hàng hóa.</w:t>
            </w:r>
          </w:p>
          <w:p w:rsidR="00BE7E8E" w:rsidRPr="00BE7E8E" w:rsidRDefault="00BE7E8E" w:rsidP="00BE7E8E">
            <w:pPr>
              <w:widowControl w:val="0"/>
              <w:tabs>
                <w:tab w:val="left" w:pos="851"/>
              </w:tabs>
              <w:spacing w:after="80"/>
              <w:rPr>
                <w:rFonts w:cs="Times New Roman"/>
                <w:szCs w:val="28"/>
                <w:lang w:val="en-GB"/>
              </w:rPr>
            </w:pPr>
            <w:r w:rsidRPr="00BE7E8E">
              <w:rPr>
                <w:rFonts w:cs="Times New Roman"/>
                <w:szCs w:val="28"/>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BE7E8E">
              <w:rPr>
                <w:rFonts w:cs="Times New Roman"/>
                <w:i/>
                <w:szCs w:val="28"/>
                <w:lang w:val="en-GB"/>
              </w:rPr>
              <w:t>(bao gồm doanh nghiệp siêu nhỏ, doanh nghiệp nhỏ và doanh nghiệp vừa theo Luật Hỗ trợ doanh nghiệp nhỏ và vừa. trường hợp Nhà thầu là Hộ kinh doanh thì không áp dụng tiêu chí đánh giá này)</w:t>
            </w:r>
            <w:r w:rsidRPr="00BE7E8E">
              <w:rPr>
                <w:rFonts w:cs="Times New Roman"/>
                <w:szCs w:val="28"/>
                <w:lang w:val="en-GB"/>
              </w:rPr>
              <w:t>, trong đó:</w:t>
            </w:r>
          </w:p>
          <w:p w:rsidR="00BE7E8E" w:rsidRPr="00BE7E8E" w:rsidRDefault="00BE7E8E" w:rsidP="00BE7E8E">
            <w:pPr>
              <w:widowControl w:val="0"/>
              <w:tabs>
                <w:tab w:val="left" w:pos="851"/>
              </w:tabs>
              <w:spacing w:after="80"/>
              <w:rPr>
                <w:rFonts w:cs="Times New Roman"/>
                <w:szCs w:val="28"/>
                <w:lang w:val="en-GB"/>
              </w:rPr>
            </w:pPr>
            <w:r w:rsidRPr="00BE7E8E">
              <w:rPr>
                <w:rFonts w:cs="Times New Roman"/>
                <w:szCs w:val="28"/>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rsidR="00BE7E8E" w:rsidRPr="00BE7E8E" w:rsidRDefault="00BE7E8E" w:rsidP="00BE7E8E">
            <w:pPr>
              <w:widowControl w:val="0"/>
              <w:tabs>
                <w:tab w:val="left" w:pos="851"/>
              </w:tabs>
              <w:spacing w:after="80"/>
              <w:outlineLvl w:val="2"/>
              <w:rPr>
                <w:rFonts w:cs="Times New Roman"/>
                <w:szCs w:val="28"/>
              </w:rPr>
            </w:pPr>
            <w:r w:rsidRPr="00BE7E8E">
              <w:rPr>
                <w:rFonts w:cs="Times New Roman"/>
                <w:szCs w:val="28"/>
                <w:lang w:val="en-GB"/>
              </w:rPr>
              <w:t>+ Xác định tổng nguồn vốn và tổng doanh thu được căn cứ vào</w:t>
            </w:r>
            <w:r w:rsidRPr="00BE7E8E">
              <w:rPr>
                <w:rFonts w:cs="Times New Roman"/>
                <w:szCs w:val="28"/>
              </w:rPr>
              <w:t xml:space="preserve"> </w:t>
            </w:r>
            <w:r w:rsidRPr="00BE7E8E">
              <w:rPr>
                <w:rFonts w:cs="Times New Roman"/>
                <w:szCs w:val="28"/>
                <w:lang w:val="en-GB"/>
              </w:rPr>
              <w:lastRenderedPageBreak/>
              <w:t>Báo cáo tài chính của năm 2024 và áp dụng theo Điều 8, Điều 9 Nghị định số 80/2021/NĐ-CP ngày 26/8/2021 của Chính Phủ.</w:t>
            </w:r>
          </w:p>
        </w:tc>
        <w:tc>
          <w:tcPr>
            <w:tcW w:w="790" w:type="pct"/>
            <w:tcBorders>
              <w:top w:val="single" w:sz="4" w:space="0" w:color="auto"/>
            </w:tcBorders>
            <w:vAlign w:val="center"/>
          </w:tcPr>
          <w:p w:rsidR="00BE7E8E" w:rsidRPr="00BE7E8E" w:rsidRDefault="00BE7E8E" w:rsidP="00BE7E8E">
            <w:pPr>
              <w:widowControl w:val="0"/>
              <w:tabs>
                <w:tab w:val="left" w:pos="851"/>
              </w:tabs>
              <w:spacing w:after="80"/>
              <w:jc w:val="center"/>
              <w:outlineLvl w:val="2"/>
              <w:rPr>
                <w:rFonts w:cs="Times New Roman"/>
                <w:szCs w:val="28"/>
              </w:rPr>
            </w:pPr>
            <w:r w:rsidRPr="00BE7E8E">
              <w:rPr>
                <w:rFonts w:cs="Times New Roman"/>
                <w:b/>
                <w:szCs w:val="28"/>
              </w:rPr>
              <w:lastRenderedPageBreak/>
              <w:t>Đạt</w:t>
            </w:r>
          </w:p>
        </w:tc>
      </w:tr>
      <w:tr w:rsidR="00BE7E8E" w:rsidRPr="00BE7E8E" w:rsidTr="003573D6">
        <w:trPr>
          <w:trHeight w:val="148"/>
          <w:jc w:val="center"/>
        </w:trPr>
        <w:tc>
          <w:tcPr>
            <w:tcW w:w="1791" w:type="pct"/>
            <w:vMerge/>
          </w:tcPr>
          <w:p w:rsidR="00BE7E8E" w:rsidRPr="00BE7E8E" w:rsidRDefault="00BE7E8E" w:rsidP="00BE7E8E">
            <w:pPr>
              <w:widowControl w:val="0"/>
              <w:tabs>
                <w:tab w:val="left" w:pos="851"/>
              </w:tabs>
              <w:spacing w:after="80"/>
              <w:rPr>
                <w:rFonts w:cs="Times New Roman"/>
                <w:szCs w:val="28"/>
              </w:rPr>
            </w:pPr>
          </w:p>
        </w:tc>
        <w:tc>
          <w:tcPr>
            <w:tcW w:w="2419" w:type="pct"/>
            <w:tcBorders>
              <w:top w:val="single" w:sz="4" w:space="0" w:color="auto"/>
            </w:tcBorders>
          </w:tcPr>
          <w:p w:rsidR="00BE7E8E" w:rsidRPr="00BE7E8E" w:rsidRDefault="00BE7E8E" w:rsidP="00BE7E8E">
            <w:pPr>
              <w:widowControl w:val="0"/>
              <w:tabs>
                <w:tab w:val="left" w:pos="851"/>
              </w:tabs>
              <w:spacing w:after="80"/>
              <w:rPr>
                <w:rFonts w:cs="Times New Roman"/>
                <w:szCs w:val="28"/>
              </w:rPr>
            </w:pPr>
            <w:r w:rsidRPr="00BE7E8E">
              <w:rPr>
                <w:rFonts w:cs="Times New Roman"/>
                <w:szCs w:val="28"/>
              </w:rPr>
              <w:t>Không đáp ứng toàn bộ hoặc một trong các các yêu cầu nêu trên.</w:t>
            </w:r>
          </w:p>
        </w:tc>
        <w:tc>
          <w:tcPr>
            <w:tcW w:w="790" w:type="pct"/>
            <w:tcBorders>
              <w:top w:val="single" w:sz="4" w:space="0" w:color="auto"/>
            </w:tcBorders>
            <w:vAlign w:val="center"/>
          </w:tcPr>
          <w:p w:rsidR="00BE7E8E" w:rsidRPr="00BE7E8E" w:rsidRDefault="00BE7E8E" w:rsidP="00BE7E8E">
            <w:pPr>
              <w:widowControl w:val="0"/>
              <w:tabs>
                <w:tab w:val="left" w:pos="851"/>
              </w:tabs>
              <w:spacing w:after="80"/>
              <w:jc w:val="center"/>
              <w:outlineLvl w:val="2"/>
              <w:rPr>
                <w:rFonts w:cs="Times New Roman"/>
                <w:b/>
                <w:szCs w:val="28"/>
              </w:rPr>
            </w:pPr>
            <w:r w:rsidRPr="00BE7E8E">
              <w:rPr>
                <w:rFonts w:cs="Times New Roman"/>
                <w:b/>
                <w:szCs w:val="28"/>
              </w:rPr>
              <w:t>Không đạt</w:t>
            </w:r>
          </w:p>
        </w:tc>
      </w:tr>
      <w:tr w:rsidR="00BE7E8E" w:rsidRPr="00BE7E8E" w:rsidTr="003573D6">
        <w:trPr>
          <w:jc w:val="center"/>
        </w:trPr>
        <w:tc>
          <w:tcPr>
            <w:tcW w:w="4210" w:type="pct"/>
            <w:gridSpan w:val="2"/>
          </w:tcPr>
          <w:p w:rsidR="00BE7E8E" w:rsidRPr="00BE7E8E" w:rsidRDefault="00BE7E8E" w:rsidP="00BE7E8E">
            <w:pPr>
              <w:widowControl w:val="0"/>
              <w:tabs>
                <w:tab w:val="left" w:pos="851"/>
              </w:tabs>
              <w:spacing w:after="80"/>
              <w:rPr>
                <w:rFonts w:cs="Times New Roman"/>
                <w:b/>
                <w:szCs w:val="28"/>
                <w:vertAlign w:val="superscript"/>
              </w:rPr>
            </w:pPr>
            <w:r w:rsidRPr="00BE7E8E">
              <w:rPr>
                <w:rFonts w:cs="Times New Roman"/>
                <w:b/>
                <w:szCs w:val="28"/>
              </w:rPr>
              <w:t>Kết luận</w:t>
            </w:r>
            <w:r w:rsidRPr="00BE7E8E">
              <w:rPr>
                <w:rFonts w:cs="Times New Roman"/>
                <w:b/>
                <w:szCs w:val="28"/>
                <w:vertAlign w:val="superscript"/>
              </w:rPr>
              <w:t>(1)</w:t>
            </w:r>
          </w:p>
        </w:tc>
        <w:tc>
          <w:tcPr>
            <w:tcW w:w="790" w:type="pct"/>
          </w:tcPr>
          <w:p w:rsidR="00BE7E8E" w:rsidRPr="00BE7E8E" w:rsidRDefault="00BE7E8E" w:rsidP="00BE7E8E">
            <w:pPr>
              <w:widowControl w:val="0"/>
              <w:tabs>
                <w:tab w:val="left" w:pos="851"/>
              </w:tabs>
              <w:spacing w:after="80"/>
              <w:rPr>
                <w:rFonts w:cs="Times New Roman"/>
                <w:b/>
                <w:szCs w:val="28"/>
              </w:rPr>
            </w:pPr>
            <w:r w:rsidRPr="00BE7E8E">
              <w:rPr>
                <w:rFonts w:cs="Times New Roman"/>
                <w:b/>
                <w:szCs w:val="28"/>
              </w:rPr>
              <w:t>------------</w:t>
            </w:r>
          </w:p>
        </w:tc>
      </w:tr>
    </w:tbl>
    <w:p w:rsidR="00BE7E8E" w:rsidRPr="00BE7E8E" w:rsidRDefault="00BE7E8E" w:rsidP="00BE7E8E">
      <w:pPr>
        <w:spacing w:after="80"/>
        <w:ind w:right="43" w:firstLine="567"/>
        <w:rPr>
          <w:rFonts w:cs="Times New Roman"/>
          <w:b/>
          <w:bCs/>
          <w:szCs w:val="28"/>
        </w:rPr>
      </w:pPr>
      <w:r w:rsidRPr="00BE7E8E">
        <w:rPr>
          <w:rFonts w:cs="Times New Roman"/>
          <w:b/>
          <w:bCs/>
          <w:szCs w:val="28"/>
        </w:rPr>
        <w:t xml:space="preserve">Ghi chú: </w:t>
      </w:r>
    </w:p>
    <w:p w:rsidR="00BE7E8E" w:rsidRPr="00BE7E8E" w:rsidRDefault="00BE7E8E" w:rsidP="00BE7E8E">
      <w:pPr>
        <w:spacing w:after="80"/>
        <w:ind w:right="43" w:firstLine="567"/>
        <w:rPr>
          <w:rFonts w:cs="Times New Roman"/>
          <w:szCs w:val="28"/>
        </w:rPr>
      </w:pPr>
      <w:r w:rsidRPr="00BE7E8E">
        <w:rPr>
          <w:rFonts w:cs="Times New Roman"/>
          <w:szCs w:val="28"/>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p w:rsidR="00BE7E8E" w:rsidRPr="00BE7E8E" w:rsidRDefault="00BE7E8E" w:rsidP="00BE7E8E">
      <w:pPr>
        <w:pStyle w:val="TOC1"/>
        <w:spacing w:before="0"/>
        <w:rPr>
          <w:rFonts w:ascii="Times New Roman" w:hAnsi="Times New Roman" w:cs="Times New Roman"/>
          <w:sz w:val="28"/>
          <w:lang w:val="en-US"/>
        </w:rPr>
      </w:pPr>
      <w:r w:rsidRPr="00BE7E8E">
        <w:rPr>
          <w:rFonts w:ascii="Times New Roman" w:hAnsi="Times New Roman" w:cs="Times New Roman"/>
          <w:sz w:val="28"/>
          <w:lang w:val="en-US"/>
        </w:rPr>
        <w:t>Mục 4. Tiêu chuẩn đánh giá về tài chính</w:t>
      </w:r>
    </w:p>
    <w:p w:rsidR="00BE7E8E" w:rsidRPr="00BE7E8E" w:rsidRDefault="00BE7E8E" w:rsidP="00BE7E8E">
      <w:pPr>
        <w:spacing w:after="80"/>
        <w:ind w:firstLine="567"/>
        <w:rPr>
          <w:rFonts w:cs="Times New Roman"/>
          <w:szCs w:val="28"/>
        </w:rPr>
      </w:pPr>
      <w:r w:rsidRPr="00BE7E8E">
        <w:rPr>
          <w:rFonts w:cs="Times New Roman"/>
          <w:szCs w:val="28"/>
        </w:rPr>
        <w:t>Cách xác định giá thấp nhất theo các bước sau đây:</w:t>
      </w:r>
    </w:p>
    <w:p w:rsidR="00BE7E8E" w:rsidRPr="00BE7E8E" w:rsidRDefault="00BE7E8E" w:rsidP="00BE7E8E">
      <w:pPr>
        <w:spacing w:after="80"/>
        <w:ind w:firstLine="567"/>
        <w:rPr>
          <w:rFonts w:cs="Times New Roman"/>
          <w:szCs w:val="28"/>
        </w:rPr>
      </w:pPr>
      <w:r w:rsidRPr="00BE7E8E">
        <w:rPr>
          <w:rFonts w:cs="Times New Roman"/>
          <w:szCs w:val="28"/>
        </w:rPr>
        <w:t>Bước 1. Xác định giá dự thầu, giá dự thầu sau giảm giá (nếu có);</w:t>
      </w:r>
    </w:p>
    <w:p w:rsidR="00BE7E8E" w:rsidRPr="00BE7E8E" w:rsidRDefault="00BE7E8E" w:rsidP="00BE7E8E">
      <w:pPr>
        <w:spacing w:after="80"/>
        <w:ind w:firstLine="567"/>
        <w:rPr>
          <w:rFonts w:cs="Times New Roman"/>
          <w:szCs w:val="28"/>
        </w:rPr>
      </w:pPr>
      <w:r w:rsidRPr="00BE7E8E">
        <w:rPr>
          <w:rFonts w:cs="Times New Roman"/>
          <w:szCs w:val="28"/>
        </w:rPr>
        <w:t>Bước 2. Xác định giá trị ưu đãi (nếu có) theo quy định tại Mục 28 E-CDNT;</w:t>
      </w:r>
    </w:p>
    <w:p w:rsidR="00BE7E8E" w:rsidRPr="00BE7E8E" w:rsidRDefault="00BE7E8E" w:rsidP="00BE7E8E">
      <w:pPr>
        <w:tabs>
          <w:tab w:val="center" w:pos="4961"/>
        </w:tabs>
        <w:spacing w:after="80"/>
        <w:ind w:firstLine="567"/>
        <w:rPr>
          <w:rFonts w:cs="Times New Roman"/>
          <w:spacing w:val="-6"/>
          <w:szCs w:val="28"/>
        </w:rPr>
      </w:pPr>
      <w:r w:rsidRPr="00BE7E8E">
        <w:rPr>
          <w:rFonts w:cs="Times New Roman"/>
          <w:spacing w:val="-6"/>
          <w:szCs w:val="28"/>
        </w:rPr>
        <w:t>Bước 3. Xếp hạng nhà thầu: E-HSDT có giá dự thầu sau khi trừ đi giá trị giảm giá (nếu có), cộng giá trị ưu đãi (nếu có) thấp nhất được xếp hạng thứ nhất.</w:t>
      </w:r>
    </w:p>
    <w:p w:rsidR="00BE7E8E" w:rsidRPr="00BE7E8E" w:rsidRDefault="00BE7E8E" w:rsidP="00BE7E8E">
      <w:pPr>
        <w:widowControl w:val="0"/>
        <w:spacing w:after="80"/>
        <w:ind w:firstLine="567"/>
        <w:rPr>
          <w:rFonts w:cs="Times New Roman"/>
          <w:szCs w:val="28"/>
        </w:rPr>
      </w:pPr>
      <w:r w:rsidRPr="00BE7E8E">
        <w:rPr>
          <w:rFonts w:cs="Times New Roman"/>
          <w:b/>
          <w:szCs w:val="28"/>
        </w:rPr>
        <w:t xml:space="preserve">Mục 5. Phương án kỹ thuật thay thế trong E-HSDT (nếu có): </w:t>
      </w:r>
      <w:r w:rsidRPr="00BE7E8E">
        <w:rPr>
          <w:rFonts w:cs="Times New Roman"/>
          <w:szCs w:val="28"/>
        </w:rPr>
        <w:t>Không áp dụng.</w:t>
      </w:r>
    </w:p>
    <w:p w:rsidR="00BE7E8E" w:rsidRPr="00BE7E8E" w:rsidRDefault="00BE7E8E" w:rsidP="00BE7E8E">
      <w:pPr>
        <w:widowControl w:val="0"/>
        <w:spacing w:after="80"/>
        <w:ind w:firstLine="567"/>
        <w:rPr>
          <w:rFonts w:eastAsia="Calibri" w:cs="Times New Roman"/>
          <w:szCs w:val="28"/>
        </w:rPr>
      </w:pPr>
      <w:r w:rsidRPr="00BE7E8E">
        <w:rPr>
          <w:rFonts w:cs="Times New Roman"/>
          <w:b/>
          <w:szCs w:val="28"/>
        </w:rPr>
        <w:t xml:space="preserve">Mục 6. Trường hợp gói thầu chia thành nhiều phần độc lập (nếu có): </w:t>
      </w:r>
      <w:r w:rsidRPr="00BE7E8E">
        <w:rPr>
          <w:rFonts w:cs="Times New Roman"/>
          <w:szCs w:val="28"/>
        </w:rPr>
        <w:t>Không áp dụng.</w:t>
      </w:r>
    </w:p>
    <w:p w:rsidR="00866F68" w:rsidRPr="00BE7E8E" w:rsidRDefault="00866F68" w:rsidP="00BE7E8E">
      <w:pPr>
        <w:rPr>
          <w:rFonts w:cs="Times New Roman"/>
          <w:szCs w:val="28"/>
        </w:rPr>
      </w:pPr>
    </w:p>
    <w:sectPr w:rsidR="00866F68" w:rsidRPr="00BE7E8E" w:rsidSect="003372F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8E"/>
    <w:rsid w:val="003372F2"/>
    <w:rsid w:val="00866F68"/>
    <w:rsid w:val="00BE7E8E"/>
    <w:rsid w:val="00C0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7B80A-5AE4-4693-B702-8FED1BD2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E7E8E"/>
    <w:pPr>
      <w:tabs>
        <w:tab w:val="right" w:leader="dot" w:pos="9062"/>
      </w:tabs>
      <w:spacing w:before="80" w:after="80" w:line="240" w:lineRule="auto"/>
      <w:ind w:firstLine="567"/>
      <w:jc w:val="both"/>
      <w:outlineLvl w:val="2"/>
    </w:pPr>
    <w:rPr>
      <w:rFonts w:asciiTheme="majorHAnsi" w:eastAsia="Batang" w:hAnsiTheme="majorHAnsi" w:cstheme="majorHAnsi"/>
      <w:b/>
      <w:bCs/>
      <w:iCs/>
      <w:noProof/>
      <w:kern w:val="36"/>
      <w:sz w:val="26"/>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1</cp:revision>
  <dcterms:created xsi:type="dcterms:W3CDTF">2025-12-08T07:33:00Z</dcterms:created>
  <dcterms:modified xsi:type="dcterms:W3CDTF">2025-12-08T07:33:00Z</dcterms:modified>
</cp:coreProperties>
</file>