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6064"/>
        <w:gridCol w:w="1733"/>
      </w:tblGrid>
      <w:tr w:rsidR="002D4FCF" w:rsidRPr="007F0517" w14:paraId="7CCE29BE" w14:textId="77777777" w:rsidTr="00DE295B">
        <w:trPr>
          <w:tblHeader/>
          <w:jc w:val="center"/>
        </w:trPr>
        <w:tc>
          <w:tcPr>
            <w:tcW w:w="4113" w:type="pct"/>
            <w:gridSpan w:val="2"/>
            <w:shd w:val="clear" w:color="auto" w:fill="DAE3F3"/>
            <w:vAlign w:val="center"/>
          </w:tcPr>
          <w:p w14:paraId="322224A6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color w:val="BF4E14" w:themeColor="accent2" w:themeShade="BF"/>
                <w:sz w:val="28"/>
                <w:szCs w:val="28"/>
              </w:rPr>
              <w:t>Nội dung đánh giá</w:t>
            </w:r>
          </w:p>
        </w:tc>
        <w:tc>
          <w:tcPr>
            <w:tcW w:w="887" w:type="pct"/>
            <w:shd w:val="clear" w:color="auto" w:fill="DAE3F3"/>
            <w:vAlign w:val="center"/>
          </w:tcPr>
          <w:p w14:paraId="62E4C108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color w:val="BF4E14" w:themeColor="accent2" w:themeShade="BF"/>
                <w:sz w:val="28"/>
                <w:szCs w:val="28"/>
              </w:rPr>
              <w:t>Sử dụng tiêu chí đạt, không đạt</w:t>
            </w:r>
          </w:p>
        </w:tc>
      </w:tr>
      <w:tr w:rsidR="002D4FCF" w:rsidRPr="007F0517" w14:paraId="535D1069" w14:textId="77777777" w:rsidTr="00DE295B">
        <w:trPr>
          <w:jc w:val="center"/>
        </w:trPr>
        <w:tc>
          <w:tcPr>
            <w:tcW w:w="1009" w:type="pct"/>
            <w:vMerge w:val="restart"/>
            <w:vAlign w:val="center"/>
          </w:tcPr>
          <w:p w14:paraId="0C245610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color w:val="BF4E14" w:themeColor="accent2" w:themeShade="BF"/>
                <w:sz w:val="28"/>
                <w:szCs w:val="28"/>
                <w:lang w:val="nl-NL"/>
              </w:rPr>
              <w:t>1. Tính hiệu quả của việc cung cấp dịch vụ</w:t>
            </w:r>
          </w:p>
        </w:tc>
        <w:tc>
          <w:tcPr>
            <w:tcW w:w="3104" w:type="pct"/>
            <w:vAlign w:val="center"/>
          </w:tcPr>
          <w:p w14:paraId="690656FD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color w:val="BF4E14" w:themeColor="accent2" w:themeShade="BF"/>
                <w:sz w:val="28"/>
                <w:szCs w:val="28"/>
                <w:lang w:val="nl-NL"/>
              </w:rPr>
              <w:t>Phân tích, nêu rõ được tính hiệu quả của việc cung cấp dịch vụ đáp ứng yêu cầu tại Chương V của E-HSMT</w:t>
            </w:r>
          </w:p>
        </w:tc>
        <w:tc>
          <w:tcPr>
            <w:tcW w:w="887" w:type="pct"/>
            <w:vAlign w:val="center"/>
          </w:tcPr>
          <w:p w14:paraId="33440413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Đạt</w:t>
            </w:r>
          </w:p>
        </w:tc>
      </w:tr>
      <w:tr w:rsidR="002D4FCF" w:rsidRPr="007F0517" w14:paraId="797CADDA" w14:textId="77777777" w:rsidTr="00DE295B">
        <w:trPr>
          <w:jc w:val="center"/>
        </w:trPr>
        <w:tc>
          <w:tcPr>
            <w:tcW w:w="1009" w:type="pct"/>
            <w:vMerge/>
            <w:vAlign w:val="center"/>
          </w:tcPr>
          <w:p w14:paraId="344B7F3C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</w:p>
        </w:tc>
        <w:tc>
          <w:tcPr>
            <w:tcW w:w="3104" w:type="pct"/>
            <w:vAlign w:val="center"/>
          </w:tcPr>
          <w:p w14:paraId="4F5CFAA3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color w:val="BF4E14" w:themeColor="accent2" w:themeShade="BF"/>
                <w:sz w:val="28"/>
                <w:szCs w:val="28"/>
              </w:rPr>
              <w:t>Không đáp ứng đầy đủ các yêu cầu nêu trên</w:t>
            </w:r>
          </w:p>
        </w:tc>
        <w:tc>
          <w:tcPr>
            <w:tcW w:w="887" w:type="pct"/>
            <w:vAlign w:val="center"/>
          </w:tcPr>
          <w:p w14:paraId="3D0810E3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Không đạt</w:t>
            </w:r>
          </w:p>
        </w:tc>
      </w:tr>
      <w:tr w:rsidR="002D4FCF" w:rsidRPr="007F0517" w14:paraId="123AF22B" w14:textId="77777777" w:rsidTr="00DE295B">
        <w:trPr>
          <w:jc w:val="center"/>
        </w:trPr>
        <w:tc>
          <w:tcPr>
            <w:tcW w:w="1009" w:type="pct"/>
            <w:vMerge w:val="restart"/>
            <w:vAlign w:val="center"/>
          </w:tcPr>
          <w:p w14:paraId="3F2678C9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color w:val="BF4E14" w:themeColor="accent2" w:themeShade="BF"/>
                <w:sz w:val="28"/>
                <w:szCs w:val="28"/>
                <w:lang w:val="pt-BR"/>
              </w:rPr>
              <w:t>2. Mức độ hiểu biết về tính chất và mục đích công việc</w:t>
            </w:r>
          </w:p>
        </w:tc>
        <w:tc>
          <w:tcPr>
            <w:tcW w:w="3104" w:type="pct"/>
            <w:vAlign w:val="center"/>
          </w:tcPr>
          <w:p w14:paraId="41F482C6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color w:val="BF4E14" w:themeColor="accent2" w:themeShade="BF"/>
                <w:sz w:val="28"/>
                <w:szCs w:val="28"/>
                <w:lang w:val="pt-BR"/>
              </w:rPr>
              <w:t>Trình bày đúng, đầy đủ về phạm vi, mục đích và yêu cầu tại Chương V của E-HSMT</w:t>
            </w:r>
          </w:p>
        </w:tc>
        <w:tc>
          <w:tcPr>
            <w:tcW w:w="887" w:type="pct"/>
            <w:vAlign w:val="center"/>
          </w:tcPr>
          <w:p w14:paraId="5C49B1E8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Đạt</w:t>
            </w:r>
          </w:p>
        </w:tc>
      </w:tr>
      <w:tr w:rsidR="002D4FCF" w:rsidRPr="007F0517" w14:paraId="0179B091" w14:textId="77777777" w:rsidTr="00DE295B">
        <w:trPr>
          <w:jc w:val="center"/>
        </w:trPr>
        <w:tc>
          <w:tcPr>
            <w:tcW w:w="1009" w:type="pct"/>
            <w:vMerge/>
            <w:vAlign w:val="center"/>
          </w:tcPr>
          <w:p w14:paraId="7A6909C6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</w:p>
        </w:tc>
        <w:tc>
          <w:tcPr>
            <w:tcW w:w="3104" w:type="pct"/>
            <w:vAlign w:val="center"/>
          </w:tcPr>
          <w:p w14:paraId="2AA8ECF0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color w:val="BF4E14" w:themeColor="accent2" w:themeShade="BF"/>
                <w:sz w:val="28"/>
                <w:szCs w:val="28"/>
              </w:rPr>
              <w:t>Không đáp ứng đầy đủ các yêu cầu nêu trên</w:t>
            </w:r>
          </w:p>
        </w:tc>
        <w:tc>
          <w:tcPr>
            <w:tcW w:w="887" w:type="pct"/>
            <w:vAlign w:val="center"/>
          </w:tcPr>
          <w:p w14:paraId="2D967E58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Không đạt</w:t>
            </w:r>
          </w:p>
        </w:tc>
      </w:tr>
      <w:tr w:rsidR="002D4FCF" w:rsidRPr="007F0517" w14:paraId="567DAB02" w14:textId="77777777" w:rsidTr="00DE295B">
        <w:trPr>
          <w:jc w:val="center"/>
        </w:trPr>
        <w:tc>
          <w:tcPr>
            <w:tcW w:w="1009" w:type="pct"/>
            <w:vMerge w:val="restart"/>
            <w:vAlign w:val="center"/>
          </w:tcPr>
          <w:p w14:paraId="34775FCD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color w:val="BF4E14" w:themeColor="accent2" w:themeShade="BF"/>
                <w:sz w:val="28"/>
                <w:szCs w:val="28"/>
                <w:lang w:val="pt-BR"/>
              </w:rPr>
              <w:t>3. Tính hợp lý và khả thi của các giải pháp kỹ thuật, biện pháp tổ chức cung cấp dịch vụ, kế hoạch triển khai</w:t>
            </w:r>
          </w:p>
        </w:tc>
        <w:tc>
          <w:tcPr>
            <w:tcW w:w="3104" w:type="pct"/>
            <w:vAlign w:val="center"/>
          </w:tcPr>
          <w:p w14:paraId="62A30CFE" w14:textId="77777777" w:rsidR="002D4FCF" w:rsidRPr="007F0517" w:rsidRDefault="002D4FCF" w:rsidP="00DE295B">
            <w:pPr>
              <w:widowControl w:val="0"/>
              <w:tabs>
                <w:tab w:val="left" w:pos="851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color w:val="BF4E14" w:themeColor="accent2" w:themeShade="BF"/>
                <w:sz w:val="28"/>
                <w:szCs w:val="28"/>
                <w:lang w:val="pt-BR"/>
              </w:rPr>
              <w:t>Có trình bày chi tiết các giải pháp kỹ thuật, biện pháp triển khai, kế hoạch triển khai hợp lý, logic đáp ứng yêu cầu tại Chương V của E-HSMT, có phân chia nhân sự theo yêu cầu tại mục 2.2 chương III của E-HSMT cho các công việc cụ thể, phù hợp với kế hoạch mà nhà thầu đề xuất</w:t>
            </w:r>
          </w:p>
        </w:tc>
        <w:tc>
          <w:tcPr>
            <w:tcW w:w="887" w:type="pct"/>
            <w:vAlign w:val="center"/>
          </w:tcPr>
          <w:p w14:paraId="24366998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Đạt</w:t>
            </w:r>
          </w:p>
        </w:tc>
      </w:tr>
      <w:tr w:rsidR="002D4FCF" w:rsidRPr="007F0517" w14:paraId="304355BD" w14:textId="77777777" w:rsidTr="00DE295B">
        <w:trPr>
          <w:jc w:val="center"/>
        </w:trPr>
        <w:tc>
          <w:tcPr>
            <w:tcW w:w="1009" w:type="pct"/>
            <w:vMerge/>
          </w:tcPr>
          <w:p w14:paraId="2E164DCF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</w:p>
        </w:tc>
        <w:tc>
          <w:tcPr>
            <w:tcW w:w="3104" w:type="pct"/>
            <w:vAlign w:val="center"/>
          </w:tcPr>
          <w:p w14:paraId="28B3CF20" w14:textId="77777777" w:rsidR="002D4FCF" w:rsidRPr="007F0517" w:rsidRDefault="002D4FCF" w:rsidP="00DE295B">
            <w:pPr>
              <w:widowControl w:val="0"/>
              <w:tabs>
                <w:tab w:val="left" w:pos="851"/>
              </w:tabs>
              <w:rPr>
                <w:color w:val="BF4E14" w:themeColor="accent2" w:themeShade="BF"/>
                <w:sz w:val="28"/>
                <w:szCs w:val="28"/>
                <w:lang w:val="pt-BR"/>
              </w:rPr>
            </w:pPr>
            <w:r w:rsidRPr="007F0517">
              <w:rPr>
                <w:color w:val="BF4E14" w:themeColor="accent2" w:themeShade="BF"/>
                <w:sz w:val="28"/>
                <w:szCs w:val="28"/>
                <w:lang w:val="pt-BR"/>
              </w:rPr>
              <w:t>Không đáp ứng đầy đủ các yêu cầu nêu trên</w:t>
            </w:r>
          </w:p>
        </w:tc>
        <w:tc>
          <w:tcPr>
            <w:tcW w:w="887" w:type="pct"/>
            <w:vAlign w:val="center"/>
          </w:tcPr>
          <w:p w14:paraId="151DB8B3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Không đạt</w:t>
            </w:r>
          </w:p>
        </w:tc>
      </w:tr>
      <w:tr w:rsidR="002D4FCF" w:rsidRPr="007F0517" w14:paraId="4377EED8" w14:textId="77777777" w:rsidTr="00DE295B">
        <w:trPr>
          <w:jc w:val="center"/>
        </w:trPr>
        <w:tc>
          <w:tcPr>
            <w:tcW w:w="1009" w:type="pct"/>
            <w:vMerge w:val="restart"/>
          </w:tcPr>
          <w:p w14:paraId="223CFBAB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b/>
                <w:color w:val="BF4E14" w:themeColor="accent2" w:themeShade="BF"/>
                <w:sz w:val="28"/>
                <w:szCs w:val="28"/>
                <w:lang w:val="pt-BR"/>
              </w:rPr>
            </w:pPr>
            <w:r w:rsidRPr="007F0517">
              <w:rPr>
                <w:b/>
                <w:color w:val="BF4E14" w:themeColor="accent2" w:themeShade="BF"/>
                <w:sz w:val="28"/>
                <w:szCs w:val="28"/>
                <w:lang w:val="pt-BR"/>
              </w:rPr>
              <w:t>4. Mức độ đáp ứng các yêu cầu về tiêu chuẩn thực hiện dịch vụ</w:t>
            </w:r>
          </w:p>
        </w:tc>
        <w:tc>
          <w:tcPr>
            <w:tcW w:w="3104" w:type="pct"/>
          </w:tcPr>
          <w:p w14:paraId="188F97F4" w14:textId="77777777" w:rsidR="002D4FCF" w:rsidRPr="007F0517" w:rsidRDefault="002D4FCF" w:rsidP="00DE295B">
            <w:pPr>
              <w:widowControl w:val="0"/>
              <w:tabs>
                <w:tab w:val="left" w:pos="851"/>
              </w:tabs>
              <w:rPr>
                <w:color w:val="BF4E14" w:themeColor="accent2" w:themeShade="BF"/>
                <w:sz w:val="28"/>
                <w:szCs w:val="28"/>
                <w:lang w:val="pt-BR"/>
              </w:rPr>
            </w:pPr>
            <w:r w:rsidRPr="007F0517">
              <w:rPr>
                <w:color w:val="BF4E14" w:themeColor="accent2" w:themeShade="BF"/>
                <w:sz w:val="28"/>
                <w:szCs w:val="28"/>
                <w:lang w:val="pt-BR"/>
              </w:rPr>
              <w:t>Đáp ứng các tiêu chuẩn thực hiện dịch vụ yêu cầu tại Chương V của E-HSMT</w:t>
            </w:r>
          </w:p>
        </w:tc>
        <w:tc>
          <w:tcPr>
            <w:tcW w:w="887" w:type="pct"/>
          </w:tcPr>
          <w:p w14:paraId="57C53465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6"/>
                <w:szCs w:val="26"/>
                <w:lang w:val="vi-VN" w:eastAsia="vi-VN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Đạt</w:t>
            </w:r>
          </w:p>
        </w:tc>
      </w:tr>
      <w:tr w:rsidR="002D4FCF" w:rsidRPr="007F0517" w14:paraId="778A0534" w14:textId="77777777" w:rsidTr="00DE295B">
        <w:trPr>
          <w:jc w:val="center"/>
        </w:trPr>
        <w:tc>
          <w:tcPr>
            <w:tcW w:w="1009" w:type="pct"/>
            <w:vMerge/>
          </w:tcPr>
          <w:p w14:paraId="6B129A60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b/>
                <w:color w:val="BF4E14" w:themeColor="accent2" w:themeShade="BF"/>
                <w:sz w:val="28"/>
                <w:szCs w:val="28"/>
                <w:lang w:val="pt-BR"/>
              </w:rPr>
            </w:pPr>
          </w:p>
        </w:tc>
        <w:tc>
          <w:tcPr>
            <w:tcW w:w="3104" w:type="pct"/>
          </w:tcPr>
          <w:p w14:paraId="43B940C6" w14:textId="77777777" w:rsidR="002D4FCF" w:rsidRPr="007F0517" w:rsidRDefault="002D4FCF" w:rsidP="00DE295B">
            <w:pPr>
              <w:widowControl w:val="0"/>
              <w:tabs>
                <w:tab w:val="left" w:pos="851"/>
              </w:tabs>
              <w:rPr>
                <w:color w:val="BF4E14" w:themeColor="accent2" w:themeShade="BF"/>
                <w:sz w:val="28"/>
                <w:szCs w:val="28"/>
                <w:lang w:val="pt-BR"/>
              </w:rPr>
            </w:pPr>
            <w:r w:rsidRPr="007F0517">
              <w:rPr>
                <w:color w:val="BF4E14" w:themeColor="accent2" w:themeShade="BF"/>
                <w:sz w:val="28"/>
                <w:szCs w:val="28"/>
                <w:lang w:val="pt-BR"/>
              </w:rPr>
              <w:t>Không đáp ứng đầy đủ các yêu cầu nêu trên</w:t>
            </w:r>
          </w:p>
        </w:tc>
        <w:tc>
          <w:tcPr>
            <w:tcW w:w="887" w:type="pct"/>
          </w:tcPr>
          <w:p w14:paraId="34F6B4FC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6"/>
                <w:szCs w:val="26"/>
                <w:lang w:val="vi-VN" w:eastAsia="vi-VN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Không đạt</w:t>
            </w:r>
          </w:p>
        </w:tc>
      </w:tr>
      <w:tr w:rsidR="002D4FCF" w:rsidRPr="007F0517" w14:paraId="24BF973C" w14:textId="77777777" w:rsidTr="00DE295B">
        <w:trPr>
          <w:jc w:val="center"/>
        </w:trPr>
        <w:tc>
          <w:tcPr>
            <w:tcW w:w="1009" w:type="pct"/>
            <w:vMerge w:val="restart"/>
            <w:vAlign w:val="center"/>
          </w:tcPr>
          <w:p w14:paraId="04F69E0C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b/>
                <w:color w:val="BF4E14" w:themeColor="accent2" w:themeShade="BF"/>
                <w:sz w:val="28"/>
                <w:szCs w:val="28"/>
                <w:lang w:val="pt-BR"/>
              </w:rPr>
            </w:pPr>
            <w:r w:rsidRPr="007F0517">
              <w:rPr>
                <w:b/>
                <w:color w:val="BF4E14" w:themeColor="accent2" w:themeShade="BF"/>
                <w:sz w:val="28"/>
                <w:szCs w:val="28"/>
                <w:lang w:val="pt-BR"/>
              </w:rPr>
              <w:t>5. Tiến độ thực hiện gói thầu</w:t>
            </w:r>
          </w:p>
        </w:tc>
        <w:tc>
          <w:tcPr>
            <w:tcW w:w="3104" w:type="pct"/>
            <w:vAlign w:val="bottom"/>
          </w:tcPr>
          <w:p w14:paraId="0419D31B" w14:textId="77777777" w:rsidR="002D4FCF" w:rsidRPr="007F0517" w:rsidRDefault="002D4FCF" w:rsidP="00DE295B">
            <w:pPr>
              <w:widowControl w:val="0"/>
              <w:tabs>
                <w:tab w:val="left" w:pos="851"/>
              </w:tabs>
              <w:rPr>
                <w:color w:val="BF4E14" w:themeColor="accent2" w:themeShade="BF"/>
                <w:sz w:val="28"/>
                <w:szCs w:val="28"/>
                <w:lang w:val="pt-BR"/>
              </w:rPr>
            </w:pPr>
            <w:r w:rsidRPr="007F0517">
              <w:rPr>
                <w:color w:val="BF4E14" w:themeColor="accent2" w:themeShade="BF"/>
                <w:sz w:val="28"/>
                <w:szCs w:val="28"/>
                <w:lang w:val="pt-BR"/>
              </w:rPr>
              <w:t>Tiến độ thực hiện gói thầu đáp ứng yêu cầu của E-HSMT</w:t>
            </w:r>
          </w:p>
        </w:tc>
        <w:tc>
          <w:tcPr>
            <w:tcW w:w="887" w:type="pct"/>
            <w:vAlign w:val="center"/>
          </w:tcPr>
          <w:p w14:paraId="6DC474BE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6"/>
                <w:szCs w:val="26"/>
                <w:lang w:val="vi-VN" w:eastAsia="vi-VN"/>
              </w:rPr>
              <w:t>Đạt</w:t>
            </w:r>
          </w:p>
        </w:tc>
      </w:tr>
      <w:tr w:rsidR="002D4FCF" w:rsidRPr="007F0517" w14:paraId="5E4F03BB" w14:textId="77777777" w:rsidTr="00DE295B">
        <w:trPr>
          <w:jc w:val="center"/>
        </w:trPr>
        <w:tc>
          <w:tcPr>
            <w:tcW w:w="1009" w:type="pct"/>
            <w:vMerge/>
            <w:vAlign w:val="center"/>
          </w:tcPr>
          <w:p w14:paraId="65199629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b/>
                <w:color w:val="BF4E14" w:themeColor="accent2" w:themeShade="BF"/>
                <w:sz w:val="28"/>
                <w:szCs w:val="28"/>
                <w:lang w:val="pt-BR"/>
              </w:rPr>
            </w:pPr>
          </w:p>
        </w:tc>
        <w:tc>
          <w:tcPr>
            <w:tcW w:w="3104" w:type="pct"/>
            <w:vAlign w:val="bottom"/>
          </w:tcPr>
          <w:p w14:paraId="21A29A08" w14:textId="77777777" w:rsidR="002D4FCF" w:rsidRPr="007F0517" w:rsidRDefault="002D4FCF" w:rsidP="00DE295B">
            <w:pPr>
              <w:widowControl w:val="0"/>
              <w:tabs>
                <w:tab w:val="left" w:pos="851"/>
              </w:tabs>
              <w:rPr>
                <w:color w:val="BF4E14" w:themeColor="accent2" w:themeShade="BF"/>
                <w:sz w:val="28"/>
                <w:szCs w:val="28"/>
                <w:lang w:val="pt-BR"/>
              </w:rPr>
            </w:pPr>
            <w:r w:rsidRPr="007F0517">
              <w:rPr>
                <w:color w:val="BF4E14" w:themeColor="accent2" w:themeShade="BF"/>
                <w:sz w:val="28"/>
                <w:szCs w:val="28"/>
              </w:rPr>
              <w:t>Không đáp ứng đầy đủ các yêu cầu nêu trên</w:t>
            </w:r>
          </w:p>
        </w:tc>
        <w:tc>
          <w:tcPr>
            <w:tcW w:w="887" w:type="pct"/>
            <w:vAlign w:val="center"/>
          </w:tcPr>
          <w:p w14:paraId="75FBF766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6"/>
                <w:szCs w:val="26"/>
                <w:lang w:val="vi-VN" w:eastAsia="vi-VN"/>
              </w:rPr>
              <w:t>Không đạt</w:t>
            </w:r>
          </w:p>
        </w:tc>
      </w:tr>
      <w:tr w:rsidR="002D4FCF" w:rsidRPr="007F0517" w14:paraId="14677300" w14:textId="77777777" w:rsidTr="00DE295B">
        <w:trPr>
          <w:jc w:val="center"/>
        </w:trPr>
        <w:tc>
          <w:tcPr>
            <w:tcW w:w="1009" w:type="pct"/>
            <w:vMerge w:val="restart"/>
            <w:vAlign w:val="center"/>
          </w:tcPr>
          <w:p w14:paraId="184F0A8E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>
              <w:rPr>
                <w:b/>
                <w:color w:val="BF4E14" w:themeColor="accent2" w:themeShade="BF"/>
                <w:sz w:val="28"/>
                <w:szCs w:val="28"/>
                <w:lang w:val="pt-BR"/>
              </w:rPr>
              <w:t>6</w:t>
            </w:r>
            <w:r w:rsidRPr="007F0517">
              <w:rPr>
                <w:b/>
                <w:color w:val="BF4E14" w:themeColor="accent2" w:themeShade="BF"/>
                <w:sz w:val="28"/>
                <w:szCs w:val="28"/>
                <w:lang w:val="pt-BR"/>
              </w:rPr>
              <w:t>. Yêu cầu khác</w:t>
            </w:r>
          </w:p>
        </w:tc>
        <w:tc>
          <w:tcPr>
            <w:tcW w:w="3104" w:type="pct"/>
            <w:vAlign w:val="center"/>
          </w:tcPr>
          <w:p w14:paraId="2B54B976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3C226F">
              <w:rPr>
                <w:color w:val="BF4E14" w:themeColor="accent2" w:themeShade="BF"/>
                <w:sz w:val="28"/>
                <w:szCs w:val="28"/>
                <w:lang w:val="pt-BR"/>
              </w:rPr>
              <w:t xml:space="preserve">Được phép hoạt động kinh doanh dịch vụ kiểm tra, đánh giá an toàn thông tin mạng thỏa mãn một trong hai điều kiện sau: (i) Giấy phép kinh doanh sản phẩm, dịch vụ an toàn thông tin mạng do Bộ Thông tin và Truyền thông cấp (theo quy định tại Nghị định số 108/2016/NĐ-CP ngày 01/7/2016 của Chính phủ quy định chi tiết điều kiện kinh doanh sản phẩm, dịch vụ an </w:t>
            </w:r>
            <w:r w:rsidRPr="002E6EA1">
              <w:rPr>
                <w:color w:val="BF4E14" w:themeColor="accent2" w:themeShade="BF"/>
                <w:sz w:val="28"/>
                <w:szCs w:val="28"/>
                <w:lang w:val="pt-BR"/>
              </w:rPr>
              <w:t>toàn thông tin mạng) còn hiệu lực; (ii) Giấy tờ có giá trị tương đương với mục (i) còn hiệu lực do đơn vị có thẩm quyền cấp phép.</w:t>
            </w:r>
          </w:p>
        </w:tc>
        <w:tc>
          <w:tcPr>
            <w:tcW w:w="887" w:type="pct"/>
            <w:vAlign w:val="center"/>
          </w:tcPr>
          <w:p w14:paraId="6C5BAF78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Cs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Cs/>
                <w:color w:val="BF4E14" w:themeColor="accent2" w:themeShade="BF"/>
                <w:sz w:val="28"/>
                <w:szCs w:val="28"/>
              </w:rPr>
              <w:t>Đạt</w:t>
            </w:r>
          </w:p>
        </w:tc>
      </w:tr>
      <w:tr w:rsidR="002D4FCF" w:rsidRPr="007F0517" w14:paraId="37BBD959" w14:textId="77777777" w:rsidTr="00DE295B">
        <w:trPr>
          <w:jc w:val="center"/>
        </w:trPr>
        <w:tc>
          <w:tcPr>
            <w:tcW w:w="1009" w:type="pct"/>
            <w:vMerge/>
            <w:vAlign w:val="center"/>
          </w:tcPr>
          <w:p w14:paraId="5FB389C2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</w:p>
        </w:tc>
        <w:tc>
          <w:tcPr>
            <w:tcW w:w="3104" w:type="pct"/>
            <w:vAlign w:val="center"/>
          </w:tcPr>
          <w:p w14:paraId="05B8D19D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color w:val="BF4E14" w:themeColor="accent2" w:themeShade="BF"/>
                <w:sz w:val="28"/>
                <w:szCs w:val="28"/>
              </w:rPr>
              <w:t>Không đáp ứng đầy đủ yêu cầu nêu trên</w:t>
            </w:r>
          </w:p>
        </w:tc>
        <w:tc>
          <w:tcPr>
            <w:tcW w:w="887" w:type="pct"/>
            <w:vAlign w:val="center"/>
          </w:tcPr>
          <w:p w14:paraId="1E4E2A5C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jc w:val="center"/>
              <w:rPr>
                <w:b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color w:val="BF4E14" w:themeColor="accent2" w:themeShade="BF"/>
                <w:sz w:val="28"/>
                <w:szCs w:val="28"/>
              </w:rPr>
              <w:t>Không đạt</w:t>
            </w:r>
          </w:p>
        </w:tc>
      </w:tr>
      <w:tr w:rsidR="002D4FCF" w:rsidRPr="007F0517" w14:paraId="45C83DAB" w14:textId="77777777" w:rsidTr="00DE295B">
        <w:trPr>
          <w:jc w:val="center"/>
        </w:trPr>
        <w:tc>
          <w:tcPr>
            <w:tcW w:w="1009" w:type="pct"/>
            <w:vMerge w:val="restart"/>
            <w:vAlign w:val="center"/>
          </w:tcPr>
          <w:p w14:paraId="3C8E0193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bCs/>
                <w:color w:val="BF4E14" w:themeColor="accent2" w:themeShade="BF"/>
                <w:sz w:val="28"/>
                <w:szCs w:val="28"/>
              </w:rPr>
              <w:t>Kết luận</w:t>
            </w:r>
          </w:p>
        </w:tc>
        <w:tc>
          <w:tcPr>
            <w:tcW w:w="3991" w:type="pct"/>
            <w:gridSpan w:val="2"/>
            <w:vAlign w:val="center"/>
          </w:tcPr>
          <w:p w14:paraId="2EDF40DD" w14:textId="77777777" w:rsidR="002D4FCF" w:rsidRPr="007F0517" w:rsidRDefault="002D4FCF" w:rsidP="00DE295B">
            <w:pPr>
              <w:widowControl w:val="0"/>
              <w:tabs>
                <w:tab w:val="left" w:pos="851"/>
              </w:tabs>
              <w:jc w:val="left"/>
              <w:rPr>
                <w:b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bCs/>
                <w:color w:val="BF4E14" w:themeColor="accent2" w:themeShade="BF"/>
                <w:sz w:val="28"/>
                <w:szCs w:val="28"/>
              </w:rPr>
              <w:t>“Đạt” khi tất cả các nội dung nêu trên đều đạt</w:t>
            </w:r>
          </w:p>
        </w:tc>
      </w:tr>
      <w:tr w:rsidR="002D4FCF" w:rsidRPr="007F0517" w14:paraId="555E833B" w14:textId="77777777" w:rsidTr="00DE295B">
        <w:trPr>
          <w:jc w:val="center"/>
        </w:trPr>
        <w:tc>
          <w:tcPr>
            <w:tcW w:w="1009" w:type="pct"/>
            <w:vMerge/>
            <w:vAlign w:val="center"/>
          </w:tcPr>
          <w:p w14:paraId="2DF2ABBA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color w:val="BF4E14" w:themeColor="accent2" w:themeShade="BF"/>
                <w:sz w:val="28"/>
                <w:szCs w:val="28"/>
              </w:rPr>
            </w:pPr>
          </w:p>
        </w:tc>
        <w:tc>
          <w:tcPr>
            <w:tcW w:w="3991" w:type="pct"/>
            <w:gridSpan w:val="2"/>
            <w:vAlign w:val="center"/>
          </w:tcPr>
          <w:p w14:paraId="51B2D9E8" w14:textId="77777777" w:rsidR="002D4FCF" w:rsidRPr="007F0517" w:rsidRDefault="002D4FCF" w:rsidP="00DE295B">
            <w:pPr>
              <w:widowControl w:val="0"/>
              <w:tabs>
                <w:tab w:val="left" w:pos="851"/>
                <w:tab w:val="left" w:pos="1418"/>
              </w:tabs>
              <w:rPr>
                <w:b/>
                <w:color w:val="BF4E14" w:themeColor="accent2" w:themeShade="BF"/>
                <w:sz w:val="28"/>
                <w:szCs w:val="28"/>
              </w:rPr>
            </w:pPr>
            <w:r w:rsidRPr="007F0517">
              <w:rPr>
                <w:b/>
                <w:bCs/>
                <w:color w:val="BF4E14" w:themeColor="accent2" w:themeShade="BF"/>
                <w:sz w:val="28"/>
                <w:szCs w:val="28"/>
              </w:rPr>
              <w:t>“Không đạt” khi bất kỳ một nội dung nào nêu trên “không đạt”</w:t>
            </w:r>
          </w:p>
        </w:tc>
      </w:tr>
    </w:tbl>
    <w:p w14:paraId="2FF6D03A" w14:textId="77777777" w:rsidR="005D5B4A" w:rsidRDefault="005D5B4A"/>
    <w:sectPr w:rsidR="005D5B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B8"/>
    <w:rsid w:val="002D4FCF"/>
    <w:rsid w:val="004D2E90"/>
    <w:rsid w:val="005D5B4A"/>
    <w:rsid w:val="006E6E11"/>
    <w:rsid w:val="009E34B8"/>
    <w:rsid w:val="00A97359"/>
    <w:rsid w:val="00B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DFCB"/>
  <w15:chartTrackingRefBased/>
  <w15:docId w15:val="{1CD1922C-E7A6-42BF-9A45-DB863D80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E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34B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4B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4B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4B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4B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4B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4B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4B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4B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4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4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4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4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4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4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4B8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3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4B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3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4B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34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4B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34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4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Nhu Vu</dc:creator>
  <cp:keywords/>
  <dc:description/>
  <cp:lastModifiedBy>Pham Nhu Vu</cp:lastModifiedBy>
  <cp:revision>3</cp:revision>
  <dcterms:created xsi:type="dcterms:W3CDTF">2025-12-05T03:51:00Z</dcterms:created>
  <dcterms:modified xsi:type="dcterms:W3CDTF">2025-12-08T08:14:00Z</dcterms:modified>
</cp:coreProperties>
</file>