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5FE1" w14:textId="77777777" w:rsidR="003C7F59" w:rsidRPr="0097778D" w:rsidRDefault="003C7F59" w:rsidP="003C7F59">
      <w:pPr>
        <w:spacing w:before="120" w:after="120"/>
        <w:jc w:val="center"/>
        <w:outlineLvl w:val="0"/>
        <w:rPr>
          <w:b/>
          <w:bCs/>
          <w:szCs w:val="28"/>
          <w:lang w:val="nl-NL"/>
        </w:rPr>
      </w:pPr>
      <w:bookmarkStart w:id="0" w:name="_Toc104800535"/>
      <w:r w:rsidRPr="0097778D">
        <w:rPr>
          <w:b/>
          <w:bCs/>
          <w:szCs w:val="28"/>
          <w:lang w:val="nl-NL"/>
        </w:rPr>
        <w:t>Chương V. YÊU CẦU VỀ KỸ THUẬT</w:t>
      </w:r>
      <w:bookmarkEnd w:id="0"/>
    </w:p>
    <w:p w14:paraId="543610B6" w14:textId="77777777" w:rsidR="003C7F59" w:rsidRPr="0097778D" w:rsidRDefault="003C7F59" w:rsidP="003C7F59">
      <w:pPr>
        <w:spacing w:before="120" w:after="120"/>
        <w:ind w:firstLine="709"/>
        <w:rPr>
          <w:i/>
          <w:szCs w:val="28"/>
          <w:lang w:val="nl-NL"/>
        </w:rPr>
      </w:pPr>
      <w:r w:rsidRPr="0097778D">
        <w:rPr>
          <w:i/>
          <w:szCs w:val="28"/>
          <w:lang w:val="nl-NL"/>
        </w:rPr>
        <w:t xml:space="preserve">Yêu cầu về kỹ thuật bao gồm các nội dung cơ bản như sau: </w:t>
      </w:r>
    </w:p>
    <w:p w14:paraId="392BF700" w14:textId="77777777" w:rsidR="003C7F59" w:rsidRPr="0097778D" w:rsidRDefault="003C7F59" w:rsidP="003C7F59">
      <w:pPr>
        <w:spacing w:before="120" w:after="120"/>
        <w:ind w:firstLine="709"/>
        <w:rPr>
          <w:b/>
          <w:szCs w:val="28"/>
          <w:lang w:val="nl-NL"/>
        </w:rPr>
      </w:pPr>
      <w:r w:rsidRPr="0097778D">
        <w:rPr>
          <w:b/>
          <w:szCs w:val="28"/>
          <w:lang w:val="nl-NL"/>
        </w:rPr>
        <w:t>1. Giới thiệu chung về dự toán mua sắm, gói thầu:</w:t>
      </w:r>
    </w:p>
    <w:p w14:paraId="66AF8F84" w14:textId="77777777" w:rsidR="003C7F59" w:rsidRPr="00CB6C74" w:rsidRDefault="003C7F59" w:rsidP="003C7F59">
      <w:pPr>
        <w:numPr>
          <w:ilvl w:val="0"/>
          <w:numId w:val="1"/>
        </w:numPr>
        <w:spacing w:after="0" w:line="312" w:lineRule="auto"/>
        <w:ind w:left="0" w:firstLine="567"/>
        <w:jc w:val="both"/>
        <w:rPr>
          <w:color w:val="FF0000"/>
          <w:szCs w:val="28"/>
          <w:lang w:val="es-ES"/>
        </w:rPr>
      </w:pPr>
      <w:r w:rsidRPr="00CB6C74">
        <w:rPr>
          <w:color w:val="FF0000"/>
          <w:szCs w:val="28"/>
          <w:lang w:val="es-ES"/>
        </w:rPr>
        <w:t>Tên gói thầu</w:t>
      </w:r>
      <w:r w:rsidRPr="00CB6C74">
        <w:rPr>
          <w:color w:val="FF0000"/>
          <w:szCs w:val="28"/>
          <w:lang w:val="de-DE"/>
        </w:rPr>
        <w:t xml:space="preserve">: Cung cấp dịch vụ thu gom, vận chuyển, xử lý chất thải </w:t>
      </w:r>
      <w:r>
        <w:rPr>
          <w:color w:val="FF0000"/>
          <w:szCs w:val="28"/>
          <w:lang w:val="de-DE"/>
        </w:rPr>
        <w:t>rắn thông thường</w:t>
      </w:r>
      <w:r w:rsidRPr="00CB6C74">
        <w:rPr>
          <w:color w:val="FF0000"/>
          <w:szCs w:val="28"/>
          <w:lang w:val="de-DE"/>
        </w:rPr>
        <w:t xml:space="preserve"> </w:t>
      </w:r>
      <w:r>
        <w:rPr>
          <w:color w:val="FF0000"/>
          <w:szCs w:val="28"/>
          <w:lang w:val="de-DE"/>
        </w:rPr>
        <w:t xml:space="preserve">của </w:t>
      </w:r>
      <w:r w:rsidRPr="00CB6C74">
        <w:rPr>
          <w:color w:val="FF0000"/>
          <w:szCs w:val="28"/>
          <w:lang w:val="de-DE"/>
        </w:rPr>
        <w:t>Bệnh viện.</w:t>
      </w:r>
    </w:p>
    <w:p w14:paraId="7821B6F5" w14:textId="77777777" w:rsidR="003C7F59" w:rsidRPr="00CB6C74" w:rsidRDefault="003C7F59" w:rsidP="003C7F59">
      <w:pPr>
        <w:numPr>
          <w:ilvl w:val="0"/>
          <w:numId w:val="1"/>
        </w:numPr>
        <w:spacing w:after="0" w:line="312" w:lineRule="auto"/>
        <w:ind w:left="0" w:firstLine="567"/>
        <w:jc w:val="both"/>
        <w:rPr>
          <w:color w:val="FF0000"/>
          <w:szCs w:val="28"/>
          <w:lang w:val="es-ES"/>
        </w:rPr>
      </w:pPr>
      <w:r w:rsidRPr="00CB6C74">
        <w:rPr>
          <w:color w:val="FF0000"/>
          <w:szCs w:val="28"/>
          <w:lang w:val="de-DE"/>
        </w:rPr>
        <w:t>Địa điểm thực hiện dịch vụ: Bệnh viện Đa khoa Trung ương Quảng Nam</w:t>
      </w:r>
      <w:r w:rsidRPr="00CB6C74">
        <w:rPr>
          <w:color w:val="FF0000"/>
          <w:szCs w:val="28"/>
          <w:lang w:val="es-ES"/>
        </w:rPr>
        <w:t xml:space="preserve">. </w:t>
      </w:r>
      <w:r w:rsidRPr="00CB6C74">
        <w:rPr>
          <w:iCs/>
          <w:color w:val="FF0000"/>
          <w:szCs w:val="28"/>
          <w:lang w:val="de-DE"/>
        </w:rPr>
        <w:t>Đ</w:t>
      </w:r>
      <w:r w:rsidRPr="00CB6C74">
        <w:rPr>
          <w:iCs/>
          <w:color w:val="FF0000"/>
          <w:szCs w:val="28"/>
          <w:lang w:val="vi-VN"/>
        </w:rPr>
        <w:t xml:space="preserve">ịa chỉ: </w:t>
      </w:r>
      <w:r w:rsidRPr="00CB6C74">
        <w:rPr>
          <w:color w:val="FF0000"/>
          <w:szCs w:val="28"/>
          <w:shd w:val="clear" w:color="auto" w:fill="FFFFFF"/>
          <w:lang w:val="es-ES"/>
        </w:rPr>
        <w:t xml:space="preserve">Quốc lộ 1A, thôn Nam Sơn, xã Núi Thành, </w:t>
      </w:r>
      <w:r>
        <w:rPr>
          <w:color w:val="FF0000"/>
          <w:szCs w:val="28"/>
          <w:shd w:val="clear" w:color="auto" w:fill="FFFFFF"/>
          <w:lang w:val="es-ES"/>
        </w:rPr>
        <w:t>thành phố Đà Nẵng.</w:t>
      </w:r>
    </w:p>
    <w:p w14:paraId="4074C672" w14:textId="77777777" w:rsidR="003C7F59" w:rsidRPr="00CB6C74" w:rsidRDefault="003C7F59" w:rsidP="003C7F59">
      <w:pPr>
        <w:numPr>
          <w:ilvl w:val="0"/>
          <w:numId w:val="1"/>
        </w:numPr>
        <w:snapToGrid w:val="0"/>
        <w:spacing w:after="0" w:line="312" w:lineRule="auto"/>
        <w:ind w:left="0" w:firstLine="567"/>
        <w:contextualSpacing/>
        <w:jc w:val="both"/>
        <w:rPr>
          <w:color w:val="FF0000"/>
          <w:szCs w:val="28"/>
          <w:lang w:val="de-DE"/>
        </w:rPr>
      </w:pPr>
      <w:r w:rsidRPr="00CB6C74">
        <w:rPr>
          <w:color w:val="FF0000"/>
          <w:szCs w:val="28"/>
          <w:lang w:val="de-DE"/>
        </w:rPr>
        <w:t>Nguồn vốn: Nguồn thu hợp pháp của bệnh viện</w:t>
      </w:r>
    </w:p>
    <w:p w14:paraId="5AEDDD8D" w14:textId="77777777" w:rsidR="003C7F59" w:rsidRPr="00CB6C74" w:rsidRDefault="003C7F59" w:rsidP="003C7F59">
      <w:pPr>
        <w:numPr>
          <w:ilvl w:val="0"/>
          <w:numId w:val="1"/>
        </w:numPr>
        <w:snapToGrid w:val="0"/>
        <w:spacing w:after="0" w:line="312" w:lineRule="auto"/>
        <w:ind w:left="0" w:firstLine="567"/>
        <w:contextualSpacing/>
        <w:jc w:val="both"/>
        <w:rPr>
          <w:color w:val="FF0000"/>
          <w:szCs w:val="28"/>
          <w:lang w:val="de-DE"/>
        </w:rPr>
      </w:pPr>
      <w:r w:rsidRPr="00CB6C74">
        <w:rPr>
          <w:color w:val="FF0000"/>
          <w:szCs w:val="28"/>
          <w:lang w:val="de-DE"/>
        </w:rPr>
        <w:t>Hình thức lựa chọn nhà thầu: Đấu thầu rộng rãi qua mạng</w:t>
      </w:r>
    </w:p>
    <w:p w14:paraId="725957C4" w14:textId="77777777" w:rsidR="003C7F59" w:rsidRPr="00CB6C74" w:rsidRDefault="003C7F59" w:rsidP="003C7F59">
      <w:pPr>
        <w:numPr>
          <w:ilvl w:val="0"/>
          <w:numId w:val="1"/>
        </w:numPr>
        <w:snapToGrid w:val="0"/>
        <w:spacing w:after="0" w:line="312" w:lineRule="auto"/>
        <w:ind w:left="0" w:firstLine="567"/>
        <w:contextualSpacing/>
        <w:jc w:val="both"/>
        <w:rPr>
          <w:color w:val="FF0000"/>
          <w:szCs w:val="28"/>
          <w:lang w:val="de-DE"/>
        </w:rPr>
      </w:pPr>
      <w:r w:rsidRPr="00CB6C74">
        <w:rPr>
          <w:color w:val="FF0000"/>
          <w:szCs w:val="28"/>
          <w:lang w:val="de-DE"/>
        </w:rPr>
        <w:t>Phương thức lựa chọn nhà thầu: Một giai đoạn, một túi hồ sơ</w:t>
      </w:r>
    </w:p>
    <w:p w14:paraId="6888E978" w14:textId="77777777" w:rsidR="003C7F59" w:rsidRPr="00CB6C74" w:rsidRDefault="003C7F59" w:rsidP="003C7F59">
      <w:pPr>
        <w:numPr>
          <w:ilvl w:val="0"/>
          <w:numId w:val="1"/>
        </w:numPr>
        <w:snapToGrid w:val="0"/>
        <w:spacing w:after="0" w:line="312" w:lineRule="auto"/>
        <w:ind w:left="0" w:firstLine="567"/>
        <w:contextualSpacing/>
        <w:jc w:val="both"/>
        <w:rPr>
          <w:color w:val="FF0000"/>
          <w:szCs w:val="28"/>
          <w:lang w:val="de-DE"/>
        </w:rPr>
      </w:pPr>
      <w:r w:rsidRPr="00CB6C74">
        <w:rPr>
          <w:color w:val="FF0000"/>
          <w:szCs w:val="28"/>
          <w:lang w:val="de-DE"/>
        </w:rPr>
        <w:t xml:space="preserve">Thời gian bắt đầu tổ chức lựa chọn nhà thầu: Từ </w:t>
      </w:r>
      <w:r>
        <w:rPr>
          <w:color w:val="FF0000"/>
          <w:szCs w:val="28"/>
          <w:lang w:val="de-DE"/>
        </w:rPr>
        <w:t>quý IV</w:t>
      </w:r>
      <w:r w:rsidRPr="00CB6C74">
        <w:rPr>
          <w:color w:val="FF0000"/>
          <w:szCs w:val="28"/>
          <w:lang w:val="de-DE"/>
        </w:rPr>
        <w:t>/202</w:t>
      </w:r>
      <w:r>
        <w:rPr>
          <w:color w:val="FF0000"/>
          <w:szCs w:val="28"/>
          <w:lang w:val="de-DE"/>
        </w:rPr>
        <w:t>5</w:t>
      </w:r>
    </w:p>
    <w:p w14:paraId="677196C1" w14:textId="77777777" w:rsidR="003C7F59" w:rsidRDefault="003C7F59" w:rsidP="003C7F59">
      <w:pPr>
        <w:numPr>
          <w:ilvl w:val="0"/>
          <w:numId w:val="1"/>
        </w:numPr>
        <w:snapToGrid w:val="0"/>
        <w:spacing w:after="0" w:line="312" w:lineRule="auto"/>
        <w:ind w:left="0" w:firstLine="567"/>
        <w:contextualSpacing/>
        <w:jc w:val="both"/>
        <w:rPr>
          <w:color w:val="FF0000"/>
          <w:szCs w:val="28"/>
          <w:lang w:val="de-DE"/>
        </w:rPr>
      </w:pPr>
      <w:r w:rsidRPr="00CB6C74">
        <w:rPr>
          <w:color w:val="FF0000"/>
          <w:szCs w:val="28"/>
          <w:lang w:val="de-DE"/>
        </w:rPr>
        <w:t>Loại hợp đồng: Hợp đồng theo đơn giá cố định</w:t>
      </w:r>
    </w:p>
    <w:p w14:paraId="0BB1551D" w14:textId="77777777" w:rsidR="003C7F59" w:rsidRPr="00257B50" w:rsidRDefault="003C7F59" w:rsidP="003C7F59">
      <w:pPr>
        <w:numPr>
          <w:ilvl w:val="0"/>
          <w:numId w:val="1"/>
        </w:numPr>
        <w:snapToGrid w:val="0"/>
        <w:spacing w:after="0" w:line="312" w:lineRule="auto"/>
        <w:ind w:left="0" w:firstLine="567"/>
        <w:contextualSpacing/>
        <w:jc w:val="both"/>
        <w:rPr>
          <w:color w:val="FF0000"/>
          <w:szCs w:val="28"/>
          <w:lang w:val="de-DE"/>
        </w:rPr>
      </w:pPr>
      <w:r w:rsidRPr="00257B50">
        <w:rPr>
          <w:color w:val="FF0000"/>
          <w:szCs w:val="28"/>
          <w:lang w:val="de-DE"/>
        </w:rPr>
        <w:t>Thời gian thực hiện hợp đồng: 24 tháng kể từ ngày hợp đồng có hiệu lực</w:t>
      </w:r>
    </w:p>
    <w:p w14:paraId="2D1AFBB3" w14:textId="77777777" w:rsidR="003C7F59" w:rsidRPr="0097778D" w:rsidRDefault="003C7F59" w:rsidP="003C7F59">
      <w:pPr>
        <w:spacing w:before="120" w:after="120"/>
        <w:ind w:firstLine="709"/>
        <w:rPr>
          <w:b/>
          <w:szCs w:val="28"/>
          <w:lang w:val="nl-NL"/>
        </w:rPr>
      </w:pPr>
      <w:r w:rsidRPr="0097778D">
        <w:rPr>
          <w:b/>
          <w:szCs w:val="28"/>
          <w:lang w:val="nl-NL"/>
        </w:rPr>
        <w:t>2. Mục tiêu công việc:</w:t>
      </w:r>
    </w:p>
    <w:p w14:paraId="7319EDCC" w14:textId="77777777" w:rsidR="003C7F59" w:rsidRPr="005510C3" w:rsidRDefault="003C7F59" w:rsidP="003C7F59">
      <w:pPr>
        <w:spacing w:before="120" w:after="120"/>
        <w:ind w:firstLine="709"/>
        <w:rPr>
          <w:i/>
          <w:color w:val="EE0000"/>
          <w:spacing w:val="-4"/>
          <w:szCs w:val="28"/>
          <w:lang w:val="nl-NL"/>
        </w:rPr>
      </w:pPr>
      <w:r>
        <w:rPr>
          <w:color w:val="FF0000"/>
          <w:szCs w:val="28"/>
          <w:lang w:val="de-DE"/>
        </w:rPr>
        <w:t>Thu gom, vận chuyển và xử lý triệt để tất cả các loại chất thải rắn thông thường phát sinh tại bệnh viện theo đúng quy định của pháp luật hiện hành về Bảo vệ môi trường.</w:t>
      </w:r>
    </w:p>
    <w:p w14:paraId="44C49C7A" w14:textId="77777777" w:rsidR="003C7F59" w:rsidRPr="0097778D" w:rsidRDefault="003C7F59" w:rsidP="003C7F59">
      <w:pPr>
        <w:spacing w:before="120" w:after="120"/>
        <w:ind w:firstLine="709"/>
        <w:rPr>
          <w:b/>
          <w:szCs w:val="28"/>
          <w:lang w:val="nl-NL"/>
        </w:rPr>
      </w:pPr>
      <w:r w:rsidRPr="0097778D">
        <w:rPr>
          <w:b/>
          <w:szCs w:val="28"/>
          <w:lang w:val="nl-NL"/>
        </w:rPr>
        <w:t>3. Yêu cầu kỹ thuật của gói thầu:</w:t>
      </w:r>
    </w:p>
    <w:p w14:paraId="280B75E8" w14:textId="77777777" w:rsidR="003C7F59" w:rsidRDefault="003C7F59" w:rsidP="003C7F59">
      <w:pPr>
        <w:spacing w:before="120" w:after="120"/>
        <w:ind w:firstLine="709"/>
        <w:rPr>
          <w:b/>
          <w:color w:val="EE0000"/>
          <w:szCs w:val="28"/>
        </w:rPr>
      </w:pPr>
      <w:r w:rsidRPr="006D7880">
        <w:rPr>
          <w:b/>
          <w:color w:val="EE0000"/>
          <w:szCs w:val="28"/>
        </w:rPr>
        <w:t xml:space="preserve">3.1 Yêu cầu </w:t>
      </w:r>
      <w:r>
        <w:rPr>
          <w:b/>
          <w:color w:val="EE0000"/>
          <w:szCs w:val="28"/>
        </w:rPr>
        <w:t>về biện pháp tổ chức thực hiện dịch vụ như sau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805"/>
        <w:gridCol w:w="4848"/>
      </w:tblGrid>
      <w:tr w:rsidR="003C7F59" w:rsidRPr="000B7D9E" w14:paraId="13E4EC5A" w14:textId="77777777" w:rsidTr="00897E5F">
        <w:trPr>
          <w:trHeight w:val="570"/>
        </w:trPr>
        <w:tc>
          <w:tcPr>
            <w:tcW w:w="556" w:type="dxa"/>
            <w:vMerge w:val="restart"/>
            <w:vAlign w:val="center"/>
          </w:tcPr>
          <w:p w14:paraId="5AB71827" w14:textId="77777777" w:rsidR="003C7F59" w:rsidRPr="000B7D9E" w:rsidRDefault="003C7F59" w:rsidP="00897E5F">
            <w:pPr>
              <w:widowControl w:val="0"/>
              <w:tabs>
                <w:tab w:val="left" w:pos="851"/>
              </w:tabs>
              <w:jc w:val="center"/>
              <w:rPr>
                <w:b/>
                <w:color w:val="FF0000"/>
                <w:szCs w:val="24"/>
              </w:rPr>
            </w:pPr>
            <w:r w:rsidRPr="000B7D9E">
              <w:rPr>
                <w:b/>
                <w:color w:val="FF0000"/>
                <w:szCs w:val="24"/>
              </w:rPr>
              <w:t>TT</w:t>
            </w:r>
          </w:p>
        </w:tc>
        <w:tc>
          <w:tcPr>
            <w:tcW w:w="3805" w:type="dxa"/>
            <w:vMerge w:val="restart"/>
            <w:vAlign w:val="center"/>
          </w:tcPr>
          <w:p w14:paraId="3D2665F6" w14:textId="77777777" w:rsidR="003C7F59" w:rsidRPr="000B7D9E" w:rsidRDefault="003C7F59" w:rsidP="00897E5F">
            <w:pPr>
              <w:widowControl w:val="0"/>
              <w:tabs>
                <w:tab w:val="left" w:pos="851"/>
              </w:tabs>
              <w:jc w:val="center"/>
              <w:rPr>
                <w:b/>
                <w:color w:val="FF0000"/>
                <w:szCs w:val="24"/>
              </w:rPr>
            </w:pPr>
            <w:r w:rsidRPr="000B7D9E">
              <w:rPr>
                <w:b/>
                <w:color w:val="FF0000"/>
                <w:szCs w:val="24"/>
              </w:rPr>
              <w:t>Nội dung yêu cầu</w:t>
            </w:r>
          </w:p>
        </w:tc>
        <w:tc>
          <w:tcPr>
            <w:tcW w:w="4848" w:type="dxa"/>
            <w:vMerge w:val="restart"/>
            <w:vAlign w:val="center"/>
          </w:tcPr>
          <w:p w14:paraId="05226763" w14:textId="77777777" w:rsidR="003C7F59" w:rsidRPr="000B7D9E" w:rsidRDefault="003C7F59" w:rsidP="00897E5F">
            <w:pPr>
              <w:widowControl w:val="0"/>
              <w:tabs>
                <w:tab w:val="left" w:pos="851"/>
              </w:tabs>
              <w:jc w:val="center"/>
              <w:rPr>
                <w:b/>
                <w:color w:val="FF0000"/>
                <w:szCs w:val="24"/>
              </w:rPr>
            </w:pPr>
            <w:r w:rsidRPr="000B7D9E">
              <w:rPr>
                <w:rFonts w:eastAsia=".VnTime"/>
                <w:b/>
                <w:bCs/>
                <w:color w:val="FF0000"/>
                <w:szCs w:val="24"/>
                <w:lang w:val="en-GB"/>
              </w:rPr>
              <w:t>Mức yêu cầu tối thiểu</w:t>
            </w:r>
          </w:p>
        </w:tc>
      </w:tr>
      <w:tr w:rsidR="003C7F59" w:rsidRPr="000B7D9E" w14:paraId="0F5E7A1A" w14:textId="77777777" w:rsidTr="00897E5F">
        <w:trPr>
          <w:trHeight w:val="570"/>
        </w:trPr>
        <w:tc>
          <w:tcPr>
            <w:tcW w:w="556" w:type="dxa"/>
            <w:vMerge/>
            <w:vAlign w:val="center"/>
          </w:tcPr>
          <w:p w14:paraId="504BF2B0" w14:textId="77777777" w:rsidR="003C7F59" w:rsidRPr="000B7D9E" w:rsidRDefault="003C7F59" w:rsidP="00897E5F">
            <w:pPr>
              <w:widowControl w:val="0"/>
              <w:tabs>
                <w:tab w:val="left" w:pos="851"/>
              </w:tabs>
              <w:jc w:val="center"/>
              <w:rPr>
                <w:b/>
                <w:color w:val="FF0000"/>
                <w:szCs w:val="24"/>
              </w:rPr>
            </w:pPr>
          </w:p>
        </w:tc>
        <w:tc>
          <w:tcPr>
            <w:tcW w:w="3805" w:type="dxa"/>
            <w:vMerge/>
            <w:vAlign w:val="center"/>
          </w:tcPr>
          <w:p w14:paraId="0CAA3A69" w14:textId="77777777" w:rsidR="003C7F59" w:rsidRPr="000B7D9E" w:rsidRDefault="003C7F59" w:rsidP="00897E5F">
            <w:pPr>
              <w:widowControl w:val="0"/>
              <w:tabs>
                <w:tab w:val="left" w:pos="851"/>
              </w:tabs>
              <w:jc w:val="center"/>
              <w:rPr>
                <w:b/>
                <w:color w:val="FF0000"/>
                <w:szCs w:val="24"/>
              </w:rPr>
            </w:pPr>
          </w:p>
        </w:tc>
        <w:tc>
          <w:tcPr>
            <w:tcW w:w="4848" w:type="dxa"/>
            <w:vMerge/>
          </w:tcPr>
          <w:p w14:paraId="798F73E8" w14:textId="77777777" w:rsidR="003C7F59" w:rsidRPr="000B7D9E" w:rsidRDefault="003C7F59" w:rsidP="00897E5F">
            <w:pPr>
              <w:widowControl w:val="0"/>
              <w:tabs>
                <w:tab w:val="left" w:pos="851"/>
              </w:tabs>
              <w:jc w:val="center"/>
              <w:rPr>
                <w:b/>
                <w:color w:val="FF0000"/>
                <w:szCs w:val="24"/>
              </w:rPr>
            </w:pPr>
          </w:p>
        </w:tc>
      </w:tr>
      <w:tr w:rsidR="003C7F59" w:rsidRPr="000B7D9E" w14:paraId="05AC3588" w14:textId="77777777" w:rsidTr="00897E5F">
        <w:trPr>
          <w:trHeight w:val="452"/>
        </w:trPr>
        <w:tc>
          <w:tcPr>
            <w:tcW w:w="556" w:type="dxa"/>
          </w:tcPr>
          <w:p w14:paraId="367F03CC" w14:textId="77777777" w:rsidR="003C7F59" w:rsidRPr="000B7D9E" w:rsidRDefault="003C7F59" w:rsidP="00897E5F">
            <w:pPr>
              <w:widowControl w:val="0"/>
              <w:tabs>
                <w:tab w:val="left" w:pos="851"/>
              </w:tabs>
              <w:jc w:val="center"/>
              <w:rPr>
                <w:color w:val="FF0000"/>
                <w:szCs w:val="24"/>
              </w:rPr>
            </w:pPr>
            <w:r>
              <w:rPr>
                <w:color w:val="FF0000"/>
                <w:szCs w:val="24"/>
              </w:rPr>
              <w:t>1</w:t>
            </w:r>
          </w:p>
        </w:tc>
        <w:tc>
          <w:tcPr>
            <w:tcW w:w="3805" w:type="dxa"/>
          </w:tcPr>
          <w:p w14:paraId="41C18678" w14:textId="77777777" w:rsidR="003C7F59" w:rsidRPr="000B7D9E" w:rsidRDefault="003C7F59" w:rsidP="00897E5F">
            <w:pPr>
              <w:rPr>
                <w:color w:val="FF0000"/>
                <w:szCs w:val="24"/>
              </w:rPr>
            </w:pPr>
            <w:r w:rsidRPr="000B7D9E">
              <w:rPr>
                <w:rFonts w:eastAsia="Calibri"/>
                <w:color w:val="FF0000"/>
                <w:szCs w:val="24"/>
                <w:lang w:bidi="en-US"/>
              </w:rPr>
              <w:t xml:space="preserve"> </w:t>
            </w:r>
            <w:r w:rsidRPr="000B7D9E">
              <w:rPr>
                <w:rFonts w:eastAsia="Calibri"/>
                <w:color w:val="FF0000"/>
                <w:spacing w:val="-8"/>
                <w:szCs w:val="24"/>
                <w:lang w:val="sv-SE"/>
              </w:rPr>
              <w:t>Tần suất thu gom</w:t>
            </w:r>
          </w:p>
        </w:tc>
        <w:tc>
          <w:tcPr>
            <w:tcW w:w="4848" w:type="dxa"/>
          </w:tcPr>
          <w:p w14:paraId="38508FDF" w14:textId="77777777" w:rsidR="003C7F59" w:rsidRPr="00905E4F" w:rsidRDefault="003C7F59" w:rsidP="00897E5F">
            <w:pPr>
              <w:widowControl w:val="0"/>
              <w:tabs>
                <w:tab w:val="left" w:pos="851"/>
              </w:tabs>
              <w:rPr>
                <w:rFonts w:eastAsia="Calibri"/>
                <w:color w:val="FF0000"/>
                <w:szCs w:val="24"/>
              </w:rPr>
            </w:pPr>
            <w:r>
              <w:rPr>
                <w:rFonts w:eastAsia="Calibri"/>
                <w:color w:val="FF0000"/>
                <w:szCs w:val="24"/>
              </w:rPr>
              <w:t>- Tối tiểu 3</w:t>
            </w:r>
            <w:r w:rsidRPr="000B7D9E">
              <w:rPr>
                <w:rFonts w:eastAsia="Calibri"/>
                <w:color w:val="FF0000"/>
                <w:szCs w:val="24"/>
              </w:rPr>
              <w:t xml:space="preserve"> lần/ tuần.</w:t>
            </w:r>
            <w:r w:rsidRPr="000B7D9E">
              <w:rPr>
                <w:rFonts w:eastAsia="Calibri"/>
                <w:color w:val="FF0000"/>
                <w:szCs w:val="24"/>
                <w:lang w:bidi="en-US"/>
              </w:rPr>
              <w:t xml:space="preserve"> </w:t>
            </w:r>
          </w:p>
        </w:tc>
      </w:tr>
      <w:tr w:rsidR="003C7F59" w:rsidRPr="000B7D9E" w14:paraId="2299BEBB" w14:textId="77777777" w:rsidTr="00897E5F">
        <w:trPr>
          <w:trHeight w:val="415"/>
        </w:trPr>
        <w:tc>
          <w:tcPr>
            <w:tcW w:w="556" w:type="dxa"/>
          </w:tcPr>
          <w:p w14:paraId="3A8E5BE0" w14:textId="77777777" w:rsidR="003C7F59" w:rsidRDefault="003C7F59" w:rsidP="00897E5F">
            <w:pPr>
              <w:widowControl w:val="0"/>
              <w:tabs>
                <w:tab w:val="left" w:pos="851"/>
              </w:tabs>
              <w:jc w:val="center"/>
              <w:rPr>
                <w:color w:val="FF0000"/>
                <w:szCs w:val="24"/>
              </w:rPr>
            </w:pPr>
            <w:r>
              <w:rPr>
                <w:color w:val="FF0000"/>
                <w:szCs w:val="24"/>
              </w:rPr>
              <w:t>2</w:t>
            </w:r>
          </w:p>
        </w:tc>
        <w:tc>
          <w:tcPr>
            <w:tcW w:w="3805" w:type="dxa"/>
          </w:tcPr>
          <w:p w14:paraId="0267866E" w14:textId="77777777" w:rsidR="003C7F59" w:rsidRPr="000B7D9E" w:rsidRDefault="003C7F59" w:rsidP="00897E5F">
            <w:pPr>
              <w:rPr>
                <w:color w:val="FF0000"/>
                <w:szCs w:val="24"/>
              </w:rPr>
            </w:pPr>
            <w:r>
              <w:rPr>
                <w:color w:val="FF0000"/>
                <w:szCs w:val="24"/>
              </w:rPr>
              <w:t>Thời gian thực hiện dịch vụ thu gom, vận chuyển</w:t>
            </w:r>
          </w:p>
        </w:tc>
        <w:tc>
          <w:tcPr>
            <w:tcW w:w="4848" w:type="dxa"/>
          </w:tcPr>
          <w:p w14:paraId="589CEC92" w14:textId="77777777" w:rsidR="003C7F59" w:rsidRDefault="003C7F59" w:rsidP="00897E5F">
            <w:pPr>
              <w:tabs>
                <w:tab w:val="left" w:pos="284"/>
              </w:tabs>
              <w:spacing w:after="120"/>
              <w:rPr>
                <w:rFonts w:eastAsia="Calibri"/>
                <w:color w:val="FF0000"/>
                <w:szCs w:val="24"/>
              </w:rPr>
            </w:pPr>
            <w:r w:rsidRPr="00A20D0D">
              <w:rPr>
                <w:rFonts w:eastAsia="Calibri"/>
                <w:color w:val="FF0000"/>
                <w:szCs w:val="24"/>
              </w:rPr>
              <w:t>- Cam kết thu gom trong giờ quy định của Bệnh viện</w:t>
            </w:r>
            <w:r>
              <w:rPr>
                <w:rFonts w:eastAsia="Calibri"/>
                <w:color w:val="FF0000"/>
                <w:szCs w:val="24"/>
              </w:rPr>
              <w:t>.</w:t>
            </w:r>
            <w:r w:rsidRPr="00A20D0D">
              <w:rPr>
                <w:rFonts w:eastAsia="Calibri"/>
                <w:color w:val="FF0000"/>
                <w:szCs w:val="24"/>
              </w:rPr>
              <w:t xml:space="preserve"> </w:t>
            </w:r>
            <w:r>
              <w:rPr>
                <w:rFonts w:eastAsia="Calibri"/>
                <w:color w:val="FF0000"/>
                <w:szCs w:val="24"/>
              </w:rPr>
              <w:t xml:space="preserve">     </w:t>
            </w:r>
            <w:r w:rsidRPr="00A20D0D">
              <w:rPr>
                <w:rFonts w:eastAsia="Calibri"/>
                <w:color w:val="FF0000"/>
                <w:szCs w:val="24"/>
              </w:rPr>
              <w:t>Buổi sáng: từ 5h30-10h30</w:t>
            </w:r>
            <w:r w:rsidRPr="00A20D0D">
              <w:rPr>
                <w:rFonts w:eastAsia="Calibri"/>
                <w:color w:val="FF0000"/>
                <w:szCs w:val="24"/>
              </w:rPr>
              <w:tab/>
            </w:r>
          </w:p>
          <w:p w14:paraId="172C893E" w14:textId="77777777" w:rsidR="003C7F59" w:rsidRPr="005F3568" w:rsidRDefault="003C7F59" w:rsidP="00897E5F">
            <w:pPr>
              <w:tabs>
                <w:tab w:val="left" w:pos="284"/>
              </w:tabs>
              <w:spacing w:after="120"/>
              <w:rPr>
                <w:rFonts w:eastAsia="Calibri"/>
                <w:color w:val="FF0000"/>
                <w:szCs w:val="24"/>
              </w:rPr>
            </w:pPr>
            <w:r>
              <w:rPr>
                <w:rFonts w:eastAsia="Calibri"/>
                <w:color w:val="FF0000"/>
                <w:szCs w:val="24"/>
              </w:rPr>
              <w:t xml:space="preserve">              </w:t>
            </w:r>
            <w:r w:rsidRPr="00A20D0D">
              <w:rPr>
                <w:rFonts w:eastAsia="Calibri"/>
                <w:color w:val="FF0000"/>
                <w:szCs w:val="24"/>
              </w:rPr>
              <w:t>Buổi chiều: từ 13h00-16h00</w:t>
            </w:r>
          </w:p>
        </w:tc>
      </w:tr>
      <w:tr w:rsidR="003C7F59" w:rsidRPr="000B7D9E" w14:paraId="50EEB455" w14:textId="77777777" w:rsidTr="00897E5F">
        <w:trPr>
          <w:trHeight w:val="619"/>
        </w:trPr>
        <w:tc>
          <w:tcPr>
            <w:tcW w:w="556" w:type="dxa"/>
            <w:tcBorders>
              <w:top w:val="single" w:sz="4" w:space="0" w:color="auto"/>
              <w:left w:val="single" w:sz="4" w:space="0" w:color="auto"/>
              <w:bottom w:val="single" w:sz="4" w:space="0" w:color="auto"/>
              <w:right w:val="single" w:sz="4" w:space="0" w:color="auto"/>
            </w:tcBorders>
          </w:tcPr>
          <w:p w14:paraId="7F36D00A" w14:textId="77777777" w:rsidR="003C7F59" w:rsidRPr="000B7D9E" w:rsidRDefault="003C7F59" w:rsidP="00897E5F">
            <w:pPr>
              <w:widowControl w:val="0"/>
              <w:tabs>
                <w:tab w:val="left" w:pos="851"/>
              </w:tabs>
              <w:jc w:val="center"/>
              <w:rPr>
                <w:color w:val="FF0000"/>
                <w:szCs w:val="24"/>
              </w:rPr>
            </w:pPr>
            <w:r>
              <w:rPr>
                <w:color w:val="FF0000"/>
                <w:szCs w:val="24"/>
              </w:rPr>
              <w:t>3</w:t>
            </w:r>
          </w:p>
        </w:tc>
        <w:tc>
          <w:tcPr>
            <w:tcW w:w="3805" w:type="dxa"/>
            <w:tcBorders>
              <w:top w:val="single" w:sz="4" w:space="0" w:color="auto"/>
              <w:left w:val="single" w:sz="4" w:space="0" w:color="auto"/>
              <w:bottom w:val="single" w:sz="4" w:space="0" w:color="auto"/>
              <w:right w:val="single" w:sz="4" w:space="0" w:color="auto"/>
            </w:tcBorders>
          </w:tcPr>
          <w:p w14:paraId="74D8141A" w14:textId="77777777" w:rsidR="003C7F59" w:rsidRPr="000B7D9E" w:rsidRDefault="003C7F59" w:rsidP="00897E5F">
            <w:pPr>
              <w:rPr>
                <w:color w:val="FF0000"/>
                <w:szCs w:val="24"/>
              </w:rPr>
            </w:pPr>
            <w:r>
              <w:rPr>
                <w:color w:val="FF0000"/>
                <w:szCs w:val="24"/>
              </w:rPr>
              <w:t>Biện pháp</w:t>
            </w:r>
            <w:r w:rsidRPr="000B7D9E">
              <w:rPr>
                <w:color w:val="FF0000"/>
                <w:szCs w:val="24"/>
              </w:rPr>
              <w:t xml:space="preserve"> </w:t>
            </w:r>
            <w:r>
              <w:rPr>
                <w:color w:val="FF0000"/>
                <w:szCs w:val="24"/>
              </w:rPr>
              <w:t>thực hiện dịch vụ</w:t>
            </w:r>
            <w:r w:rsidRPr="000B7D9E">
              <w:rPr>
                <w:color w:val="FF0000"/>
                <w:szCs w:val="24"/>
              </w:rPr>
              <w:t xml:space="preserve"> </w:t>
            </w:r>
          </w:p>
        </w:tc>
        <w:tc>
          <w:tcPr>
            <w:tcW w:w="4848" w:type="dxa"/>
            <w:tcBorders>
              <w:top w:val="single" w:sz="4" w:space="0" w:color="auto"/>
              <w:left w:val="single" w:sz="4" w:space="0" w:color="auto"/>
              <w:bottom w:val="single" w:sz="4" w:space="0" w:color="auto"/>
              <w:right w:val="single" w:sz="4" w:space="0" w:color="auto"/>
            </w:tcBorders>
          </w:tcPr>
          <w:p w14:paraId="20882F0B" w14:textId="77777777" w:rsidR="003C7F59" w:rsidRPr="000B7D9E" w:rsidRDefault="003C7F59" w:rsidP="00897E5F">
            <w:pPr>
              <w:rPr>
                <w:rFonts w:eastAsia=".VnTime"/>
                <w:color w:val="FF0000"/>
                <w:szCs w:val="24"/>
                <w:lang w:val="es-ES"/>
              </w:rPr>
            </w:pPr>
            <w:r>
              <w:rPr>
                <w:rFonts w:eastAsia=".VnTime"/>
                <w:color w:val="FF0000"/>
                <w:szCs w:val="24"/>
                <w:lang w:val="es-ES"/>
              </w:rPr>
              <w:t xml:space="preserve">- </w:t>
            </w:r>
            <w:r w:rsidRPr="000B7D9E">
              <w:rPr>
                <w:rFonts w:eastAsia=".VnTime"/>
                <w:color w:val="FF0000"/>
                <w:szCs w:val="24"/>
                <w:lang w:val="es-ES"/>
              </w:rPr>
              <w:t xml:space="preserve">Trình bày </w:t>
            </w:r>
            <w:r>
              <w:rPr>
                <w:rFonts w:eastAsia=".VnTime"/>
                <w:color w:val="FF0000"/>
                <w:szCs w:val="24"/>
                <w:lang w:val="es-ES"/>
              </w:rPr>
              <w:t>biện pháp thực hiện</w:t>
            </w:r>
            <w:r w:rsidRPr="000B7D9E">
              <w:rPr>
                <w:rFonts w:eastAsia=".VnTime"/>
                <w:color w:val="FF0000"/>
                <w:szCs w:val="24"/>
                <w:lang w:val="es-ES"/>
              </w:rPr>
              <w:t xml:space="preserve"> </w:t>
            </w:r>
            <w:r w:rsidRPr="000B7D9E">
              <w:rPr>
                <w:color w:val="FF0000"/>
                <w:szCs w:val="24"/>
              </w:rPr>
              <w:t xml:space="preserve">đảm bảo </w:t>
            </w:r>
            <w:r>
              <w:rPr>
                <w:color w:val="FF0000"/>
                <w:szCs w:val="24"/>
              </w:rPr>
              <w:t>đúng theo quy định của pháp luật về Bảo vệ môi trường hiện hành. Có</w:t>
            </w:r>
            <w:r w:rsidRPr="000B7D9E">
              <w:rPr>
                <w:rFonts w:eastAsia=".VnTime"/>
                <w:color w:val="FF0000"/>
                <w:szCs w:val="24"/>
                <w:lang w:val="es-ES"/>
              </w:rPr>
              <w:t xml:space="preserve"> cam kết thực hiện đúng.</w:t>
            </w:r>
          </w:p>
          <w:p w14:paraId="23818DBE" w14:textId="77777777" w:rsidR="003C7F59" w:rsidRPr="000B7D9E" w:rsidRDefault="003C7F59" w:rsidP="00897E5F">
            <w:pPr>
              <w:rPr>
                <w:rFonts w:eastAsia=".VnTime"/>
                <w:color w:val="FF0000"/>
                <w:szCs w:val="24"/>
                <w:lang w:val="es-ES"/>
              </w:rPr>
            </w:pPr>
            <w:r>
              <w:rPr>
                <w:rFonts w:eastAsia="Calibri"/>
                <w:color w:val="FF0000"/>
                <w:szCs w:val="24"/>
                <w:lang w:bidi="en-US"/>
              </w:rPr>
              <w:t xml:space="preserve">- Cam kết đảm bảo không tồn đọng chất thải sau mỗi đợt thu gom, không phát </w:t>
            </w:r>
            <w:r>
              <w:rPr>
                <w:rFonts w:eastAsia="Calibri"/>
                <w:color w:val="FF0000"/>
                <w:szCs w:val="24"/>
                <w:lang w:bidi="en-US"/>
              </w:rPr>
              <w:lastRenderedPageBreak/>
              <w:t>sinh mùi hôi.</w:t>
            </w:r>
          </w:p>
          <w:p w14:paraId="3C277635" w14:textId="77777777" w:rsidR="003C7F59" w:rsidRPr="005F3568" w:rsidRDefault="003C7F59" w:rsidP="00897E5F">
            <w:pPr>
              <w:tabs>
                <w:tab w:val="left" w:pos="284"/>
              </w:tabs>
              <w:spacing w:after="120"/>
              <w:rPr>
                <w:rFonts w:eastAsia="Calibri"/>
                <w:color w:val="FF0000"/>
                <w:szCs w:val="24"/>
              </w:rPr>
            </w:pPr>
            <w:r>
              <w:rPr>
                <w:color w:val="FF0000"/>
                <w:szCs w:val="24"/>
              </w:rPr>
              <w:t xml:space="preserve">- Cam kết </w:t>
            </w:r>
            <w:r w:rsidRPr="000B7D9E">
              <w:rPr>
                <w:color w:val="FF0000"/>
                <w:szCs w:val="24"/>
              </w:rPr>
              <w:t>không gây hư hại thiết bị lưu trữ chất thải và cơ sở hạ tầng của bệnh viện.</w:t>
            </w:r>
          </w:p>
        </w:tc>
      </w:tr>
      <w:tr w:rsidR="003C7F59" w:rsidRPr="000B7D9E" w14:paraId="0A761484" w14:textId="77777777" w:rsidTr="00897E5F">
        <w:trPr>
          <w:trHeight w:val="1276"/>
        </w:trPr>
        <w:tc>
          <w:tcPr>
            <w:tcW w:w="556" w:type="dxa"/>
            <w:tcBorders>
              <w:top w:val="single" w:sz="4" w:space="0" w:color="auto"/>
              <w:left w:val="single" w:sz="4" w:space="0" w:color="auto"/>
              <w:bottom w:val="single" w:sz="4" w:space="0" w:color="auto"/>
              <w:right w:val="single" w:sz="4" w:space="0" w:color="auto"/>
            </w:tcBorders>
          </w:tcPr>
          <w:p w14:paraId="7088FBFD" w14:textId="77777777" w:rsidR="003C7F59" w:rsidRDefault="003C7F59" w:rsidP="00897E5F">
            <w:pPr>
              <w:widowControl w:val="0"/>
              <w:tabs>
                <w:tab w:val="left" w:pos="851"/>
              </w:tabs>
              <w:jc w:val="center"/>
              <w:rPr>
                <w:color w:val="FF0000"/>
                <w:szCs w:val="24"/>
              </w:rPr>
            </w:pPr>
            <w:r>
              <w:rPr>
                <w:color w:val="FF0000"/>
                <w:szCs w:val="24"/>
              </w:rPr>
              <w:lastRenderedPageBreak/>
              <w:t>4</w:t>
            </w:r>
          </w:p>
        </w:tc>
        <w:tc>
          <w:tcPr>
            <w:tcW w:w="3805" w:type="dxa"/>
            <w:tcBorders>
              <w:top w:val="single" w:sz="4" w:space="0" w:color="auto"/>
              <w:left w:val="single" w:sz="4" w:space="0" w:color="auto"/>
              <w:bottom w:val="single" w:sz="4" w:space="0" w:color="auto"/>
              <w:right w:val="single" w:sz="4" w:space="0" w:color="auto"/>
            </w:tcBorders>
          </w:tcPr>
          <w:p w14:paraId="52381451" w14:textId="77777777" w:rsidR="003C7F59" w:rsidRPr="000B7D9E" w:rsidRDefault="003C7F59" w:rsidP="00897E5F">
            <w:pPr>
              <w:rPr>
                <w:color w:val="FF0000"/>
                <w:szCs w:val="24"/>
              </w:rPr>
            </w:pPr>
            <w:r w:rsidRPr="000B7D9E">
              <w:rPr>
                <w:color w:val="FF0000"/>
                <w:szCs w:val="24"/>
              </w:rPr>
              <w:t>Đáp ứng đầy đủ các hồ sơ giao nhận liên quan theo quy định của cơ quan chức năng về quản lý chất thải y tế.</w:t>
            </w:r>
          </w:p>
        </w:tc>
        <w:tc>
          <w:tcPr>
            <w:tcW w:w="4848" w:type="dxa"/>
            <w:tcBorders>
              <w:top w:val="single" w:sz="4" w:space="0" w:color="auto"/>
              <w:left w:val="single" w:sz="4" w:space="0" w:color="auto"/>
              <w:bottom w:val="single" w:sz="4" w:space="0" w:color="auto"/>
              <w:right w:val="single" w:sz="4" w:space="0" w:color="auto"/>
            </w:tcBorders>
          </w:tcPr>
          <w:p w14:paraId="4C70478F" w14:textId="77777777" w:rsidR="003C7F59" w:rsidRPr="000B7D9E" w:rsidRDefault="003C7F59" w:rsidP="00897E5F">
            <w:pPr>
              <w:rPr>
                <w:rFonts w:eastAsia=".VnTime"/>
                <w:color w:val="FF0000"/>
                <w:szCs w:val="24"/>
                <w:lang w:val="es-ES"/>
              </w:rPr>
            </w:pPr>
            <w:r w:rsidRPr="000B7D9E">
              <w:rPr>
                <w:rFonts w:eastAsia=".VnTime"/>
                <w:color w:val="FF0000"/>
                <w:szCs w:val="24"/>
                <w:lang w:val="es-ES"/>
              </w:rPr>
              <w:t xml:space="preserve">Cam kết bàn giao đủ </w:t>
            </w:r>
            <w:r>
              <w:rPr>
                <w:rFonts w:eastAsia=".VnTime"/>
                <w:color w:val="FF0000"/>
                <w:szCs w:val="24"/>
                <w:lang w:val="es-ES"/>
              </w:rPr>
              <w:t>biên bản nghiệm thu và các chứng từ liên quan</w:t>
            </w:r>
            <w:r w:rsidRPr="000B7D9E">
              <w:rPr>
                <w:rFonts w:eastAsia=".VnTime"/>
                <w:color w:val="FF0000"/>
                <w:szCs w:val="24"/>
                <w:lang w:val="es-ES"/>
              </w:rPr>
              <w:t xml:space="preserve"> cho chủ đầu tư trong vòng </w:t>
            </w:r>
            <w:r>
              <w:rPr>
                <w:rFonts w:eastAsia=".VnTime"/>
                <w:color w:val="FF0000"/>
                <w:szCs w:val="24"/>
                <w:lang w:val="es-ES"/>
              </w:rPr>
              <w:t>3</w:t>
            </w:r>
            <w:r w:rsidRPr="000B7D9E">
              <w:rPr>
                <w:rFonts w:eastAsia=".VnTime"/>
                <w:color w:val="FF0000"/>
                <w:szCs w:val="24"/>
                <w:lang w:val="es-ES"/>
              </w:rPr>
              <w:t xml:space="preserve"> ngày sau khi kết thúc </w:t>
            </w:r>
            <w:r>
              <w:rPr>
                <w:rFonts w:eastAsia=".VnTime"/>
                <w:color w:val="FF0000"/>
                <w:szCs w:val="24"/>
                <w:lang w:val="es-ES"/>
              </w:rPr>
              <w:t>lần</w:t>
            </w:r>
            <w:r w:rsidRPr="000B7D9E">
              <w:rPr>
                <w:rFonts w:eastAsia=".VnTime"/>
                <w:color w:val="FF0000"/>
                <w:szCs w:val="24"/>
                <w:lang w:val="es-ES"/>
              </w:rPr>
              <w:t xml:space="preserve"> thu gom cuối cùng của mỗi tháng.</w:t>
            </w:r>
          </w:p>
        </w:tc>
      </w:tr>
    </w:tbl>
    <w:p w14:paraId="6EFDBE14" w14:textId="77777777" w:rsidR="003C7F59" w:rsidRDefault="003C7F59" w:rsidP="003C7F59">
      <w:pPr>
        <w:spacing w:before="120" w:after="120"/>
        <w:ind w:firstLine="709"/>
        <w:rPr>
          <w:b/>
          <w:color w:val="EE0000"/>
          <w:szCs w:val="28"/>
        </w:rPr>
      </w:pPr>
      <w:r>
        <w:rPr>
          <w:b/>
          <w:color w:val="EE0000"/>
          <w:szCs w:val="28"/>
        </w:rPr>
        <w:t xml:space="preserve">3.2. Danh mục chất thải rắn thông thường phát sinh tại bệnh viện </w:t>
      </w:r>
    </w:p>
    <w:p w14:paraId="1771F2F7" w14:textId="77777777" w:rsidR="003C7F59" w:rsidRPr="006D7880" w:rsidRDefault="003C7F59" w:rsidP="003C7F59">
      <w:pPr>
        <w:spacing w:before="120" w:after="120"/>
        <w:ind w:firstLine="709"/>
        <w:rPr>
          <w:b/>
          <w:color w:val="EE0000"/>
          <w:szCs w:val="28"/>
        </w:rPr>
      </w:pPr>
      <w:r>
        <w:rPr>
          <w:b/>
          <w:color w:val="EE0000"/>
          <w:szCs w:val="28"/>
        </w:rPr>
        <w:t>Căn cứ theo Thông tư số 20/2021/TT-BYT ngày 26/11/2021 của Bộ Y tế.</w:t>
      </w:r>
    </w:p>
    <w:tbl>
      <w:tblPr>
        <w:tblpPr w:leftFromText="180" w:rightFromText="180" w:vertAnchor="text" w:horzAnchor="margin" w:tblpXSpec="center" w:tblpY="49"/>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7661"/>
        <w:gridCol w:w="1021"/>
      </w:tblGrid>
      <w:tr w:rsidR="003C7F59" w:rsidRPr="003006E7" w14:paraId="6A6E4199" w14:textId="77777777" w:rsidTr="00897E5F">
        <w:trPr>
          <w:trHeight w:val="415"/>
        </w:trPr>
        <w:tc>
          <w:tcPr>
            <w:tcW w:w="556" w:type="dxa"/>
            <w:vAlign w:val="center"/>
          </w:tcPr>
          <w:p w14:paraId="09829E36" w14:textId="77777777" w:rsidR="003C7F59" w:rsidRPr="003006E7" w:rsidRDefault="003C7F59" w:rsidP="00897E5F">
            <w:pPr>
              <w:widowControl w:val="0"/>
              <w:tabs>
                <w:tab w:val="left" w:pos="851"/>
              </w:tabs>
              <w:spacing w:before="120" w:after="120"/>
              <w:rPr>
                <w:rFonts w:eastAsia="Calibri"/>
                <w:b/>
                <w:color w:val="FF0000"/>
                <w:szCs w:val="24"/>
              </w:rPr>
            </w:pPr>
            <w:r w:rsidRPr="003006E7">
              <w:rPr>
                <w:rFonts w:eastAsia="Calibri"/>
                <w:b/>
                <w:color w:val="FF0000"/>
                <w:szCs w:val="24"/>
              </w:rPr>
              <w:t>TT</w:t>
            </w:r>
          </w:p>
        </w:tc>
        <w:tc>
          <w:tcPr>
            <w:tcW w:w="7661" w:type="dxa"/>
            <w:vAlign w:val="center"/>
          </w:tcPr>
          <w:p w14:paraId="72FC4519" w14:textId="77777777" w:rsidR="003C7F59" w:rsidRPr="003006E7" w:rsidRDefault="003C7F59" w:rsidP="00897E5F">
            <w:pPr>
              <w:widowControl w:val="0"/>
              <w:tabs>
                <w:tab w:val="left" w:pos="851"/>
              </w:tabs>
              <w:spacing w:before="120" w:after="120"/>
              <w:jc w:val="center"/>
              <w:rPr>
                <w:rFonts w:eastAsia="Calibri"/>
                <w:b/>
                <w:color w:val="FF0000"/>
                <w:szCs w:val="24"/>
              </w:rPr>
            </w:pPr>
            <w:r w:rsidRPr="003006E7">
              <w:rPr>
                <w:rFonts w:eastAsia="Calibri"/>
                <w:b/>
                <w:color w:val="FF0000"/>
                <w:szCs w:val="24"/>
              </w:rPr>
              <w:t>Tên loại chất thải rắn</w:t>
            </w:r>
          </w:p>
        </w:tc>
        <w:tc>
          <w:tcPr>
            <w:tcW w:w="1021" w:type="dxa"/>
            <w:vAlign w:val="center"/>
          </w:tcPr>
          <w:p w14:paraId="52F3B4DC" w14:textId="77777777" w:rsidR="003C7F59" w:rsidRPr="003006E7" w:rsidRDefault="003C7F59" w:rsidP="00897E5F">
            <w:pPr>
              <w:widowControl w:val="0"/>
              <w:tabs>
                <w:tab w:val="left" w:pos="851"/>
              </w:tabs>
              <w:ind w:left="-108" w:right="-108"/>
              <w:jc w:val="center"/>
              <w:rPr>
                <w:rFonts w:eastAsia="Calibri"/>
                <w:b/>
                <w:color w:val="FF0000"/>
                <w:szCs w:val="24"/>
              </w:rPr>
            </w:pPr>
            <w:r w:rsidRPr="003006E7">
              <w:rPr>
                <w:rFonts w:eastAsia="Calibri"/>
                <w:b/>
                <w:color w:val="FF0000"/>
                <w:szCs w:val="24"/>
              </w:rPr>
              <w:t>Dạng tồn tại</w:t>
            </w:r>
          </w:p>
        </w:tc>
      </w:tr>
      <w:tr w:rsidR="003C7F59" w:rsidRPr="003006E7" w14:paraId="55149433" w14:textId="77777777" w:rsidTr="00897E5F">
        <w:trPr>
          <w:trHeight w:val="982"/>
        </w:trPr>
        <w:tc>
          <w:tcPr>
            <w:tcW w:w="556" w:type="dxa"/>
            <w:vAlign w:val="center"/>
          </w:tcPr>
          <w:p w14:paraId="22D77715" w14:textId="77777777" w:rsidR="003C7F59" w:rsidRPr="003006E7" w:rsidRDefault="003C7F59" w:rsidP="00897E5F">
            <w:pPr>
              <w:widowControl w:val="0"/>
              <w:tabs>
                <w:tab w:val="left" w:pos="851"/>
              </w:tabs>
              <w:jc w:val="center"/>
              <w:rPr>
                <w:rFonts w:eastAsia="Calibri"/>
                <w:color w:val="FF0000"/>
                <w:szCs w:val="24"/>
              </w:rPr>
            </w:pPr>
            <w:r w:rsidRPr="003006E7">
              <w:rPr>
                <w:rFonts w:eastAsia="Calibri"/>
                <w:color w:val="FF0000"/>
                <w:szCs w:val="24"/>
              </w:rPr>
              <w:t>1</w:t>
            </w:r>
          </w:p>
        </w:tc>
        <w:tc>
          <w:tcPr>
            <w:tcW w:w="7661" w:type="dxa"/>
            <w:vAlign w:val="center"/>
          </w:tcPr>
          <w:p w14:paraId="3F0014B4" w14:textId="77777777" w:rsidR="003C7F59" w:rsidRPr="003006E7" w:rsidRDefault="003C7F59" w:rsidP="00897E5F">
            <w:pPr>
              <w:rPr>
                <w:rFonts w:eastAsia="Calibri"/>
                <w:color w:val="FF0000"/>
                <w:szCs w:val="24"/>
              </w:rPr>
            </w:pPr>
            <w:r w:rsidRPr="003006E7">
              <w:rPr>
                <w:color w:val="262626"/>
                <w:szCs w:val="24"/>
              </w:rPr>
              <w:t>Chất thải rắn sinh hoạt</w:t>
            </w:r>
            <w:r w:rsidRPr="003006E7">
              <w:rPr>
                <w:b/>
                <w:bCs/>
                <w:color w:val="262626"/>
                <w:szCs w:val="24"/>
              </w:rPr>
              <w:t xml:space="preserve"> </w:t>
            </w:r>
            <w:r w:rsidRPr="003006E7">
              <w:rPr>
                <w:color w:val="262626"/>
                <w:szCs w:val="24"/>
              </w:rPr>
              <w:t>phát sinh từ hoạt động sinh hoạt thường ngày của nhân viên y tế, người bệnh, người nhà người bệnh, học viên, khách đến làm việc và các chất thải ngoại cảnh trong cơ sở y tế (trừ chất thải sinh hoạt phát sinh từ khu vực cách ly, điều trị người mắc bệnh truyền nhiễm nguy hiểm);</w:t>
            </w:r>
          </w:p>
        </w:tc>
        <w:tc>
          <w:tcPr>
            <w:tcW w:w="1021" w:type="dxa"/>
            <w:vAlign w:val="center"/>
          </w:tcPr>
          <w:p w14:paraId="01272073" w14:textId="77777777" w:rsidR="003C7F59" w:rsidRPr="003006E7" w:rsidRDefault="003C7F59" w:rsidP="00897E5F">
            <w:pPr>
              <w:jc w:val="center"/>
              <w:rPr>
                <w:rFonts w:eastAsia="Calibri"/>
                <w:color w:val="FF0000"/>
                <w:szCs w:val="24"/>
              </w:rPr>
            </w:pPr>
            <w:r w:rsidRPr="003006E7">
              <w:rPr>
                <w:rFonts w:eastAsia="Calibri"/>
                <w:color w:val="FF0000"/>
                <w:szCs w:val="24"/>
              </w:rPr>
              <w:t>Rắn</w:t>
            </w:r>
          </w:p>
        </w:tc>
      </w:tr>
      <w:tr w:rsidR="003C7F59" w:rsidRPr="003006E7" w14:paraId="19ED3964" w14:textId="77777777" w:rsidTr="00897E5F">
        <w:trPr>
          <w:trHeight w:val="247"/>
        </w:trPr>
        <w:tc>
          <w:tcPr>
            <w:tcW w:w="556" w:type="dxa"/>
            <w:vAlign w:val="center"/>
          </w:tcPr>
          <w:p w14:paraId="118639C1" w14:textId="77777777" w:rsidR="003C7F59" w:rsidRPr="003006E7" w:rsidRDefault="003C7F59" w:rsidP="00897E5F">
            <w:pPr>
              <w:widowControl w:val="0"/>
              <w:tabs>
                <w:tab w:val="left" w:pos="851"/>
              </w:tabs>
              <w:jc w:val="center"/>
              <w:rPr>
                <w:rFonts w:eastAsia="Calibri"/>
                <w:color w:val="FF0000"/>
                <w:szCs w:val="24"/>
              </w:rPr>
            </w:pPr>
            <w:r w:rsidRPr="003006E7">
              <w:rPr>
                <w:rFonts w:eastAsia="Calibri"/>
                <w:color w:val="FF0000"/>
                <w:szCs w:val="24"/>
              </w:rPr>
              <w:t>2</w:t>
            </w:r>
          </w:p>
        </w:tc>
        <w:tc>
          <w:tcPr>
            <w:tcW w:w="7661" w:type="dxa"/>
            <w:vAlign w:val="center"/>
          </w:tcPr>
          <w:p w14:paraId="65625C28" w14:textId="77777777" w:rsidR="003C7F59" w:rsidRPr="003006E7" w:rsidRDefault="003C7F59" w:rsidP="00897E5F">
            <w:pPr>
              <w:widowControl w:val="0"/>
              <w:autoSpaceDE w:val="0"/>
              <w:autoSpaceDN w:val="0"/>
              <w:adjustRightInd w:val="0"/>
              <w:rPr>
                <w:color w:val="FF0000"/>
                <w:szCs w:val="24"/>
                <w:highlight w:val="yellow"/>
              </w:rPr>
            </w:pPr>
            <w:r w:rsidRPr="003006E7">
              <w:rPr>
                <w:color w:val="262626"/>
                <w:szCs w:val="24"/>
              </w:rPr>
              <w:t>Hóa chất thải bỏ không có thành phần, tính chất nguy hại vượt ngưỡng chất thải nguy hại</w:t>
            </w:r>
            <w:r w:rsidRPr="003006E7">
              <w:rPr>
                <w:color w:val="FF0000"/>
                <w:szCs w:val="24"/>
                <w:highlight w:val="yellow"/>
              </w:rPr>
              <w:t xml:space="preserve"> </w:t>
            </w:r>
          </w:p>
        </w:tc>
        <w:tc>
          <w:tcPr>
            <w:tcW w:w="1021" w:type="dxa"/>
            <w:vAlign w:val="center"/>
          </w:tcPr>
          <w:p w14:paraId="09764978" w14:textId="77777777" w:rsidR="003C7F59" w:rsidRPr="003006E7" w:rsidRDefault="003C7F59" w:rsidP="00897E5F">
            <w:pPr>
              <w:jc w:val="center"/>
              <w:rPr>
                <w:rFonts w:eastAsia="Calibri"/>
                <w:color w:val="FF0000"/>
                <w:szCs w:val="24"/>
              </w:rPr>
            </w:pPr>
            <w:r w:rsidRPr="003006E7">
              <w:rPr>
                <w:rFonts w:eastAsia="Calibri"/>
                <w:color w:val="FF0000"/>
                <w:szCs w:val="24"/>
              </w:rPr>
              <w:t>Rắn</w:t>
            </w:r>
          </w:p>
        </w:tc>
      </w:tr>
      <w:tr w:rsidR="003C7F59" w:rsidRPr="003006E7" w14:paraId="4CCACA97" w14:textId="77777777" w:rsidTr="00897E5F">
        <w:trPr>
          <w:trHeight w:val="674"/>
        </w:trPr>
        <w:tc>
          <w:tcPr>
            <w:tcW w:w="556" w:type="dxa"/>
            <w:vAlign w:val="center"/>
          </w:tcPr>
          <w:p w14:paraId="3CBF7F07" w14:textId="77777777" w:rsidR="003C7F59" w:rsidRPr="003006E7" w:rsidRDefault="003C7F59" w:rsidP="00897E5F">
            <w:pPr>
              <w:widowControl w:val="0"/>
              <w:tabs>
                <w:tab w:val="left" w:pos="851"/>
              </w:tabs>
              <w:jc w:val="center"/>
              <w:rPr>
                <w:rFonts w:eastAsia="Calibri"/>
                <w:color w:val="FF0000"/>
                <w:szCs w:val="24"/>
              </w:rPr>
            </w:pPr>
            <w:r w:rsidRPr="003006E7">
              <w:rPr>
                <w:rFonts w:eastAsia="Calibri"/>
                <w:color w:val="FF0000"/>
                <w:szCs w:val="24"/>
              </w:rPr>
              <w:t>3</w:t>
            </w:r>
          </w:p>
        </w:tc>
        <w:tc>
          <w:tcPr>
            <w:tcW w:w="7661" w:type="dxa"/>
            <w:vAlign w:val="center"/>
          </w:tcPr>
          <w:p w14:paraId="1979173F" w14:textId="77777777" w:rsidR="003C7F59" w:rsidRPr="003006E7" w:rsidRDefault="003C7F59" w:rsidP="00897E5F">
            <w:pPr>
              <w:widowControl w:val="0"/>
              <w:autoSpaceDE w:val="0"/>
              <w:autoSpaceDN w:val="0"/>
              <w:adjustRightInd w:val="0"/>
              <w:rPr>
                <w:color w:val="FF0000"/>
                <w:szCs w:val="24"/>
                <w:highlight w:val="yellow"/>
              </w:rPr>
            </w:pPr>
            <w:r w:rsidRPr="003006E7">
              <w:rPr>
                <w:color w:val="262626"/>
                <w:szCs w:val="24"/>
              </w:rPr>
              <w:t>Vỏ chai, lọ đựng thuốc hoặc hoá chất, dụng cụ dính thuốc hoặc hoá chất không thuộc nhóm gây độc tế bào hoặc không có cảnh báo nguy hại trên bao bì từ nhà sản xuất</w:t>
            </w:r>
          </w:p>
        </w:tc>
        <w:tc>
          <w:tcPr>
            <w:tcW w:w="1021" w:type="dxa"/>
            <w:vAlign w:val="center"/>
          </w:tcPr>
          <w:p w14:paraId="557D8E59" w14:textId="77777777" w:rsidR="003C7F59" w:rsidRPr="003006E7" w:rsidRDefault="003C7F59" w:rsidP="00897E5F">
            <w:pPr>
              <w:jc w:val="center"/>
              <w:rPr>
                <w:rFonts w:eastAsia="Calibri"/>
                <w:color w:val="FF0000"/>
                <w:szCs w:val="24"/>
              </w:rPr>
            </w:pPr>
            <w:r w:rsidRPr="003006E7">
              <w:rPr>
                <w:rFonts w:eastAsia="Calibri"/>
                <w:color w:val="FF0000"/>
                <w:szCs w:val="24"/>
              </w:rPr>
              <w:t>Rắn</w:t>
            </w:r>
          </w:p>
        </w:tc>
      </w:tr>
      <w:tr w:rsidR="003C7F59" w:rsidRPr="003006E7" w14:paraId="6A2D6F77" w14:textId="77777777" w:rsidTr="00897E5F">
        <w:trPr>
          <w:trHeight w:val="418"/>
        </w:trPr>
        <w:tc>
          <w:tcPr>
            <w:tcW w:w="556" w:type="dxa"/>
            <w:vAlign w:val="center"/>
          </w:tcPr>
          <w:p w14:paraId="1ACAF007" w14:textId="77777777" w:rsidR="003C7F59" w:rsidRPr="003006E7" w:rsidRDefault="003C7F59" w:rsidP="00897E5F">
            <w:pPr>
              <w:widowControl w:val="0"/>
              <w:tabs>
                <w:tab w:val="left" w:pos="851"/>
              </w:tabs>
              <w:jc w:val="center"/>
              <w:rPr>
                <w:rFonts w:eastAsia="Calibri"/>
                <w:color w:val="FF0000"/>
                <w:szCs w:val="24"/>
              </w:rPr>
            </w:pPr>
            <w:r w:rsidRPr="003006E7">
              <w:rPr>
                <w:rFonts w:eastAsia="Calibri"/>
                <w:color w:val="FF0000"/>
                <w:szCs w:val="24"/>
              </w:rPr>
              <w:t>4</w:t>
            </w:r>
          </w:p>
        </w:tc>
        <w:tc>
          <w:tcPr>
            <w:tcW w:w="7661" w:type="dxa"/>
            <w:vAlign w:val="center"/>
          </w:tcPr>
          <w:p w14:paraId="766708F8" w14:textId="77777777" w:rsidR="003C7F59" w:rsidRPr="003006E7" w:rsidRDefault="003C7F59" w:rsidP="00897E5F">
            <w:pPr>
              <w:widowControl w:val="0"/>
              <w:autoSpaceDE w:val="0"/>
              <w:autoSpaceDN w:val="0"/>
              <w:adjustRightInd w:val="0"/>
              <w:rPr>
                <w:color w:val="FF0000"/>
                <w:szCs w:val="24"/>
                <w:highlight w:val="yellow"/>
              </w:rPr>
            </w:pPr>
            <w:r w:rsidRPr="003006E7">
              <w:rPr>
                <w:color w:val="262626"/>
                <w:szCs w:val="24"/>
              </w:rPr>
              <w:t>Vỏ lọ vắc xin thải bỏ không thuộc loại vắc xin bất hoạt hoặc giảm độc lực</w:t>
            </w:r>
          </w:p>
        </w:tc>
        <w:tc>
          <w:tcPr>
            <w:tcW w:w="1021" w:type="dxa"/>
            <w:vAlign w:val="center"/>
          </w:tcPr>
          <w:p w14:paraId="69CFF66C" w14:textId="77777777" w:rsidR="003C7F59" w:rsidRPr="003006E7" w:rsidRDefault="003C7F59" w:rsidP="00897E5F">
            <w:pPr>
              <w:jc w:val="center"/>
              <w:rPr>
                <w:rFonts w:eastAsia="Calibri"/>
                <w:color w:val="FF0000"/>
                <w:szCs w:val="24"/>
              </w:rPr>
            </w:pPr>
            <w:r w:rsidRPr="003006E7">
              <w:rPr>
                <w:rFonts w:eastAsia="Calibri"/>
                <w:color w:val="FF0000"/>
                <w:szCs w:val="24"/>
              </w:rPr>
              <w:t>Rắn</w:t>
            </w:r>
          </w:p>
        </w:tc>
      </w:tr>
      <w:tr w:rsidR="003C7F59" w:rsidRPr="003006E7" w14:paraId="2E1F3369" w14:textId="77777777" w:rsidTr="00897E5F">
        <w:trPr>
          <w:trHeight w:val="572"/>
        </w:trPr>
        <w:tc>
          <w:tcPr>
            <w:tcW w:w="556" w:type="dxa"/>
            <w:vAlign w:val="center"/>
          </w:tcPr>
          <w:p w14:paraId="6C1A0716" w14:textId="77777777" w:rsidR="003C7F59" w:rsidRPr="003006E7" w:rsidRDefault="003C7F59" w:rsidP="00897E5F">
            <w:pPr>
              <w:widowControl w:val="0"/>
              <w:tabs>
                <w:tab w:val="left" w:pos="851"/>
              </w:tabs>
              <w:jc w:val="center"/>
              <w:rPr>
                <w:rFonts w:eastAsia="Calibri"/>
                <w:color w:val="FF0000"/>
                <w:szCs w:val="24"/>
              </w:rPr>
            </w:pPr>
            <w:r w:rsidRPr="003006E7">
              <w:rPr>
                <w:rFonts w:eastAsia="Calibri"/>
                <w:color w:val="FF0000"/>
                <w:szCs w:val="24"/>
              </w:rPr>
              <w:t>5</w:t>
            </w:r>
          </w:p>
        </w:tc>
        <w:tc>
          <w:tcPr>
            <w:tcW w:w="7661" w:type="dxa"/>
            <w:vAlign w:val="center"/>
          </w:tcPr>
          <w:p w14:paraId="3D8ED58C" w14:textId="77777777" w:rsidR="003C7F59" w:rsidRPr="003006E7" w:rsidRDefault="003C7F59" w:rsidP="00897E5F">
            <w:pPr>
              <w:widowControl w:val="0"/>
              <w:autoSpaceDE w:val="0"/>
              <w:autoSpaceDN w:val="0"/>
              <w:adjustRightInd w:val="0"/>
              <w:rPr>
                <w:color w:val="262626"/>
                <w:szCs w:val="24"/>
              </w:rPr>
            </w:pPr>
            <w:r w:rsidRPr="003006E7">
              <w:rPr>
                <w:color w:val="262626"/>
                <w:szCs w:val="24"/>
              </w:rPr>
              <w:t>Chất thải sắc nhọn không lây nhiễm, không có thành phần, tính chất nguy hại vượt ngưỡng chất thải nguy hại</w:t>
            </w:r>
          </w:p>
        </w:tc>
        <w:tc>
          <w:tcPr>
            <w:tcW w:w="1021" w:type="dxa"/>
            <w:vAlign w:val="center"/>
          </w:tcPr>
          <w:p w14:paraId="2BA32DC2" w14:textId="77777777" w:rsidR="003C7F59" w:rsidRPr="003006E7" w:rsidRDefault="003C7F59" w:rsidP="00897E5F">
            <w:pPr>
              <w:jc w:val="center"/>
              <w:rPr>
                <w:rFonts w:eastAsia="Calibri"/>
                <w:color w:val="FF0000"/>
                <w:szCs w:val="24"/>
              </w:rPr>
            </w:pPr>
            <w:r w:rsidRPr="003006E7">
              <w:rPr>
                <w:rFonts w:eastAsia="Calibri"/>
                <w:color w:val="FF0000"/>
                <w:szCs w:val="24"/>
              </w:rPr>
              <w:t>Rắn</w:t>
            </w:r>
          </w:p>
        </w:tc>
      </w:tr>
      <w:tr w:rsidR="003C7F59" w:rsidRPr="003006E7" w14:paraId="173C2B75" w14:textId="77777777" w:rsidTr="00897E5F">
        <w:trPr>
          <w:trHeight w:val="583"/>
        </w:trPr>
        <w:tc>
          <w:tcPr>
            <w:tcW w:w="556" w:type="dxa"/>
            <w:vAlign w:val="center"/>
          </w:tcPr>
          <w:p w14:paraId="7E040501" w14:textId="77777777" w:rsidR="003C7F59" w:rsidRPr="003006E7" w:rsidRDefault="003C7F59" w:rsidP="00897E5F">
            <w:pPr>
              <w:widowControl w:val="0"/>
              <w:tabs>
                <w:tab w:val="left" w:pos="851"/>
              </w:tabs>
              <w:jc w:val="center"/>
              <w:rPr>
                <w:rFonts w:eastAsia="Calibri"/>
                <w:color w:val="FF0000"/>
                <w:szCs w:val="24"/>
              </w:rPr>
            </w:pPr>
            <w:r w:rsidRPr="003006E7">
              <w:rPr>
                <w:rFonts w:eastAsia="Calibri"/>
                <w:color w:val="FF0000"/>
                <w:szCs w:val="24"/>
              </w:rPr>
              <w:t>6</w:t>
            </w:r>
          </w:p>
        </w:tc>
        <w:tc>
          <w:tcPr>
            <w:tcW w:w="7661" w:type="dxa"/>
            <w:vAlign w:val="center"/>
          </w:tcPr>
          <w:p w14:paraId="7B40EA9A" w14:textId="77777777" w:rsidR="003C7F59" w:rsidRPr="003006E7" w:rsidRDefault="003C7F59" w:rsidP="00897E5F">
            <w:pPr>
              <w:widowControl w:val="0"/>
              <w:autoSpaceDE w:val="0"/>
              <w:autoSpaceDN w:val="0"/>
              <w:adjustRightInd w:val="0"/>
              <w:rPr>
                <w:color w:val="262626"/>
                <w:szCs w:val="24"/>
              </w:rPr>
            </w:pPr>
            <w:r w:rsidRPr="003006E7">
              <w:rPr>
                <w:color w:val="262626"/>
                <w:szCs w:val="24"/>
              </w:rPr>
              <w:t xml:space="preserve">Bùn thải từ hệ thống xử lý nước thải không có thành phần, tính chất nguy hại vượt ngưỡng chất thải nguy hại; </w:t>
            </w:r>
          </w:p>
        </w:tc>
        <w:tc>
          <w:tcPr>
            <w:tcW w:w="1021" w:type="dxa"/>
            <w:vAlign w:val="center"/>
          </w:tcPr>
          <w:p w14:paraId="0474FDE0" w14:textId="77777777" w:rsidR="003C7F59" w:rsidRPr="003006E7" w:rsidRDefault="003C7F59" w:rsidP="00897E5F">
            <w:pPr>
              <w:jc w:val="center"/>
              <w:rPr>
                <w:rFonts w:eastAsia="Calibri"/>
                <w:color w:val="FF0000"/>
                <w:szCs w:val="24"/>
              </w:rPr>
            </w:pPr>
            <w:r w:rsidRPr="003006E7">
              <w:rPr>
                <w:rFonts w:eastAsia="Calibri"/>
                <w:color w:val="FF0000"/>
                <w:szCs w:val="24"/>
              </w:rPr>
              <w:t>Rắn</w:t>
            </w:r>
          </w:p>
        </w:tc>
      </w:tr>
      <w:tr w:rsidR="003C7F59" w:rsidRPr="003006E7" w14:paraId="131067BE" w14:textId="77777777" w:rsidTr="00897E5F">
        <w:trPr>
          <w:trHeight w:val="831"/>
        </w:trPr>
        <w:tc>
          <w:tcPr>
            <w:tcW w:w="556" w:type="dxa"/>
            <w:vAlign w:val="center"/>
          </w:tcPr>
          <w:p w14:paraId="7A5BDA01" w14:textId="77777777" w:rsidR="003C7F59" w:rsidRPr="003006E7" w:rsidRDefault="003C7F59" w:rsidP="00897E5F">
            <w:pPr>
              <w:widowControl w:val="0"/>
              <w:tabs>
                <w:tab w:val="left" w:pos="851"/>
              </w:tabs>
              <w:jc w:val="center"/>
              <w:rPr>
                <w:rFonts w:eastAsia="Calibri"/>
                <w:color w:val="FF0000"/>
                <w:szCs w:val="24"/>
              </w:rPr>
            </w:pPr>
            <w:r w:rsidRPr="003006E7">
              <w:rPr>
                <w:rFonts w:eastAsia="Calibri"/>
                <w:color w:val="FF0000"/>
                <w:szCs w:val="24"/>
              </w:rPr>
              <w:t>7</w:t>
            </w:r>
          </w:p>
        </w:tc>
        <w:tc>
          <w:tcPr>
            <w:tcW w:w="7661" w:type="dxa"/>
            <w:vAlign w:val="center"/>
          </w:tcPr>
          <w:p w14:paraId="30C7428A" w14:textId="77777777" w:rsidR="003C7F59" w:rsidRPr="003006E7" w:rsidRDefault="003C7F59" w:rsidP="00897E5F">
            <w:pPr>
              <w:widowControl w:val="0"/>
              <w:autoSpaceDE w:val="0"/>
              <w:autoSpaceDN w:val="0"/>
              <w:adjustRightInd w:val="0"/>
              <w:rPr>
                <w:color w:val="262626"/>
                <w:szCs w:val="24"/>
              </w:rPr>
            </w:pPr>
            <w:r w:rsidRPr="003006E7">
              <w:rPr>
                <w:color w:val="262626"/>
                <w:szCs w:val="24"/>
              </w:rPr>
              <w:t>Chất thải rắn thông thường khác: chất thải rắn là vật liệu xây dựng, các thiết bị bằng gốm sứ thải bỏ, các loại thiết bị bằng vật liệu xốp, mút, gỗ thải có kích thước lớn.</w:t>
            </w:r>
          </w:p>
        </w:tc>
        <w:tc>
          <w:tcPr>
            <w:tcW w:w="1021" w:type="dxa"/>
            <w:vAlign w:val="center"/>
          </w:tcPr>
          <w:p w14:paraId="67506A71" w14:textId="77777777" w:rsidR="003C7F59" w:rsidRPr="003006E7" w:rsidRDefault="003C7F59" w:rsidP="00897E5F">
            <w:pPr>
              <w:jc w:val="center"/>
              <w:rPr>
                <w:rFonts w:eastAsia="Calibri"/>
                <w:color w:val="FF0000"/>
                <w:szCs w:val="24"/>
              </w:rPr>
            </w:pPr>
            <w:r w:rsidRPr="003006E7">
              <w:rPr>
                <w:rFonts w:eastAsia="Calibri"/>
                <w:color w:val="FF0000"/>
                <w:szCs w:val="24"/>
              </w:rPr>
              <w:t>Rắn</w:t>
            </w:r>
          </w:p>
        </w:tc>
      </w:tr>
    </w:tbl>
    <w:p w14:paraId="77688CB5" w14:textId="77777777" w:rsidR="003C7F59" w:rsidRDefault="003C7F59" w:rsidP="003C7F59">
      <w:pPr>
        <w:spacing w:before="120" w:after="120"/>
        <w:ind w:firstLine="709"/>
        <w:rPr>
          <w:color w:val="FF0000"/>
          <w:szCs w:val="28"/>
        </w:rPr>
      </w:pPr>
      <w:r w:rsidRPr="005606C0">
        <w:rPr>
          <w:color w:val="FF0000"/>
          <w:szCs w:val="28"/>
          <w:lang w:val="vi-VN"/>
        </w:rPr>
        <w:lastRenderedPageBreak/>
        <w:t>Hồ sơ đề xuất của nhà thầu đạt về mặt kỹ thuật khi tất cả từng nội dung đánh giá của gói thầu đều đạt các tiêu chí kỹ thuật</w:t>
      </w:r>
      <w:r>
        <w:rPr>
          <w:color w:val="FF0000"/>
          <w:szCs w:val="28"/>
        </w:rPr>
        <w:t>.</w:t>
      </w:r>
      <w:r w:rsidRPr="00487A4F">
        <w:rPr>
          <w:color w:val="FF0000"/>
          <w:szCs w:val="28"/>
        </w:rPr>
        <w:t xml:space="preserve"> </w:t>
      </w:r>
      <w:r w:rsidRPr="009B57DF">
        <w:rPr>
          <w:color w:val="FF0000"/>
          <w:szCs w:val="28"/>
        </w:rPr>
        <w:t>Ngược lại có một tiêu chí kỹ thuật “Không Đạt” thì được đánh giá là “Không Đạt” về mặt kỹ thuật.</w:t>
      </w:r>
    </w:p>
    <w:p w14:paraId="00EAEDCD" w14:textId="77777777" w:rsidR="003C7F59" w:rsidRPr="0097778D" w:rsidRDefault="003C7F59" w:rsidP="003C7F59">
      <w:pPr>
        <w:spacing w:before="120" w:after="120"/>
        <w:ind w:firstLine="709"/>
        <w:rPr>
          <w:b/>
          <w:szCs w:val="28"/>
          <w:lang w:val="nl-NL"/>
        </w:rPr>
      </w:pPr>
      <w:r w:rsidRPr="0097778D">
        <w:rPr>
          <w:b/>
          <w:szCs w:val="28"/>
          <w:lang w:val="nl-NL"/>
        </w:rPr>
        <w:t>4. Giải pháp và phương pháp luận:</w:t>
      </w:r>
    </w:p>
    <w:p w14:paraId="4FB17044" w14:textId="77777777" w:rsidR="003C7F59" w:rsidRPr="0097778D" w:rsidRDefault="003C7F59" w:rsidP="003C7F59">
      <w:pPr>
        <w:spacing w:before="120" w:after="120"/>
        <w:ind w:firstLine="709"/>
        <w:rPr>
          <w:i/>
          <w:spacing w:val="-2"/>
          <w:szCs w:val="28"/>
          <w:lang w:val="nl-NL"/>
        </w:rPr>
      </w:pPr>
      <w:r w:rsidRPr="0097778D">
        <w:rPr>
          <w:i/>
          <w:spacing w:val="-2"/>
          <w:szCs w:val="28"/>
          <w:lang w:val="nl-NL"/>
        </w:rPr>
        <w:t xml:space="preserve">Nhà thầu chuẩn bị đề xuất giải pháp, phương pháp luận tổng quát thực hiện dịch vụ theo các nội dung quy định tại Chương này, gồm các phần như sau: </w:t>
      </w:r>
    </w:p>
    <w:p w14:paraId="652CD3A4" w14:textId="77777777" w:rsidR="003C7F59" w:rsidRPr="0097778D" w:rsidRDefault="003C7F59" w:rsidP="003C7F59">
      <w:pPr>
        <w:spacing w:before="120" w:after="120"/>
        <w:ind w:firstLine="709"/>
        <w:rPr>
          <w:i/>
          <w:spacing w:val="-2"/>
          <w:szCs w:val="28"/>
          <w:lang w:val="nl-NL"/>
        </w:rPr>
      </w:pPr>
      <w:r w:rsidRPr="0097778D">
        <w:rPr>
          <w:i/>
          <w:spacing w:val="-2"/>
          <w:szCs w:val="28"/>
          <w:lang w:val="nl-NL"/>
        </w:rPr>
        <w:t>1. Giải pháp và phương pháp luận;</w:t>
      </w:r>
    </w:p>
    <w:p w14:paraId="03C03850" w14:textId="77777777" w:rsidR="003C7F59" w:rsidRPr="0097778D" w:rsidRDefault="003C7F59" w:rsidP="003C7F59">
      <w:pPr>
        <w:spacing w:before="120" w:after="120"/>
        <w:ind w:firstLine="709"/>
        <w:rPr>
          <w:i/>
          <w:spacing w:val="-2"/>
          <w:szCs w:val="28"/>
          <w:lang w:val="nl-NL"/>
        </w:rPr>
      </w:pPr>
      <w:r w:rsidRPr="0097778D">
        <w:rPr>
          <w:i/>
          <w:spacing w:val="-2"/>
          <w:szCs w:val="28"/>
          <w:lang w:val="nl-NL"/>
        </w:rPr>
        <w:t>2.  Kế hoạch công tác.</w:t>
      </w:r>
    </w:p>
    <w:p w14:paraId="003D009A" w14:textId="77777777" w:rsidR="003C7F59" w:rsidRPr="0097778D" w:rsidRDefault="003C7F59" w:rsidP="003C7F59">
      <w:pPr>
        <w:spacing w:before="120" w:after="120"/>
        <w:ind w:firstLine="709"/>
        <w:rPr>
          <w:b/>
          <w:szCs w:val="28"/>
          <w:lang w:val="nl-NL"/>
        </w:rPr>
      </w:pPr>
      <w:r w:rsidRPr="0097778D">
        <w:rPr>
          <w:b/>
          <w:szCs w:val="28"/>
          <w:lang w:val="nl-NL"/>
        </w:rPr>
        <w:t>5. Quy định về kiểm tra, nghiệm thu sản phẩm:</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993"/>
        <w:gridCol w:w="1700"/>
        <w:gridCol w:w="2268"/>
        <w:gridCol w:w="1417"/>
      </w:tblGrid>
      <w:tr w:rsidR="003C7F59" w:rsidRPr="00DF716E" w14:paraId="7E510434" w14:textId="77777777" w:rsidTr="00897E5F">
        <w:trPr>
          <w:trHeight w:val="899"/>
        </w:trPr>
        <w:tc>
          <w:tcPr>
            <w:tcW w:w="851" w:type="dxa"/>
            <w:shd w:val="clear" w:color="auto" w:fill="E2EFD9"/>
            <w:vAlign w:val="center"/>
          </w:tcPr>
          <w:p w14:paraId="3F4CB583" w14:textId="77777777" w:rsidR="003C7F59" w:rsidRPr="00DF716E" w:rsidRDefault="003C7F59" w:rsidP="00897E5F">
            <w:pPr>
              <w:spacing w:before="120" w:after="120"/>
              <w:jc w:val="center"/>
              <w:rPr>
                <w:rFonts w:asciiTheme="majorHAnsi" w:hAnsiTheme="majorHAnsi" w:cstheme="majorHAnsi"/>
                <w:b/>
                <w:iCs/>
                <w:color w:val="EE0000"/>
                <w:szCs w:val="24"/>
              </w:rPr>
            </w:pPr>
            <w:r w:rsidRPr="00DF716E">
              <w:rPr>
                <w:rFonts w:asciiTheme="majorHAnsi" w:hAnsiTheme="majorHAnsi" w:cstheme="majorHAnsi"/>
                <w:b/>
                <w:iCs/>
                <w:color w:val="EE0000"/>
                <w:szCs w:val="24"/>
              </w:rPr>
              <w:t>Hạng mục số</w:t>
            </w:r>
          </w:p>
        </w:tc>
        <w:tc>
          <w:tcPr>
            <w:tcW w:w="1701" w:type="dxa"/>
            <w:shd w:val="clear" w:color="auto" w:fill="E2EFD9"/>
            <w:vAlign w:val="center"/>
          </w:tcPr>
          <w:p w14:paraId="7CDC4AD0" w14:textId="77777777" w:rsidR="003C7F59" w:rsidRPr="00DF716E" w:rsidRDefault="003C7F59" w:rsidP="00897E5F">
            <w:pPr>
              <w:spacing w:before="120" w:after="120"/>
              <w:jc w:val="center"/>
              <w:rPr>
                <w:rFonts w:asciiTheme="majorHAnsi" w:hAnsiTheme="majorHAnsi" w:cstheme="majorHAnsi"/>
                <w:b/>
                <w:iCs/>
                <w:color w:val="EE0000"/>
                <w:szCs w:val="24"/>
              </w:rPr>
            </w:pPr>
            <w:r w:rsidRPr="00DF716E">
              <w:rPr>
                <w:rFonts w:asciiTheme="majorHAnsi" w:hAnsiTheme="majorHAnsi" w:cstheme="majorHAnsi"/>
                <w:b/>
                <w:iCs/>
                <w:color w:val="EE0000"/>
                <w:szCs w:val="24"/>
              </w:rPr>
              <w:t>Nội dung nghiệm thu</w:t>
            </w:r>
          </w:p>
        </w:tc>
        <w:tc>
          <w:tcPr>
            <w:tcW w:w="993" w:type="dxa"/>
            <w:shd w:val="clear" w:color="auto" w:fill="E2EFD9"/>
          </w:tcPr>
          <w:p w14:paraId="2A2F0F31" w14:textId="77777777" w:rsidR="003C7F59" w:rsidRPr="00DF716E" w:rsidRDefault="003C7F59" w:rsidP="00897E5F">
            <w:pPr>
              <w:spacing w:before="120" w:after="120"/>
              <w:jc w:val="center"/>
              <w:rPr>
                <w:rFonts w:asciiTheme="majorHAnsi" w:hAnsiTheme="majorHAnsi" w:cstheme="majorHAnsi"/>
                <w:b/>
                <w:iCs/>
                <w:color w:val="EE0000"/>
                <w:szCs w:val="24"/>
              </w:rPr>
            </w:pPr>
            <w:r w:rsidRPr="00DF716E">
              <w:rPr>
                <w:rFonts w:asciiTheme="majorHAnsi" w:hAnsiTheme="majorHAnsi" w:cstheme="majorHAnsi"/>
                <w:b/>
                <w:iCs/>
                <w:color w:val="EE0000"/>
                <w:szCs w:val="24"/>
              </w:rPr>
              <w:t>Thời gian</w:t>
            </w:r>
          </w:p>
        </w:tc>
        <w:tc>
          <w:tcPr>
            <w:tcW w:w="1700" w:type="dxa"/>
            <w:shd w:val="clear" w:color="auto" w:fill="E2EFD9"/>
            <w:vAlign w:val="center"/>
          </w:tcPr>
          <w:p w14:paraId="6A668791" w14:textId="77777777" w:rsidR="003C7F59" w:rsidRPr="00DF716E" w:rsidRDefault="003C7F59" w:rsidP="00897E5F">
            <w:pPr>
              <w:spacing w:before="120" w:after="120"/>
              <w:jc w:val="center"/>
              <w:rPr>
                <w:rFonts w:asciiTheme="majorHAnsi" w:hAnsiTheme="majorHAnsi" w:cstheme="majorHAnsi"/>
                <w:b/>
                <w:iCs/>
                <w:color w:val="EE0000"/>
                <w:szCs w:val="24"/>
              </w:rPr>
            </w:pPr>
            <w:r w:rsidRPr="00DF716E">
              <w:rPr>
                <w:rFonts w:asciiTheme="majorHAnsi" w:hAnsiTheme="majorHAnsi" w:cstheme="majorHAnsi"/>
                <w:b/>
                <w:iCs/>
                <w:color w:val="EE0000"/>
                <w:szCs w:val="24"/>
              </w:rPr>
              <w:t>Địa điểm</w:t>
            </w:r>
          </w:p>
        </w:tc>
        <w:tc>
          <w:tcPr>
            <w:tcW w:w="2268" w:type="dxa"/>
            <w:shd w:val="clear" w:color="auto" w:fill="E2EFD9"/>
          </w:tcPr>
          <w:p w14:paraId="7A6BAB6D" w14:textId="77777777" w:rsidR="003C7F59" w:rsidRPr="00DF716E" w:rsidRDefault="003C7F59" w:rsidP="00897E5F">
            <w:pPr>
              <w:spacing w:before="120" w:after="120"/>
              <w:jc w:val="center"/>
              <w:rPr>
                <w:rFonts w:asciiTheme="majorHAnsi" w:hAnsiTheme="majorHAnsi" w:cstheme="majorHAnsi"/>
                <w:b/>
                <w:iCs/>
                <w:color w:val="EE0000"/>
                <w:szCs w:val="24"/>
              </w:rPr>
            </w:pPr>
            <w:r w:rsidRPr="00DF716E">
              <w:rPr>
                <w:rFonts w:asciiTheme="majorHAnsi" w:hAnsiTheme="majorHAnsi" w:cstheme="majorHAnsi"/>
                <w:b/>
                <w:iCs/>
                <w:color w:val="EE0000"/>
                <w:szCs w:val="24"/>
              </w:rPr>
              <w:t>Cách thức tiến hành</w:t>
            </w:r>
          </w:p>
        </w:tc>
        <w:tc>
          <w:tcPr>
            <w:tcW w:w="1417" w:type="dxa"/>
            <w:shd w:val="clear" w:color="auto" w:fill="E2EFD9"/>
          </w:tcPr>
          <w:p w14:paraId="0F9C6811" w14:textId="77777777" w:rsidR="003C7F59" w:rsidRPr="00DF716E" w:rsidRDefault="003C7F59" w:rsidP="00897E5F">
            <w:pPr>
              <w:spacing w:before="120" w:after="120"/>
              <w:jc w:val="center"/>
              <w:rPr>
                <w:rFonts w:asciiTheme="majorHAnsi" w:hAnsiTheme="majorHAnsi" w:cstheme="majorHAnsi"/>
                <w:b/>
                <w:iCs/>
                <w:color w:val="EE0000"/>
                <w:szCs w:val="24"/>
              </w:rPr>
            </w:pPr>
            <w:r w:rsidRPr="00DF716E">
              <w:rPr>
                <w:rFonts w:asciiTheme="majorHAnsi" w:hAnsiTheme="majorHAnsi" w:cstheme="majorHAnsi"/>
                <w:b/>
                <w:iCs/>
                <w:color w:val="EE0000"/>
                <w:szCs w:val="24"/>
              </w:rPr>
              <w:t xml:space="preserve">Cách thức xử lý </w:t>
            </w:r>
          </w:p>
        </w:tc>
      </w:tr>
      <w:tr w:rsidR="003C7F59" w:rsidRPr="00DF716E" w14:paraId="4C14E07D" w14:textId="77777777" w:rsidTr="00897E5F">
        <w:trPr>
          <w:trHeight w:val="918"/>
        </w:trPr>
        <w:tc>
          <w:tcPr>
            <w:tcW w:w="851" w:type="dxa"/>
            <w:vAlign w:val="center"/>
          </w:tcPr>
          <w:p w14:paraId="051B294B" w14:textId="77777777" w:rsidR="003C7F59" w:rsidRPr="00DF716E" w:rsidRDefault="003C7F59" w:rsidP="00897E5F">
            <w:pPr>
              <w:jc w:val="center"/>
              <w:rPr>
                <w:rFonts w:asciiTheme="majorHAnsi" w:hAnsiTheme="majorHAnsi" w:cstheme="majorHAnsi"/>
                <w:i/>
                <w:iCs/>
                <w:color w:val="EE0000"/>
                <w:szCs w:val="24"/>
              </w:rPr>
            </w:pPr>
            <w:r w:rsidRPr="00DF716E">
              <w:rPr>
                <w:rFonts w:asciiTheme="majorHAnsi" w:hAnsiTheme="majorHAnsi" w:cstheme="majorHAnsi"/>
                <w:i/>
                <w:iCs/>
                <w:color w:val="EE0000"/>
                <w:szCs w:val="24"/>
              </w:rPr>
              <w:t>1</w:t>
            </w:r>
          </w:p>
        </w:tc>
        <w:tc>
          <w:tcPr>
            <w:tcW w:w="1701" w:type="dxa"/>
            <w:vAlign w:val="center"/>
          </w:tcPr>
          <w:p w14:paraId="7E0BD305" w14:textId="77777777" w:rsidR="003C7F59" w:rsidRPr="00DF716E" w:rsidRDefault="003C7F59" w:rsidP="00897E5F">
            <w:pPr>
              <w:rPr>
                <w:rFonts w:asciiTheme="majorHAnsi" w:hAnsiTheme="majorHAnsi" w:cstheme="majorHAnsi"/>
                <w:i/>
                <w:iCs/>
                <w:color w:val="EE0000"/>
                <w:szCs w:val="24"/>
                <w:lang w:val="es-ES"/>
              </w:rPr>
            </w:pPr>
            <w:r w:rsidRPr="00DF716E">
              <w:rPr>
                <w:rFonts w:asciiTheme="majorHAnsi" w:hAnsiTheme="majorHAnsi" w:cstheme="majorHAnsi"/>
                <w:i/>
                <w:iCs/>
                <w:color w:val="EE0000"/>
                <w:szCs w:val="24"/>
                <w:lang w:val="es-ES"/>
              </w:rPr>
              <w:t>Nghiệm thu công tác giao nhận chất thải</w:t>
            </w:r>
          </w:p>
        </w:tc>
        <w:tc>
          <w:tcPr>
            <w:tcW w:w="993" w:type="dxa"/>
            <w:vAlign w:val="center"/>
          </w:tcPr>
          <w:p w14:paraId="26AB7089" w14:textId="77777777" w:rsidR="003C7F59" w:rsidRPr="00DF716E" w:rsidRDefault="003C7F59" w:rsidP="00897E5F">
            <w:pPr>
              <w:jc w:val="center"/>
              <w:rPr>
                <w:rFonts w:asciiTheme="majorHAnsi" w:hAnsiTheme="majorHAnsi" w:cstheme="majorHAnsi"/>
                <w:i/>
                <w:iCs/>
                <w:color w:val="EE0000"/>
                <w:szCs w:val="24"/>
              </w:rPr>
            </w:pPr>
            <w:r w:rsidRPr="00DF716E">
              <w:rPr>
                <w:rFonts w:asciiTheme="majorHAnsi" w:hAnsiTheme="majorHAnsi" w:cstheme="majorHAnsi"/>
                <w:i/>
                <w:iCs/>
                <w:color w:val="EE0000"/>
                <w:szCs w:val="24"/>
              </w:rPr>
              <w:t>Từng đợt giao nhận</w:t>
            </w:r>
          </w:p>
        </w:tc>
        <w:tc>
          <w:tcPr>
            <w:tcW w:w="1700" w:type="dxa"/>
            <w:vAlign w:val="center"/>
          </w:tcPr>
          <w:p w14:paraId="1A090C37" w14:textId="77777777" w:rsidR="003C7F59" w:rsidRPr="00DF716E" w:rsidRDefault="003C7F59" w:rsidP="00897E5F">
            <w:pPr>
              <w:jc w:val="center"/>
              <w:rPr>
                <w:rFonts w:asciiTheme="majorHAnsi" w:hAnsiTheme="majorHAnsi" w:cstheme="majorHAnsi"/>
                <w:i/>
                <w:iCs/>
                <w:color w:val="EE0000"/>
                <w:szCs w:val="24"/>
                <w:lang w:val="es-ES"/>
              </w:rPr>
            </w:pPr>
            <w:r w:rsidRPr="00DF716E">
              <w:rPr>
                <w:rFonts w:asciiTheme="majorHAnsi" w:hAnsiTheme="majorHAnsi" w:cstheme="majorHAnsi"/>
                <w:i/>
                <w:iCs/>
                <w:color w:val="EE0000"/>
                <w:szCs w:val="24"/>
                <w:lang w:val="es-ES"/>
              </w:rPr>
              <w:t xml:space="preserve">Kho lưu giữ chất thải </w:t>
            </w:r>
            <w:r>
              <w:rPr>
                <w:rFonts w:asciiTheme="majorHAnsi" w:hAnsiTheme="majorHAnsi" w:cstheme="majorHAnsi"/>
                <w:i/>
                <w:iCs/>
                <w:color w:val="EE0000"/>
                <w:szCs w:val="24"/>
                <w:lang w:val="es-ES"/>
              </w:rPr>
              <w:t>rắn thông thường</w:t>
            </w:r>
            <w:r w:rsidRPr="00DF716E">
              <w:rPr>
                <w:rFonts w:asciiTheme="majorHAnsi" w:hAnsiTheme="majorHAnsi" w:cstheme="majorHAnsi"/>
                <w:i/>
                <w:iCs/>
                <w:color w:val="EE0000"/>
                <w:szCs w:val="24"/>
                <w:lang w:val="es-ES"/>
              </w:rPr>
              <w:t xml:space="preserve"> của Bệnh viện – thôn Nam sơn, xã Núi Thành, thành phố Đà Nẵng.</w:t>
            </w:r>
          </w:p>
        </w:tc>
        <w:tc>
          <w:tcPr>
            <w:tcW w:w="2268" w:type="dxa"/>
            <w:vAlign w:val="center"/>
          </w:tcPr>
          <w:p w14:paraId="682668A7" w14:textId="77777777" w:rsidR="003C7F59" w:rsidRPr="00DF716E" w:rsidRDefault="003C7F59" w:rsidP="00897E5F">
            <w:pPr>
              <w:rPr>
                <w:rFonts w:asciiTheme="majorHAnsi" w:hAnsiTheme="majorHAnsi" w:cstheme="majorHAnsi"/>
                <w:i/>
                <w:iCs/>
                <w:color w:val="EE0000"/>
                <w:szCs w:val="24"/>
                <w:lang w:val="es-ES"/>
              </w:rPr>
            </w:pPr>
            <w:r w:rsidRPr="00DF716E">
              <w:rPr>
                <w:rFonts w:asciiTheme="majorHAnsi" w:hAnsiTheme="majorHAnsi" w:cstheme="majorHAnsi"/>
                <w:i/>
                <w:iCs/>
                <w:color w:val="EE0000"/>
                <w:szCs w:val="24"/>
                <w:lang w:val="es-ES"/>
              </w:rPr>
              <w:t xml:space="preserve">Hai bên xác nhận số lượng chất thải theo từng loại vào sổ giao nhận chất thải </w:t>
            </w:r>
            <w:r>
              <w:rPr>
                <w:rFonts w:asciiTheme="majorHAnsi" w:hAnsiTheme="majorHAnsi" w:cstheme="majorHAnsi"/>
                <w:i/>
                <w:iCs/>
                <w:color w:val="EE0000"/>
                <w:szCs w:val="24"/>
                <w:lang w:val="es-ES"/>
              </w:rPr>
              <w:t xml:space="preserve">rắn thông thường </w:t>
            </w:r>
            <w:r w:rsidRPr="00DF716E">
              <w:rPr>
                <w:rFonts w:asciiTheme="majorHAnsi" w:hAnsiTheme="majorHAnsi" w:cstheme="majorHAnsi"/>
                <w:i/>
                <w:iCs/>
                <w:color w:val="EE0000"/>
                <w:szCs w:val="24"/>
                <w:lang w:val="es-ES"/>
              </w:rPr>
              <w:t>của mỗi bên.</w:t>
            </w:r>
          </w:p>
          <w:p w14:paraId="2489C43C" w14:textId="77777777" w:rsidR="003C7F59" w:rsidRPr="00DF716E" w:rsidRDefault="003C7F59" w:rsidP="00897E5F">
            <w:pPr>
              <w:rPr>
                <w:rFonts w:asciiTheme="majorHAnsi" w:hAnsiTheme="majorHAnsi" w:cstheme="majorHAnsi"/>
                <w:i/>
                <w:iCs/>
                <w:color w:val="EE0000"/>
                <w:szCs w:val="24"/>
                <w:lang w:val="es-ES"/>
              </w:rPr>
            </w:pPr>
            <w:r w:rsidRPr="00DF716E">
              <w:rPr>
                <w:rFonts w:asciiTheme="majorHAnsi" w:hAnsiTheme="majorHAnsi" w:cstheme="majorHAnsi"/>
                <w:i/>
                <w:iCs/>
                <w:color w:val="EE0000"/>
                <w:szCs w:val="24"/>
                <w:lang w:val="es-ES"/>
              </w:rPr>
              <w:t xml:space="preserve">Lập biên bản nghiệm thu bàn giao chất thải và xuất chứng từ </w:t>
            </w:r>
            <w:r>
              <w:rPr>
                <w:rFonts w:asciiTheme="majorHAnsi" w:hAnsiTheme="majorHAnsi" w:cstheme="majorHAnsi"/>
                <w:i/>
                <w:iCs/>
                <w:color w:val="EE0000"/>
                <w:szCs w:val="24"/>
                <w:lang w:val="es-ES"/>
              </w:rPr>
              <w:t xml:space="preserve">thanh toán vào </w:t>
            </w:r>
            <w:r w:rsidRPr="00DF716E">
              <w:rPr>
                <w:rFonts w:asciiTheme="majorHAnsi" w:hAnsiTheme="majorHAnsi" w:cstheme="majorHAnsi"/>
                <w:i/>
                <w:iCs/>
                <w:color w:val="EE0000"/>
                <w:szCs w:val="24"/>
                <w:lang w:val="es-ES"/>
              </w:rPr>
              <w:t>ngày làm việc cuối cùng của tháng.</w:t>
            </w:r>
          </w:p>
        </w:tc>
        <w:tc>
          <w:tcPr>
            <w:tcW w:w="1417" w:type="dxa"/>
            <w:vAlign w:val="center"/>
          </w:tcPr>
          <w:p w14:paraId="5439E50C" w14:textId="77777777" w:rsidR="003C7F59" w:rsidRPr="00DF716E" w:rsidRDefault="003C7F59" w:rsidP="00897E5F">
            <w:pPr>
              <w:rPr>
                <w:rFonts w:asciiTheme="majorHAnsi" w:hAnsiTheme="majorHAnsi" w:cstheme="majorHAnsi"/>
                <w:i/>
                <w:iCs/>
                <w:color w:val="EE0000"/>
                <w:szCs w:val="24"/>
                <w:lang w:val="es-ES"/>
              </w:rPr>
            </w:pPr>
            <w:r w:rsidRPr="00DF716E">
              <w:rPr>
                <w:rFonts w:asciiTheme="majorHAnsi" w:hAnsiTheme="majorHAnsi" w:cstheme="majorHAnsi"/>
                <w:i/>
                <w:iCs/>
                <w:color w:val="EE0000"/>
                <w:szCs w:val="24"/>
                <w:lang w:val="es-ES"/>
              </w:rPr>
              <w:t>Có văn bản nhắc nhở khi không thực hiện đúng các yêu cầu trong hồ sơ mời thầu</w:t>
            </w:r>
          </w:p>
        </w:tc>
      </w:tr>
    </w:tbl>
    <w:p w14:paraId="6171EC16" w14:textId="57F50129" w:rsidR="003434C0" w:rsidRDefault="003C7F59">
      <w:r w:rsidRPr="0097778D">
        <w:rPr>
          <w:lang w:val="nl-NL"/>
        </w:rPr>
        <w:br w:type="page"/>
      </w:r>
    </w:p>
    <w:sectPr w:rsidR="003434C0" w:rsidSect="00A10C2E">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36EB"/>
    <w:multiLevelType w:val="hybridMultilevel"/>
    <w:tmpl w:val="17FA13D8"/>
    <w:lvl w:ilvl="0" w:tplc="DBF4AAC0">
      <w:start w:val="7"/>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92992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59"/>
    <w:rsid w:val="00263263"/>
    <w:rsid w:val="003434C0"/>
    <w:rsid w:val="003C7F59"/>
    <w:rsid w:val="007E5251"/>
    <w:rsid w:val="00A10C2E"/>
    <w:rsid w:val="00B002D7"/>
    <w:rsid w:val="00D50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25E3"/>
  <w15:chartTrackingRefBased/>
  <w15:docId w15:val="{DCCD8EAD-FB24-4987-8D97-7D287763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C0"/>
  </w:style>
  <w:style w:type="paragraph" w:styleId="Heading1">
    <w:name w:val="heading 1"/>
    <w:basedOn w:val="Normal"/>
    <w:next w:val="Normal"/>
    <w:link w:val="Heading1Char"/>
    <w:uiPriority w:val="9"/>
    <w:qFormat/>
    <w:rsid w:val="003C7F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C7F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C7F5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C7F5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C7F5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C7F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7F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7F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7F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5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C7F5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C7F5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C7F5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C7F5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C7F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7F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7F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7F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5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7F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7F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7F59"/>
    <w:rPr>
      <w:i/>
      <w:iCs/>
      <w:color w:val="404040" w:themeColor="text1" w:themeTint="BF"/>
    </w:rPr>
  </w:style>
  <w:style w:type="paragraph" w:styleId="ListParagraph">
    <w:name w:val="List Paragraph"/>
    <w:basedOn w:val="Normal"/>
    <w:uiPriority w:val="34"/>
    <w:qFormat/>
    <w:rsid w:val="003C7F59"/>
    <w:pPr>
      <w:ind w:left="720"/>
      <w:contextualSpacing/>
    </w:pPr>
  </w:style>
  <w:style w:type="character" w:styleId="IntenseEmphasis">
    <w:name w:val="Intense Emphasis"/>
    <w:basedOn w:val="DefaultParagraphFont"/>
    <w:uiPriority w:val="21"/>
    <w:qFormat/>
    <w:rsid w:val="003C7F59"/>
    <w:rPr>
      <w:i/>
      <w:iCs/>
      <w:color w:val="365F91" w:themeColor="accent1" w:themeShade="BF"/>
    </w:rPr>
  </w:style>
  <w:style w:type="paragraph" w:styleId="IntenseQuote">
    <w:name w:val="Intense Quote"/>
    <w:basedOn w:val="Normal"/>
    <w:next w:val="Normal"/>
    <w:link w:val="IntenseQuoteChar"/>
    <w:uiPriority w:val="30"/>
    <w:qFormat/>
    <w:rsid w:val="003C7F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C7F59"/>
    <w:rPr>
      <w:i/>
      <w:iCs/>
      <w:color w:val="365F91" w:themeColor="accent1" w:themeShade="BF"/>
    </w:rPr>
  </w:style>
  <w:style w:type="character" w:styleId="IntenseReference">
    <w:name w:val="Intense Reference"/>
    <w:basedOn w:val="DefaultParagraphFont"/>
    <w:uiPriority w:val="32"/>
    <w:qFormat/>
    <w:rsid w:val="003C7F5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hc.bvtwqn@gmail.com</dc:creator>
  <cp:keywords/>
  <dc:description/>
  <cp:lastModifiedBy>hc.bvtwqn@gmail.com</cp:lastModifiedBy>
  <cp:revision>1</cp:revision>
  <dcterms:created xsi:type="dcterms:W3CDTF">2025-12-05T08:48:00Z</dcterms:created>
  <dcterms:modified xsi:type="dcterms:W3CDTF">2025-12-05T08:49:00Z</dcterms:modified>
</cp:coreProperties>
</file>