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F92" w:rsidRPr="00014F92" w:rsidRDefault="00014F92" w:rsidP="00014F92">
      <w:pPr>
        <w:widowControl w:val="0"/>
        <w:spacing w:before="120" w:after="120" w:line="264" w:lineRule="auto"/>
        <w:jc w:val="center"/>
        <w:outlineLvl w:val="1"/>
        <w:rPr>
          <w:rFonts w:ascii="Times New Roman" w:eastAsia="Times New Roman" w:hAnsi="Times New Roman" w:cs="Times New Roman"/>
          <w:sz w:val="28"/>
          <w:szCs w:val="28"/>
          <w:lang w:val="nl-NL"/>
        </w:rPr>
      </w:pPr>
      <w:r w:rsidRPr="00014F92">
        <w:rPr>
          <w:rFonts w:ascii="Times New Roman" w:eastAsia="Times New Roman" w:hAnsi="Times New Roman" w:cs="Times New Roman"/>
          <w:b/>
          <w:sz w:val="28"/>
          <w:szCs w:val="28"/>
          <w:lang w:val="nl-NL"/>
        </w:rPr>
        <w:t>Chương V. YÊU CẦU VỀ KỸ THUẬT</w:t>
      </w:r>
    </w:p>
    <w:p w:rsidR="00014F92" w:rsidRPr="00014F92" w:rsidRDefault="00014F92" w:rsidP="00014F92">
      <w:pPr>
        <w:spacing w:after="0" w:line="240" w:lineRule="auto"/>
        <w:jc w:val="center"/>
        <w:rPr>
          <w:rFonts w:ascii="Times New Roman" w:eastAsia="Times New Roman" w:hAnsi="Times New Roman" w:cs="Times New Roman"/>
          <w:b/>
          <w:sz w:val="20"/>
          <w:szCs w:val="32"/>
          <w:lang w:val="nl-NL"/>
        </w:rPr>
      </w:pPr>
    </w:p>
    <w:p w:rsidR="00014F92" w:rsidRPr="00014F92" w:rsidRDefault="00014F92" w:rsidP="00014F92">
      <w:pPr>
        <w:widowControl w:val="0"/>
        <w:spacing w:before="120" w:after="120" w:line="264" w:lineRule="auto"/>
        <w:ind w:firstLine="709"/>
        <w:jc w:val="both"/>
        <w:rPr>
          <w:rFonts w:ascii="Times New Roman" w:eastAsia="Times New Roman" w:hAnsi="Times New Roman" w:cs="Times New Roman"/>
          <w:b/>
          <w:sz w:val="28"/>
          <w:szCs w:val="28"/>
          <w:lang w:val="nl-NL"/>
        </w:rPr>
      </w:pPr>
      <w:r w:rsidRPr="00014F92">
        <w:rPr>
          <w:rFonts w:ascii="Times New Roman" w:eastAsia="Times New Roman" w:hAnsi="Times New Roman" w:cs="Times New Roman"/>
          <w:b/>
          <w:sz w:val="28"/>
          <w:szCs w:val="28"/>
          <w:lang w:val="nl-NL"/>
        </w:rPr>
        <w:t>Mục 1. Yêu cầu về kỹ thuật</w:t>
      </w:r>
    </w:p>
    <w:p w:rsidR="00014F92" w:rsidRPr="006D6B16" w:rsidRDefault="00014F92" w:rsidP="00014F92">
      <w:pPr>
        <w:widowControl w:val="0"/>
        <w:spacing w:before="120" w:after="120" w:line="264" w:lineRule="auto"/>
        <w:ind w:firstLine="709"/>
        <w:jc w:val="both"/>
        <w:rPr>
          <w:rFonts w:ascii="Times New Roman" w:eastAsia="Times New Roman" w:hAnsi="Times New Roman" w:cs="Times New Roman"/>
          <w:b/>
          <w:i/>
          <w:sz w:val="28"/>
          <w:szCs w:val="28"/>
          <w:lang w:val="nl-NL"/>
        </w:rPr>
      </w:pPr>
      <w:r w:rsidRPr="006D6B16">
        <w:rPr>
          <w:rFonts w:ascii="Times New Roman" w:eastAsia="Times New Roman" w:hAnsi="Times New Roman" w:cs="Times New Roman"/>
          <w:b/>
          <w:i/>
          <w:sz w:val="28"/>
          <w:szCs w:val="28"/>
          <w:lang w:val="nl-NL"/>
        </w:rPr>
        <w:t>1.1. Giới thiệu chung về dự án/</w:t>
      </w:r>
      <w:r w:rsidRPr="006D6B16">
        <w:rPr>
          <w:rFonts w:ascii="Times New Roman" w:eastAsia="Times New Roman" w:hAnsi="Times New Roman" w:cs="Times New Roman"/>
          <w:b/>
          <w:i/>
          <w:sz w:val="28"/>
          <w:szCs w:val="28"/>
        </w:rPr>
        <w:t>dự toán mua sắm</w:t>
      </w:r>
      <w:r w:rsidRPr="006D6B16">
        <w:rPr>
          <w:rFonts w:ascii="Times New Roman" w:eastAsia="Times New Roman" w:hAnsi="Times New Roman" w:cs="Times New Roman"/>
          <w:b/>
          <w:i/>
          <w:sz w:val="28"/>
          <w:szCs w:val="28"/>
          <w:lang w:val="nl-NL"/>
        </w:rPr>
        <w:t>, gói thầu</w:t>
      </w:r>
    </w:p>
    <w:p w:rsidR="00014F92" w:rsidRPr="0056261E" w:rsidRDefault="00014F92" w:rsidP="00014F92">
      <w:pPr>
        <w:widowControl w:val="0"/>
        <w:spacing w:before="120" w:after="120" w:line="264" w:lineRule="auto"/>
        <w:ind w:firstLine="709"/>
        <w:jc w:val="both"/>
        <w:rPr>
          <w:rFonts w:ascii="Times New Roman" w:eastAsia="Times New Roman" w:hAnsi="Times New Roman" w:cs="Times New Roman"/>
          <w:color w:val="000000" w:themeColor="text1"/>
          <w:spacing w:val="2"/>
          <w:sz w:val="28"/>
          <w:szCs w:val="28"/>
          <w:lang w:val="nl-NL"/>
        </w:rPr>
      </w:pPr>
      <w:bookmarkStart w:id="0" w:name="_Hlk154743134"/>
      <w:r w:rsidRPr="0056261E">
        <w:rPr>
          <w:rFonts w:ascii="Times New Roman" w:eastAsia="Times New Roman" w:hAnsi="Times New Roman" w:cs="Times New Roman"/>
          <w:color w:val="000000" w:themeColor="text1"/>
          <w:spacing w:val="2"/>
          <w:sz w:val="28"/>
          <w:szCs w:val="28"/>
          <w:lang w:val="nl-NL"/>
        </w:rPr>
        <w:t>- Tên dự toán mua sắm: M</w:t>
      </w:r>
      <w:r w:rsidR="000160F9" w:rsidRPr="0056261E">
        <w:rPr>
          <w:rFonts w:ascii="Times New Roman" w:eastAsia="Times New Roman" w:hAnsi="Times New Roman" w:cs="Times New Roman"/>
          <w:color w:val="000000" w:themeColor="text1"/>
          <w:spacing w:val="2"/>
          <w:sz w:val="28"/>
          <w:szCs w:val="28"/>
          <w:lang w:val="nl-NL"/>
        </w:rPr>
        <w:t>ua hiện vật bồi dưỡng cho viên chức và người lao động</w:t>
      </w:r>
      <w:r w:rsidRPr="0056261E">
        <w:rPr>
          <w:rFonts w:ascii="Times New Roman" w:eastAsia="Times New Roman" w:hAnsi="Times New Roman" w:cs="Times New Roman"/>
          <w:color w:val="000000" w:themeColor="text1"/>
          <w:spacing w:val="2"/>
          <w:sz w:val="28"/>
          <w:szCs w:val="28"/>
          <w:lang w:val="nl-NL"/>
        </w:rPr>
        <w:t xml:space="preserve"> năm 2025</w:t>
      </w:r>
    </w:p>
    <w:p w:rsidR="00014F92" w:rsidRPr="0056261E" w:rsidRDefault="00014F92" w:rsidP="00014F92">
      <w:pPr>
        <w:widowControl w:val="0"/>
        <w:spacing w:before="120" w:after="120" w:line="264" w:lineRule="auto"/>
        <w:ind w:firstLine="709"/>
        <w:jc w:val="both"/>
        <w:rPr>
          <w:rFonts w:ascii="Times New Roman" w:eastAsia="Times New Roman" w:hAnsi="Times New Roman" w:cs="Times New Roman"/>
          <w:color w:val="000000" w:themeColor="text1"/>
          <w:spacing w:val="2"/>
          <w:sz w:val="28"/>
          <w:szCs w:val="28"/>
          <w:lang w:val="nl-NL"/>
        </w:rPr>
      </w:pPr>
      <w:r w:rsidRPr="0056261E">
        <w:rPr>
          <w:rFonts w:ascii="Times New Roman" w:eastAsia="Times New Roman" w:hAnsi="Times New Roman" w:cs="Times New Roman"/>
          <w:color w:val="000000" w:themeColor="text1"/>
          <w:spacing w:val="2"/>
          <w:sz w:val="28"/>
          <w:szCs w:val="28"/>
          <w:lang w:val="nl-NL"/>
        </w:rPr>
        <w:t xml:space="preserve">- Tên gói thầu: </w:t>
      </w:r>
      <w:r w:rsidR="000160F9" w:rsidRPr="0056261E">
        <w:rPr>
          <w:rFonts w:ascii="Times New Roman" w:eastAsia="Times New Roman" w:hAnsi="Times New Roman" w:cs="Times New Roman"/>
          <w:color w:val="000000" w:themeColor="text1"/>
          <w:spacing w:val="2"/>
          <w:sz w:val="28"/>
          <w:szCs w:val="28"/>
          <w:lang w:val="nl-NL"/>
        </w:rPr>
        <w:t>Mua hiện vật bồi dưỡng cho viên chức và người lao động năm 2025</w:t>
      </w:r>
    </w:p>
    <w:p w:rsidR="00014F92" w:rsidRPr="0056261E" w:rsidRDefault="00014F92" w:rsidP="00014F92">
      <w:pPr>
        <w:widowControl w:val="0"/>
        <w:spacing w:before="120" w:after="120" w:line="264" w:lineRule="auto"/>
        <w:ind w:firstLine="709"/>
        <w:jc w:val="both"/>
        <w:rPr>
          <w:rFonts w:ascii="Times New Roman" w:eastAsia="Times New Roman" w:hAnsi="Times New Roman" w:cs="Times New Roman"/>
          <w:color w:val="000000" w:themeColor="text1"/>
          <w:spacing w:val="2"/>
          <w:sz w:val="28"/>
          <w:szCs w:val="28"/>
          <w:lang w:val="nl-NL"/>
        </w:rPr>
      </w:pPr>
      <w:r w:rsidRPr="0056261E">
        <w:rPr>
          <w:rFonts w:ascii="Times New Roman" w:eastAsia="Times New Roman" w:hAnsi="Times New Roman" w:cs="Times New Roman"/>
          <w:color w:val="000000" w:themeColor="text1"/>
          <w:spacing w:val="2"/>
          <w:sz w:val="28"/>
          <w:szCs w:val="28"/>
          <w:lang w:val="nl-NL"/>
        </w:rPr>
        <w:t>- Địa điểm thực hiện dự toán mua sắm: Trung tâm Y tế khu vực Lai Vung</w:t>
      </w:r>
    </w:p>
    <w:p w:rsidR="00014F92" w:rsidRPr="0056261E" w:rsidRDefault="00014F92" w:rsidP="00014F92">
      <w:pPr>
        <w:widowControl w:val="0"/>
        <w:spacing w:before="120" w:after="120" w:line="264" w:lineRule="auto"/>
        <w:ind w:firstLine="709"/>
        <w:jc w:val="both"/>
        <w:rPr>
          <w:rFonts w:ascii="Times New Roman" w:eastAsia="Times New Roman" w:hAnsi="Times New Roman" w:cs="Times New Roman"/>
          <w:color w:val="000000" w:themeColor="text1"/>
          <w:spacing w:val="2"/>
          <w:sz w:val="28"/>
          <w:szCs w:val="28"/>
          <w:lang w:val="nl-NL"/>
        </w:rPr>
      </w:pPr>
      <w:r w:rsidRPr="0056261E">
        <w:rPr>
          <w:rFonts w:ascii="Times New Roman" w:eastAsia="Times New Roman" w:hAnsi="Times New Roman" w:cs="Times New Roman"/>
          <w:color w:val="000000" w:themeColor="text1"/>
          <w:spacing w:val="2"/>
          <w:sz w:val="28"/>
          <w:szCs w:val="28"/>
          <w:lang w:val="nl-NL"/>
        </w:rPr>
        <w:t xml:space="preserve">- Quy mô của dự toán mua sắm: </w:t>
      </w:r>
      <w:r w:rsidR="000160F9" w:rsidRPr="0056261E">
        <w:rPr>
          <w:rFonts w:ascii="Times New Roman" w:eastAsia="Times New Roman" w:hAnsi="Times New Roman" w:cs="Times New Roman"/>
          <w:color w:val="000000" w:themeColor="text1"/>
          <w:spacing w:val="2"/>
          <w:sz w:val="28"/>
          <w:szCs w:val="28"/>
          <w:lang w:val="nl-NL"/>
        </w:rPr>
        <w:t>Mua hiện vật bồi dưỡng cho viên chức và người lao động năm 2025</w:t>
      </w:r>
    </w:p>
    <w:p w:rsidR="00014F92" w:rsidRPr="0056261E" w:rsidRDefault="00014F92" w:rsidP="00014F92">
      <w:pPr>
        <w:widowControl w:val="0"/>
        <w:spacing w:before="120" w:after="120" w:line="264" w:lineRule="auto"/>
        <w:ind w:firstLine="709"/>
        <w:jc w:val="both"/>
        <w:rPr>
          <w:rFonts w:ascii="Times New Roman" w:eastAsia="Times New Roman" w:hAnsi="Times New Roman" w:cs="Times New Roman"/>
          <w:color w:val="000000" w:themeColor="text1"/>
          <w:spacing w:val="2"/>
          <w:sz w:val="28"/>
          <w:szCs w:val="28"/>
          <w:lang w:val="nl-NL"/>
        </w:rPr>
      </w:pPr>
      <w:r w:rsidRPr="0056261E">
        <w:rPr>
          <w:rFonts w:ascii="Times New Roman" w:eastAsia="Times New Roman" w:hAnsi="Times New Roman" w:cs="Times New Roman"/>
          <w:color w:val="000000" w:themeColor="text1"/>
          <w:spacing w:val="2"/>
          <w:sz w:val="28"/>
          <w:szCs w:val="28"/>
          <w:lang w:val="nl-NL"/>
        </w:rPr>
        <w:t>- Chủ đầu tư: Trung tâm Y tế khu vực Lai Vung</w:t>
      </w:r>
    </w:p>
    <w:p w:rsidR="00014F92" w:rsidRPr="0056261E" w:rsidRDefault="00014F92" w:rsidP="00014F92">
      <w:pPr>
        <w:widowControl w:val="0"/>
        <w:spacing w:before="120" w:after="120" w:line="264" w:lineRule="auto"/>
        <w:ind w:firstLine="709"/>
        <w:jc w:val="both"/>
        <w:rPr>
          <w:rFonts w:ascii="Times New Roman" w:eastAsia="Times New Roman" w:hAnsi="Times New Roman" w:cs="Times New Roman"/>
          <w:color w:val="000000" w:themeColor="text1"/>
          <w:spacing w:val="2"/>
          <w:sz w:val="28"/>
          <w:szCs w:val="28"/>
          <w:lang w:val="nl-NL"/>
        </w:rPr>
      </w:pPr>
      <w:r w:rsidRPr="0056261E">
        <w:rPr>
          <w:rFonts w:ascii="Times New Roman" w:eastAsia="Times New Roman" w:hAnsi="Times New Roman" w:cs="Times New Roman"/>
          <w:color w:val="000000" w:themeColor="text1"/>
          <w:spacing w:val="2"/>
          <w:sz w:val="28"/>
          <w:szCs w:val="28"/>
          <w:lang w:val="nl-NL"/>
        </w:rPr>
        <w:t>- Nguồn vốn: Nguồn ngân sách nhà nước</w:t>
      </w:r>
      <w:r w:rsidR="000160F9" w:rsidRPr="0056261E">
        <w:rPr>
          <w:rFonts w:ascii="Times New Roman" w:eastAsia="Times New Roman" w:hAnsi="Times New Roman" w:cs="Times New Roman"/>
          <w:color w:val="000000" w:themeColor="text1"/>
          <w:spacing w:val="2"/>
          <w:sz w:val="28"/>
          <w:szCs w:val="28"/>
          <w:lang w:val="nl-NL"/>
        </w:rPr>
        <w:t xml:space="preserve"> và</w:t>
      </w:r>
      <w:r w:rsidR="00770070">
        <w:rPr>
          <w:rFonts w:ascii="Times New Roman" w:eastAsia="Times New Roman" w:hAnsi="Times New Roman" w:cs="Times New Roman"/>
          <w:color w:val="000000" w:themeColor="text1"/>
          <w:spacing w:val="2"/>
          <w:sz w:val="28"/>
          <w:szCs w:val="28"/>
          <w:lang w:val="nl-NL"/>
        </w:rPr>
        <w:t xml:space="preserve"> </w:t>
      </w:r>
      <w:r w:rsidR="000160F9" w:rsidRPr="0056261E">
        <w:rPr>
          <w:rFonts w:ascii="Times New Roman" w:eastAsia="Times New Roman" w:hAnsi="Times New Roman" w:cs="Times New Roman"/>
          <w:color w:val="000000" w:themeColor="text1"/>
          <w:spacing w:val="2"/>
          <w:sz w:val="28"/>
          <w:szCs w:val="28"/>
          <w:lang w:val="nl-NL"/>
        </w:rPr>
        <w:t>n</w:t>
      </w:r>
      <w:r w:rsidRPr="0056261E">
        <w:rPr>
          <w:rFonts w:ascii="Times New Roman" w:eastAsia="Times New Roman" w:hAnsi="Times New Roman" w:cs="Times New Roman"/>
          <w:color w:val="000000" w:themeColor="text1"/>
          <w:spacing w:val="2"/>
          <w:sz w:val="28"/>
          <w:szCs w:val="28"/>
          <w:lang w:val="nl-NL"/>
        </w:rPr>
        <w:t>guồn thu dịch vụ khám bệnh, chữa bệnh</w:t>
      </w:r>
      <w:r w:rsidR="000160F9" w:rsidRPr="0056261E">
        <w:rPr>
          <w:rFonts w:ascii="Times New Roman" w:eastAsia="Times New Roman" w:hAnsi="Times New Roman" w:cs="Times New Roman"/>
          <w:color w:val="000000" w:themeColor="text1"/>
          <w:spacing w:val="2"/>
          <w:sz w:val="28"/>
          <w:szCs w:val="28"/>
          <w:lang w:val="nl-NL"/>
        </w:rPr>
        <w:t xml:space="preserve"> năm 2025</w:t>
      </w:r>
    </w:p>
    <w:p w:rsidR="00014F92" w:rsidRPr="0056261E" w:rsidRDefault="00014F92" w:rsidP="00014F92">
      <w:pPr>
        <w:widowControl w:val="0"/>
        <w:spacing w:before="120" w:after="120" w:line="264" w:lineRule="auto"/>
        <w:ind w:firstLine="709"/>
        <w:jc w:val="both"/>
        <w:rPr>
          <w:rFonts w:ascii="Times New Roman" w:eastAsia="Times New Roman" w:hAnsi="Times New Roman" w:cs="Times New Roman"/>
          <w:i/>
          <w:color w:val="000000" w:themeColor="text1"/>
          <w:spacing w:val="2"/>
          <w:sz w:val="28"/>
          <w:szCs w:val="28"/>
          <w:lang w:val="nl-NL"/>
        </w:rPr>
      </w:pPr>
      <w:r w:rsidRPr="0056261E">
        <w:rPr>
          <w:rFonts w:ascii="Times New Roman" w:eastAsia="Times New Roman" w:hAnsi="Times New Roman" w:cs="Times New Roman"/>
          <w:color w:val="000000" w:themeColor="text1"/>
          <w:spacing w:val="2"/>
          <w:sz w:val="28"/>
          <w:szCs w:val="28"/>
          <w:lang w:val="nl-NL"/>
        </w:rPr>
        <w:t xml:space="preserve">- Thời gian thực hiện gói thầu: </w:t>
      </w:r>
      <w:r w:rsidR="000160F9" w:rsidRPr="0056261E">
        <w:rPr>
          <w:rFonts w:ascii="Times New Roman" w:eastAsia="Times New Roman" w:hAnsi="Times New Roman" w:cs="Times New Roman"/>
          <w:color w:val="000000" w:themeColor="text1"/>
          <w:spacing w:val="2"/>
          <w:sz w:val="28"/>
          <w:szCs w:val="28"/>
          <w:lang w:val="nl-NL"/>
        </w:rPr>
        <w:t>3</w:t>
      </w:r>
      <w:r w:rsidRPr="0056261E">
        <w:rPr>
          <w:rFonts w:ascii="Times New Roman" w:eastAsia="Times New Roman" w:hAnsi="Times New Roman" w:cs="Times New Roman"/>
          <w:color w:val="000000" w:themeColor="text1"/>
          <w:spacing w:val="2"/>
          <w:sz w:val="28"/>
          <w:szCs w:val="28"/>
          <w:lang w:val="nl-NL"/>
        </w:rPr>
        <w:t>0 ngày, kể từ ngày hợp đồng có hiệu lực</w:t>
      </w:r>
      <w:r w:rsidR="00770070">
        <w:rPr>
          <w:rFonts w:ascii="Times New Roman" w:eastAsia="Times New Roman" w:hAnsi="Times New Roman" w:cs="Times New Roman"/>
          <w:color w:val="000000" w:themeColor="text1"/>
          <w:spacing w:val="2"/>
          <w:sz w:val="28"/>
          <w:szCs w:val="28"/>
          <w:lang w:val="nl-NL"/>
        </w:rPr>
        <w:t>.</w:t>
      </w:r>
    </w:p>
    <w:bookmarkEnd w:id="0"/>
    <w:p w:rsidR="00014F92" w:rsidRPr="00014F92" w:rsidRDefault="00014F92" w:rsidP="00014F92">
      <w:pPr>
        <w:widowControl w:val="0"/>
        <w:spacing w:before="120" w:after="120" w:line="264" w:lineRule="auto"/>
        <w:ind w:firstLine="709"/>
        <w:jc w:val="both"/>
        <w:rPr>
          <w:rFonts w:ascii="Times New Roman" w:eastAsia="Times New Roman" w:hAnsi="Times New Roman" w:cs="Times New Roman"/>
          <w:b/>
          <w:i/>
          <w:sz w:val="28"/>
          <w:szCs w:val="28"/>
          <w:lang w:val="nl-NL"/>
        </w:rPr>
      </w:pPr>
      <w:r w:rsidRPr="00014F92">
        <w:rPr>
          <w:rFonts w:ascii="Times New Roman" w:eastAsia="Times New Roman" w:hAnsi="Times New Roman" w:cs="Times New Roman"/>
          <w:b/>
          <w:i/>
          <w:sz w:val="28"/>
          <w:szCs w:val="28"/>
          <w:lang w:val="nl-NL"/>
        </w:rPr>
        <w:t>1.2. Yêu cầu về kỹ thuật</w:t>
      </w:r>
    </w:p>
    <w:p w:rsidR="00DB5D11" w:rsidRPr="00C35C13" w:rsidRDefault="00DB5D11" w:rsidP="00DB5D11">
      <w:pPr>
        <w:widowControl w:val="0"/>
        <w:spacing w:before="120" w:after="120" w:line="264" w:lineRule="auto"/>
        <w:ind w:firstLine="709"/>
        <w:jc w:val="both"/>
        <w:rPr>
          <w:rFonts w:ascii="Times New Roman" w:hAnsi="Times New Roman" w:cs="Times New Roman"/>
          <w:i/>
          <w:color w:val="000000" w:themeColor="text1"/>
          <w:sz w:val="28"/>
          <w:szCs w:val="28"/>
          <w:lang w:val="nl-NL"/>
        </w:rPr>
      </w:pPr>
      <w:r w:rsidRPr="00C35C13">
        <w:rPr>
          <w:rFonts w:ascii="Times New Roman" w:hAnsi="Times New Roman" w:cs="Times New Roman"/>
          <w:i/>
          <w:color w:val="000000" w:themeColor="text1"/>
          <w:spacing w:val="-2"/>
          <w:sz w:val="28"/>
          <w:szCs w:val="28"/>
          <w:lang w:val="nl-NL"/>
        </w:rPr>
        <w:t xml:space="preserve">1.2.1 Yêu cầu về kỹ thuật chung là các yêu cầu về chủng loại, tiêu chuẩn hàng hóa và các yêu cầu về kiểm tra, thử nghiệm, đóng gói, vận chuyển, điều kiện khí hậu tại nơi hàng hóa được sử dụng. </w:t>
      </w:r>
      <w:r w:rsidRPr="00C35C13">
        <w:rPr>
          <w:rFonts w:ascii="Times New Roman" w:hAnsi="Times New Roman" w:cs="Times New Roman"/>
          <w:i/>
          <w:color w:val="000000" w:themeColor="text1"/>
          <w:sz w:val="28"/>
          <w:szCs w:val="28"/>
          <w:lang w:val="nl-NL"/>
        </w:rPr>
        <w:t>Tùy thuộc vào sự phức tạp của hàng hóa, các yêu cầu kỹ thuật chung được nêu cho tất cả các hàng hóa hoặc cho từng loại hàng hóa riêng biệt.</w:t>
      </w:r>
    </w:p>
    <w:p w:rsidR="00430807" w:rsidRPr="00093C36" w:rsidRDefault="00430807" w:rsidP="00430807">
      <w:pPr>
        <w:pStyle w:val="ListParagraph"/>
        <w:widowControl w:val="0"/>
        <w:autoSpaceDE w:val="0"/>
        <w:autoSpaceDN w:val="0"/>
        <w:spacing w:before="150" w:after="200" w:line="276" w:lineRule="auto"/>
        <w:ind w:left="118" w:right="-2"/>
        <w:rPr>
          <w:color w:val="000000" w:themeColor="text1"/>
          <w:sz w:val="28"/>
          <w:szCs w:val="28"/>
        </w:rPr>
      </w:pPr>
      <w:r w:rsidRPr="00093C36">
        <w:rPr>
          <w:color w:val="000000" w:themeColor="text1"/>
          <w:sz w:val="28"/>
          <w:szCs w:val="28"/>
          <w:lang w:val="nl-NL"/>
        </w:rPr>
        <w:t xml:space="preserve">         </w:t>
      </w:r>
      <w:r w:rsidR="00DB5D11" w:rsidRPr="00093C36">
        <w:rPr>
          <w:color w:val="000000" w:themeColor="text1"/>
          <w:sz w:val="28"/>
          <w:szCs w:val="28"/>
          <w:lang w:val="nl-NL"/>
        </w:rPr>
        <w:t xml:space="preserve">- Chất lượng hàng hóa: Mới 100%, chưa qua sử dụng, có nguồn gốc xuất xứ rõ ràng, được đóng gói theo tiêu chuẩn của nhà sản xuất, sản xuất từ năm 2025 trở về sau. Thời hạn sử dụng tính tại thời điểm giao hàng tối thiểu bằng </w:t>
      </w:r>
      <w:r w:rsidRPr="00093C36">
        <w:rPr>
          <w:color w:val="000000" w:themeColor="text1"/>
          <w:sz w:val="28"/>
          <w:szCs w:val="28"/>
        </w:rPr>
        <w:t xml:space="preserve"> ≥70% thời hạn sử dụng ghi trên bao bì của sản phẩm.</w:t>
      </w:r>
    </w:p>
    <w:p w:rsidR="00DB5D11" w:rsidRPr="00093C36" w:rsidRDefault="00DB5D11" w:rsidP="00DB5D11">
      <w:pPr>
        <w:widowControl w:val="0"/>
        <w:spacing w:before="120" w:after="120" w:line="264" w:lineRule="auto"/>
        <w:ind w:firstLine="709"/>
        <w:jc w:val="both"/>
        <w:rPr>
          <w:rFonts w:ascii="Times New Roman" w:hAnsi="Times New Roman" w:cs="Times New Roman"/>
          <w:color w:val="000000" w:themeColor="text1"/>
          <w:sz w:val="28"/>
          <w:szCs w:val="28"/>
          <w:lang w:val="nl-NL"/>
        </w:rPr>
      </w:pPr>
      <w:r w:rsidRPr="00093C36">
        <w:rPr>
          <w:rFonts w:ascii="Times New Roman" w:hAnsi="Times New Roman" w:cs="Times New Roman"/>
          <w:color w:val="000000" w:themeColor="text1"/>
          <w:sz w:val="28"/>
          <w:szCs w:val="28"/>
          <w:lang w:val="nl-NL"/>
        </w:rPr>
        <w:t>- Hàng hóa dự thầu được các Cơ quan có thẩm quyền cấp phép sử dụng và cho phép lưu hành trên lãnh thổ Việt Nam. Phẩm chất, chất lượng hàng hóa phải đáp ứng theo các chỉ tiêu do nhà sản xuất công bố.</w:t>
      </w:r>
    </w:p>
    <w:p w:rsidR="00C86108" w:rsidRPr="00093C36" w:rsidRDefault="00C86108" w:rsidP="00DB5D11">
      <w:pPr>
        <w:widowControl w:val="0"/>
        <w:spacing w:before="120" w:after="120" w:line="264" w:lineRule="auto"/>
        <w:ind w:firstLine="709"/>
        <w:jc w:val="both"/>
        <w:rPr>
          <w:rFonts w:ascii="Times New Roman" w:hAnsi="Times New Roman" w:cs="Times New Roman"/>
          <w:color w:val="000000" w:themeColor="text1"/>
          <w:sz w:val="28"/>
          <w:szCs w:val="28"/>
          <w:lang w:val="nl-NL"/>
        </w:rPr>
      </w:pPr>
      <w:r w:rsidRPr="00093C36">
        <w:rPr>
          <w:rFonts w:ascii="Times New Roman" w:hAnsi="Times New Roman" w:cs="Times New Roman"/>
          <w:color w:val="000000" w:themeColor="text1"/>
          <w:sz w:val="28"/>
          <w:szCs w:val="28"/>
          <w:lang w:val="nl-NL"/>
        </w:rPr>
        <w:t>- Đối với hàng hóa nhập khẩu, phải có: Văn bản cam kết của nhà thầu về cung cấp giấy chứng nhận nguồn gốc xuất xứ hàng hóa (CO) và giấy chứng nhận chất lượng hàng hóa (CQ).</w:t>
      </w:r>
    </w:p>
    <w:p w:rsidR="00DB5D11" w:rsidRPr="00B622E2" w:rsidRDefault="00DB5D11" w:rsidP="00DB5D11">
      <w:pPr>
        <w:widowControl w:val="0"/>
        <w:spacing w:before="120" w:after="120" w:line="264" w:lineRule="auto"/>
        <w:ind w:firstLine="709"/>
        <w:jc w:val="both"/>
        <w:rPr>
          <w:rFonts w:ascii="Times New Roman" w:hAnsi="Times New Roman" w:cs="Times New Roman"/>
          <w:color w:val="000000" w:themeColor="text1"/>
          <w:sz w:val="28"/>
          <w:szCs w:val="28"/>
          <w:lang w:val="nl-NL"/>
        </w:rPr>
      </w:pPr>
      <w:r w:rsidRPr="00B622E2">
        <w:rPr>
          <w:rFonts w:ascii="Times New Roman" w:hAnsi="Times New Roman" w:cs="Times New Roman"/>
          <w:color w:val="000000" w:themeColor="text1"/>
          <w:sz w:val="28"/>
          <w:szCs w:val="28"/>
          <w:lang w:val="nl-NL"/>
        </w:rPr>
        <w:lastRenderedPageBreak/>
        <w:t xml:space="preserve">- </w:t>
      </w:r>
      <w:r w:rsidR="00C86108" w:rsidRPr="00B622E2">
        <w:rPr>
          <w:rFonts w:ascii="Times New Roman" w:hAnsi="Times New Roman" w:cs="Times New Roman"/>
          <w:color w:val="000000" w:themeColor="text1"/>
          <w:sz w:val="28"/>
          <w:szCs w:val="28"/>
          <w:lang w:val="nl-NL"/>
        </w:rPr>
        <w:t>Đối với hàng hóa trong nước, phải có: Văn bản cam kết của nhà thầu về  cung cấp giấy chứng nhận chất lượng hàng hóa (CQ)</w:t>
      </w:r>
      <w:r w:rsidRPr="00B622E2">
        <w:rPr>
          <w:rFonts w:ascii="Times New Roman" w:hAnsi="Times New Roman" w:cs="Times New Roman"/>
          <w:color w:val="000000" w:themeColor="text1"/>
          <w:sz w:val="28"/>
          <w:szCs w:val="28"/>
          <w:lang w:val="nl-NL"/>
        </w:rPr>
        <w:t>.</w:t>
      </w:r>
    </w:p>
    <w:p w:rsidR="00556A97" w:rsidRPr="00B622E2" w:rsidRDefault="00556A97" w:rsidP="00556A97">
      <w:pPr>
        <w:pStyle w:val="HAStyle1"/>
        <w:numPr>
          <w:ilvl w:val="0"/>
          <w:numId w:val="3"/>
        </w:numPr>
        <w:rPr>
          <w:color w:val="000000" w:themeColor="text1"/>
        </w:rPr>
      </w:pPr>
      <w:r w:rsidRPr="00B622E2">
        <w:rPr>
          <w:color w:val="000000" w:themeColor="text1"/>
        </w:rPr>
        <w:t>Yêu</w:t>
      </w:r>
      <w:r w:rsidR="009B42D1" w:rsidRPr="00B622E2">
        <w:rPr>
          <w:color w:val="000000" w:themeColor="text1"/>
        </w:rPr>
        <w:t xml:space="preserve"> </w:t>
      </w:r>
      <w:r w:rsidRPr="00B622E2">
        <w:rPr>
          <w:color w:val="000000" w:themeColor="text1"/>
        </w:rPr>
        <w:t>cầu</w:t>
      </w:r>
      <w:r w:rsidR="009B42D1" w:rsidRPr="00B622E2">
        <w:rPr>
          <w:color w:val="000000" w:themeColor="text1"/>
        </w:rPr>
        <w:t xml:space="preserve"> </w:t>
      </w:r>
      <w:r w:rsidRPr="00B622E2">
        <w:rPr>
          <w:color w:val="000000" w:themeColor="text1"/>
        </w:rPr>
        <w:t>về</w:t>
      </w:r>
      <w:r w:rsidR="009B42D1" w:rsidRPr="00B622E2">
        <w:rPr>
          <w:color w:val="000000" w:themeColor="text1"/>
        </w:rPr>
        <w:t xml:space="preserve"> </w:t>
      </w:r>
      <w:r w:rsidRPr="00B622E2">
        <w:rPr>
          <w:color w:val="000000" w:themeColor="text1"/>
        </w:rPr>
        <w:t>kỹ</w:t>
      </w:r>
      <w:r w:rsidR="009B42D1" w:rsidRPr="00B622E2">
        <w:rPr>
          <w:color w:val="000000" w:themeColor="text1"/>
        </w:rPr>
        <w:t xml:space="preserve"> </w:t>
      </w:r>
      <w:r w:rsidRPr="00B622E2">
        <w:rPr>
          <w:color w:val="000000" w:themeColor="text1"/>
        </w:rPr>
        <w:t>thuật</w:t>
      </w:r>
      <w:r w:rsidR="009B42D1" w:rsidRPr="00B622E2">
        <w:rPr>
          <w:color w:val="000000" w:themeColor="text1"/>
        </w:rPr>
        <w:t xml:space="preserve"> </w:t>
      </w:r>
      <w:r w:rsidRPr="00B622E2">
        <w:rPr>
          <w:color w:val="000000" w:themeColor="text1"/>
        </w:rPr>
        <w:t>cụ</w:t>
      </w:r>
      <w:r w:rsidR="009B42D1" w:rsidRPr="00B622E2">
        <w:rPr>
          <w:color w:val="000000" w:themeColor="text1"/>
        </w:rPr>
        <w:t xml:space="preserve"> </w:t>
      </w:r>
      <w:r w:rsidRPr="00B622E2">
        <w:rPr>
          <w:color w:val="000000" w:themeColor="text1"/>
          <w:spacing w:val="-4"/>
        </w:rPr>
        <w:t>thể:</w:t>
      </w:r>
    </w:p>
    <w:p w:rsidR="00556A97" w:rsidRPr="00B622E2" w:rsidRDefault="00556A97" w:rsidP="004D2A9A">
      <w:pPr>
        <w:spacing w:before="98" w:line="254" w:lineRule="auto"/>
        <w:ind w:left="118" w:right="226" w:firstLine="566"/>
        <w:jc w:val="both"/>
        <w:rPr>
          <w:rFonts w:ascii="Times New Roman" w:hAnsi="Times New Roman" w:cs="Times New Roman"/>
          <w:color w:val="000000" w:themeColor="text1"/>
          <w:sz w:val="28"/>
        </w:rPr>
      </w:pPr>
      <w:r w:rsidRPr="00B622E2">
        <w:rPr>
          <w:rFonts w:ascii="Times New Roman" w:hAnsi="Times New Roman" w:cs="Times New Roman"/>
          <w:color w:val="000000" w:themeColor="text1"/>
          <w:sz w:val="28"/>
        </w:rPr>
        <w:t>Yêu cầu nhà thầu tóm tắt thông số kỹ thuật của hàng hóa chứng minh hàng hóa do nhà thầu chào đáp ứng các nội dung yêu cầu kỹ thuật dưới đây hoặc</w:t>
      </w:r>
      <w:r w:rsidR="00DA353C" w:rsidRPr="00B622E2">
        <w:rPr>
          <w:rFonts w:ascii="Times New Roman" w:hAnsi="Times New Roman" w:cs="Times New Roman"/>
          <w:color w:val="000000" w:themeColor="text1"/>
          <w:sz w:val="28"/>
        </w:rPr>
        <w:t xml:space="preserve"> </w:t>
      </w:r>
      <w:r w:rsidRPr="00B622E2">
        <w:rPr>
          <w:rFonts w:ascii="Times New Roman" w:hAnsi="Times New Roman" w:cs="Times New Roman"/>
          <w:color w:val="000000" w:themeColor="text1"/>
          <w:sz w:val="28"/>
        </w:rPr>
        <w:t xml:space="preserve">đáp ứng tốt hơn. </w:t>
      </w:r>
      <w:r w:rsidRPr="00B622E2">
        <w:rPr>
          <w:rFonts w:ascii="Times New Roman" w:hAnsi="Times New Roman" w:cs="Times New Roman"/>
          <w:b/>
          <w:i/>
          <w:color w:val="000000" w:themeColor="text1"/>
          <w:sz w:val="28"/>
        </w:rPr>
        <w:t xml:space="preserve">Bất kỳ thương hiệu, nhãn hiệu nào nếu có trong bảng yêu cầu kỹ thuật đều mang tính chất minh họa các tiêu chuẩn chất lượng, tính năng kỹ thuật yêu cầu. </w:t>
      </w:r>
      <w:r w:rsidRPr="00B622E2">
        <w:rPr>
          <w:rFonts w:ascii="Times New Roman" w:hAnsi="Times New Roman" w:cs="Times New Roman"/>
          <w:color w:val="000000" w:themeColor="text1"/>
          <w:sz w:val="28"/>
        </w:rPr>
        <w:t>Nhà thầu có thể lựa chọn dự thầu hàng hóa có nguồn gốc, xuất xứ, nhà</w:t>
      </w:r>
      <w:r w:rsidR="004D2A9A" w:rsidRPr="00B622E2">
        <w:rPr>
          <w:rFonts w:ascii="Times New Roman" w:hAnsi="Times New Roman" w:cs="Times New Roman"/>
          <w:color w:val="000000" w:themeColor="text1"/>
          <w:sz w:val="28"/>
        </w:rPr>
        <w:t xml:space="preserve"> </w:t>
      </w:r>
      <w:r w:rsidRPr="00B622E2">
        <w:rPr>
          <w:rFonts w:ascii="Times New Roman" w:hAnsi="Times New Roman" w:cs="Times New Roman"/>
          <w:color w:val="000000" w:themeColor="text1"/>
          <w:sz w:val="28"/>
        </w:rPr>
        <w:t>sản</w:t>
      </w:r>
      <w:r w:rsidR="004D2A9A" w:rsidRPr="00B622E2">
        <w:rPr>
          <w:rFonts w:ascii="Times New Roman" w:hAnsi="Times New Roman" w:cs="Times New Roman"/>
          <w:color w:val="000000" w:themeColor="text1"/>
          <w:sz w:val="28"/>
        </w:rPr>
        <w:t xml:space="preserve"> </w:t>
      </w:r>
      <w:r w:rsidRPr="00B622E2">
        <w:rPr>
          <w:rFonts w:ascii="Times New Roman" w:hAnsi="Times New Roman" w:cs="Times New Roman"/>
          <w:color w:val="000000" w:themeColor="text1"/>
          <w:sz w:val="28"/>
        </w:rPr>
        <w:t>xuất,</w:t>
      </w:r>
      <w:r w:rsidR="004D2A9A" w:rsidRPr="00B622E2">
        <w:rPr>
          <w:rFonts w:ascii="Times New Roman" w:hAnsi="Times New Roman" w:cs="Times New Roman"/>
          <w:color w:val="000000" w:themeColor="text1"/>
          <w:sz w:val="28"/>
        </w:rPr>
        <w:t xml:space="preserve"> </w:t>
      </w:r>
      <w:r w:rsidRPr="00B622E2">
        <w:rPr>
          <w:rFonts w:ascii="Times New Roman" w:hAnsi="Times New Roman" w:cs="Times New Roman"/>
          <w:color w:val="000000" w:themeColor="text1"/>
          <w:sz w:val="28"/>
        </w:rPr>
        <w:t>thương</w:t>
      </w:r>
      <w:r w:rsidR="004D2A9A" w:rsidRPr="00B622E2">
        <w:rPr>
          <w:rFonts w:ascii="Times New Roman" w:hAnsi="Times New Roman" w:cs="Times New Roman"/>
          <w:color w:val="000000" w:themeColor="text1"/>
          <w:sz w:val="28"/>
        </w:rPr>
        <w:t xml:space="preserve"> </w:t>
      </w:r>
      <w:r w:rsidRPr="00B622E2">
        <w:rPr>
          <w:rFonts w:ascii="Times New Roman" w:hAnsi="Times New Roman" w:cs="Times New Roman"/>
          <w:color w:val="000000" w:themeColor="text1"/>
          <w:sz w:val="28"/>
        </w:rPr>
        <w:t>hiệu</w:t>
      </w:r>
      <w:r w:rsidR="004D2A9A" w:rsidRPr="00B622E2">
        <w:rPr>
          <w:rFonts w:ascii="Times New Roman" w:hAnsi="Times New Roman" w:cs="Times New Roman"/>
          <w:color w:val="000000" w:themeColor="text1"/>
          <w:sz w:val="28"/>
        </w:rPr>
        <w:t xml:space="preserve"> </w:t>
      </w:r>
      <w:r w:rsidRPr="00B622E2">
        <w:rPr>
          <w:rFonts w:ascii="Times New Roman" w:hAnsi="Times New Roman" w:cs="Times New Roman"/>
          <w:color w:val="000000" w:themeColor="text1"/>
          <w:sz w:val="28"/>
        </w:rPr>
        <w:t>phù</w:t>
      </w:r>
      <w:r w:rsidR="004D2A9A" w:rsidRPr="00B622E2">
        <w:rPr>
          <w:rFonts w:ascii="Times New Roman" w:hAnsi="Times New Roman" w:cs="Times New Roman"/>
          <w:color w:val="000000" w:themeColor="text1"/>
          <w:sz w:val="28"/>
        </w:rPr>
        <w:t xml:space="preserve"> </w:t>
      </w:r>
      <w:r w:rsidRPr="00B622E2">
        <w:rPr>
          <w:rFonts w:ascii="Times New Roman" w:hAnsi="Times New Roman" w:cs="Times New Roman"/>
          <w:color w:val="000000" w:themeColor="text1"/>
          <w:sz w:val="28"/>
        </w:rPr>
        <w:t>hợp</w:t>
      </w:r>
      <w:r w:rsidR="004D2A9A" w:rsidRPr="00B622E2">
        <w:rPr>
          <w:rFonts w:ascii="Times New Roman" w:hAnsi="Times New Roman" w:cs="Times New Roman"/>
          <w:color w:val="000000" w:themeColor="text1"/>
          <w:sz w:val="28"/>
        </w:rPr>
        <w:t xml:space="preserve"> </w:t>
      </w:r>
      <w:r w:rsidRPr="00B622E2">
        <w:rPr>
          <w:rFonts w:ascii="Times New Roman" w:hAnsi="Times New Roman" w:cs="Times New Roman"/>
          <w:color w:val="000000" w:themeColor="text1"/>
          <w:sz w:val="28"/>
        </w:rPr>
        <w:t>với</w:t>
      </w:r>
      <w:r w:rsidR="004D2A9A" w:rsidRPr="00B622E2">
        <w:rPr>
          <w:rFonts w:ascii="Times New Roman" w:hAnsi="Times New Roman" w:cs="Times New Roman"/>
          <w:color w:val="000000" w:themeColor="text1"/>
          <w:sz w:val="28"/>
        </w:rPr>
        <w:t xml:space="preserve"> </w:t>
      </w:r>
      <w:r w:rsidRPr="00B622E2">
        <w:rPr>
          <w:rFonts w:ascii="Times New Roman" w:hAnsi="Times New Roman" w:cs="Times New Roman"/>
          <w:color w:val="000000" w:themeColor="text1"/>
          <w:sz w:val="28"/>
        </w:rPr>
        <w:t>điều kiện cung cấp</w:t>
      </w:r>
      <w:r w:rsidR="004D2A9A" w:rsidRPr="00B622E2">
        <w:rPr>
          <w:rFonts w:ascii="Times New Roman" w:hAnsi="Times New Roman" w:cs="Times New Roman"/>
          <w:color w:val="000000" w:themeColor="text1"/>
          <w:sz w:val="28"/>
        </w:rPr>
        <w:t xml:space="preserve"> </w:t>
      </w:r>
      <w:r w:rsidRPr="00B622E2">
        <w:rPr>
          <w:rFonts w:ascii="Times New Roman" w:hAnsi="Times New Roman" w:cs="Times New Roman"/>
          <w:color w:val="000000" w:themeColor="text1"/>
          <w:sz w:val="28"/>
        </w:rPr>
        <w:t>nhưng phải</w:t>
      </w:r>
      <w:r w:rsidR="004D2A9A" w:rsidRPr="00B622E2">
        <w:rPr>
          <w:rFonts w:ascii="Times New Roman" w:hAnsi="Times New Roman" w:cs="Times New Roman"/>
          <w:color w:val="000000" w:themeColor="text1"/>
          <w:sz w:val="28"/>
        </w:rPr>
        <w:t xml:space="preserve"> </w:t>
      </w:r>
      <w:r w:rsidRPr="00B622E2">
        <w:rPr>
          <w:rFonts w:ascii="Times New Roman" w:hAnsi="Times New Roman" w:cs="Times New Roman"/>
          <w:color w:val="000000" w:themeColor="text1"/>
          <w:sz w:val="28"/>
        </w:rPr>
        <w:t>đảm</w:t>
      </w:r>
      <w:r w:rsidR="004D2A9A" w:rsidRPr="00B622E2">
        <w:rPr>
          <w:rFonts w:ascii="Times New Roman" w:hAnsi="Times New Roman" w:cs="Times New Roman"/>
          <w:color w:val="000000" w:themeColor="text1"/>
          <w:sz w:val="28"/>
        </w:rPr>
        <w:t xml:space="preserve"> </w:t>
      </w:r>
      <w:r w:rsidRPr="00B622E2">
        <w:rPr>
          <w:rFonts w:ascii="Times New Roman" w:hAnsi="Times New Roman" w:cs="Times New Roman"/>
          <w:color w:val="000000" w:themeColor="text1"/>
          <w:sz w:val="28"/>
        </w:rPr>
        <w:t xml:space="preserve">bảo yêu cầu có thông số kỹ thuật, tiêu chuẩn công nghệ </w:t>
      </w:r>
      <w:r w:rsidRPr="00B622E2">
        <w:rPr>
          <w:rFonts w:ascii="Times New Roman" w:hAnsi="Times New Roman" w:cs="Times New Roman"/>
          <w:b/>
          <w:color w:val="000000" w:themeColor="text1"/>
          <w:sz w:val="28"/>
        </w:rPr>
        <w:t>“tương đương</w:t>
      </w:r>
      <w:r w:rsidRPr="00B622E2">
        <w:rPr>
          <w:rFonts w:ascii="Times New Roman" w:hAnsi="Times New Roman" w:cs="Times New Roman"/>
          <w:color w:val="000000" w:themeColor="text1"/>
          <w:sz w:val="28"/>
        </w:rPr>
        <w:t>” hoặc tốt hơn sovới các yêu cầu cụ thể ở dưới và cung cấp tài liệu chứng minh sự đáp ứng tốt hơn của hàng hóa chào hàng so với yêu cầu của E-HSMT.</w:t>
      </w:r>
    </w:p>
    <w:tbl>
      <w:tblPr>
        <w:tblW w:w="95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3368"/>
        <w:gridCol w:w="893"/>
        <w:gridCol w:w="3503"/>
        <w:gridCol w:w="965"/>
      </w:tblGrid>
      <w:tr w:rsidR="00F56120" w:rsidRPr="00F56120" w:rsidTr="005F34F4">
        <w:trPr>
          <w:trHeight w:val="18"/>
        </w:trPr>
        <w:tc>
          <w:tcPr>
            <w:tcW w:w="861" w:type="dxa"/>
            <w:shd w:val="clear" w:color="auto" w:fill="auto"/>
            <w:noWrap/>
            <w:vAlign w:val="center"/>
            <w:hideMark/>
          </w:tcPr>
          <w:p w:rsidR="00556A97" w:rsidRPr="00B12CC7" w:rsidRDefault="00556A97" w:rsidP="005F34F4">
            <w:pPr>
              <w:jc w:val="center"/>
              <w:rPr>
                <w:rFonts w:ascii="Times New Roman" w:hAnsi="Times New Roman" w:cs="Times New Roman"/>
                <w:b/>
                <w:bCs/>
                <w:color w:val="000000" w:themeColor="text1"/>
                <w:sz w:val="26"/>
                <w:szCs w:val="26"/>
              </w:rPr>
            </w:pPr>
            <w:r w:rsidRPr="00B12CC7">
              <w:rPr>
                <w:rFonts w:ascii="Times New Roman" w:hAnsi="Times New Roman" w:cs="Times New Roman"/>
                <w:b/>
                <w:bCs/>
                <w:color w:val="000000" w:themeColor="text1"/>
                <w:sz w:val="26"/>
                <w:szCs w:val="26"/>
              </w:rPr>
              <w:t>TT</w:t>
            </w:r>
          </w:p>
        </w:tc>
        <w:tc>
          <w:tcPr>
            <w:tcW w:w="3368" w:type="dxa"/>
            <w:shd w:val="clear" w:color="auto" w:fill="auto"/>
            <w:noWrap/>
            <w:vAlign w:val="center"/>
            <w:hideMark/>
          </w:tcPr>
          <w:p w:rsidR="00556A97" w:rsidRPr="00B12CC7" w:rsidRDefault="00556A97" w:rsidP="005F34F4">
            <w:pPr>
              <w:jc w:val="center"/>
              <w:rPr>
                <w:rFonts w:ascii="Times New Roman" w:hAnsi="Times New Roman" w:cs="Times New Roman"/>
                <w:b/>
                <w:bCs/>
                <w:color w:val="000000" w:themeColor="text1"/>
                <w:sz w:val="26"/>
                <w:szCs w:val="26"/>
              </w:rPr>
            </w:pPr>
            <w:r w:rsidRPr="00B12CC7">
              <w:rPr>
                <w:rFonts w:ascii="Times New Roman" w:hAnsi="Times New Roman" w:cs="Times New Roman"/>
                <w:b/>
                <w:bCs/>
                <w:color w:val="000000" w:themeColor="text1"/>
                <w:sz w:val="26"/>
                <w:szCs w:val="26"/>
              </w:rPr>
              <w:t>Tên hàng hóa</w:t>
            </w:r>
          </w:p>
        </w:tc>
        <w:tc>
          <w:tcPr>
            <w:tcW w:w="893" w:type="dxa"/>
            <w:vAlign w:val="center"/>
          </w:tcPr>
          <w:p w:rsidR="00556A97" w:rsidRPr="00B12CC7" w:rsidRDefault="00556A97" w:rsidP="005F34F4">
            <w:pPr>
              <w:jc w:val="center"/>
              <w:rPr>
                <w:rFonts w:ascii="Times New Roman" w:hAnsi="Times New Roman" w:cs="Times New Roman"/>
                <w:b/>
                <w:bCs/>
                <w:color w:val="000000" w:themeColor="text1"/>
                <w:sz w:val="26"/>
                <w:szCs w:val="26"/>
              </w:rPr>
            </w:pPr>
            <w:r w:rsidRPr="00B12CC7">
              <w:rPr>
                <w:rFonts w:ascii="Times New Roman" w:hAnsi="Times New Roman" w:cs="Times New Roman"/>
                <w:b/>
                <w:bCs/>
                <w:color w:val="000000" w:themeColor="text1"/>
                <w:sz w:val="26"/>
                <w:szCs w:val="26"/>
              </w:rPr>
              <w:t>ĐVT</w:t>
            </w:r>
          </w:p>
        </w:tc>
        <w:tc>
          <w:tcPr>
            <w:tcW w:w="3503" w:type="dxa"/>
            <w:shd w:val="clear" w:color="auto" w:fill="auto"/>
            <w:noWrap/>
            <w:vAlign w:val="center"/>
            <w:hideMark/>
          </w:tcPr>
          <w:p w:rsidR="00556A97" w:rsidRPr="00B12CC7" w:rsidRDefault="00556A97" w:rsidP="005F34F4">
            <w:pPr>
              <w:jc w:val="center"/>
              <w:rPr>
                <w:rFonts w:ascii="Times New Roman" w:hAnsi="Times New Roman" w:cs="Times New Roman"/>
                <w:b/>
                <w:bCs/>
                <w:color w:val="000000" w:themeColor="text1"/>
                <w:sz w:val="26"/>
                <w:szCs w:val="26"/>
              </w:rPr>
            </w:pPr>
            <w:r w:rsidRPr="00B12CC7">
              <w:rPr>
                <w:rFonts w:ascii="Times New Roman" w:hAnsi="Times New Roman" w:cs="Times New Roman"/>
                <w:b/>
                <w:bCs/>
                <w:color w:val="000000" w:themeColor="text1"/>
                <w:sz w:val="26"/>
                <w:szCs w:val="26"/>
              </w:rPr>
              <w:t>Thông số kỹ thuật</w:t>
            </w:r>
          </w:p>
        </w:tc>
        <w:tc>
          <w:tcPr>
            <w:tcW w:w="965" w:type="dxa"/>
            <w:vAlign w:val="center"/>
          </w:tcPr>
          <w:p w:rsidR="00556A97" w:rsidRPr="00B12CC7" w:rsidRDefault="00556A97" w:rsidP="00B12CC7">
            <w:pPr>
              <w:jc w:val="center"/>
              <w:rPr>
                <w:rFonts w:ascii="Times New Roman" w:hAnsi="Times New Roman" w:cs="Times New Roman"/>
                <w:b/>
                <w:bCs/>
                <w:color w:val="000000" w:themeColor="text1"/>
                <w:sz w:val="26"/>
                <w:szCs w:val="26"/>
              </w:rPr>
            </w:pPr>
            <w:r w:rsidRPr="00B12CC7">
              <w:rPr>
                <w:rFonts w:ascii="Times New Roman" w:hAnsi="Times New Roman" w:cs="Times New Roman"/>
                <w:b/>
                <w:bCs/>
                <w:color w:val="000000" w:themeColor="text1"/>
                <w:sz w:val="26"/>
                <w:szCs w:val="26"/>
              </w:rPr>
              <w:t xml:space="preserve">Số </w:t>
            </w:r>
            <w:r w:rsidR="00B12CC7" w:rsidRPr="00B12CC7">
              <w:rPr>
                <w:rFonts w:ascii="Times New Roman" w:hAnsi="Times New Roman" w:cs="Times New Roman"/>
                <w:b/>
                <w:bCs/>
                <w:color w:val="000000" w:themeColor="text1"/>
                <w:sz w:val="26"/>
                <w:szCs w:val="26"/>
              </w:rPr>
              <w:t>l</w:t>
            </w:r>
            <w:r w:rsidRPr="00B12CC7">
              <w:rPr>
                <w:rFonts w:ascii="Times New Roman" w:hAnsi="Times New Roman" w:cs="Times New Roman"/>
                <w:b/>
                <w:bCs/>
                <w:color w:val="000000" w:themeColor="text1"/>
                <w:sz w:val="26"/>
                <w:szCs w:val="26"/>
              </w:rPr>
              <w:t>ượng</w:t>
            </w:r>
          </w:p>
        </w:tc>
      </w:tr>
      <w:tr w:rsidR="00F56120" w:rsidRPr="00F56120" w:rsidTr="005F34F4">
        <w:trPr>
          <w:trHeight w:val="18"/>
        </w:trPr>
        <w:tc>
          <w:tcPr>
            <w:tcW w:w="861" w:type="dxa"/>
            <w:shd w:val="clear" w:color="auto" w:fill="auto"/>
            <w:noWrap/>
            <w:vAlign w:val="center"/>
            <w:hideMark/>
          </w:tcPr>
          <w:p w:rsidR="00556A97" w:rsidRPr="00B12CC7" w:rsidRDefault="00556A97" w:rsidP="005F34F4">
            <w:pPr>
              <w:jc w:val="center"/>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1</w:t>
            </w:r>
          </w:p>
        </w:tc>
        <w:tc>
          <w:tcPr>
            <w:tcW w:w="3368" w:type="dxa"/>
            <w:noWrap/>
            <w:vAlign w:val="center"/>
            <w:hideMark/>
          </w:tcPr>
          <w:p w:rsidR="00556A97" w:rsidRPr="00B12CC7" w:rsidRDefault="00556A97" w:rsidP="005F34F4">
            <w:pPr>
              <w:adjustRightInd w:val="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Sữa tươi tiệt trùng ít đường 180ml (lốc 4 hộp)</w:t>
            </w:r>
          </w:p>
        </w:tc>
        <w:tc>
          <w:tcPr>
            <w:tcW w:w="893" w:type="dxa"/>
            <w:vAlign w:val="center"/>
          </w:tcPr>
          <w:p w:rsidR="00556A97" w:rsidRPr="00B12CC7" w:rsidRDefault="00556A97" w:rsidP="005F34F4">
            <w:pPr>
              <w:adjustRightInd w:val="0"/>
              <w:jc w:val="center"/>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Lốc</w:t>
            </w:r>
          </w:p>
        </w:tc>
        <w:tc>
          <w:tcPr>
            <w:tcW w:w="3503" w:type="dxa"/>
            <w:noWrap/>
            <w:vAlign w:val="center"/>
          </w:tcPr>
          <w:p w:rsidR="00556A97" w:rsidRPr="00B12CC7" w:rsidRDefault="00556A97" w:rsidP="0086589E">
            <w:pPr>
              <w:adjustRightInd w:val="0"/>
              <w:spacing w:after="12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Thành phần dinh dưỡng trong 100ml</w:t>
            </w:r>
          </w:p>
          <w:p w:rsidR="00556A97" w:rsidRPr="00B12CC7" w:rsidRDefault="00556A97" w:rsidP="0086589E">
            <w:pPr>
              <w:adjustRightInd w:val="0"/>
              <w:spacing w:after="12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năng lượng:≥ 69,2 kcal</w:t>
            </w:r>
          </w:p>
          <w:p w:rsidR="00556A97" w:rsidRPr="00B12CC7" w:rsidRDefault="00556A97" w:rsidP="0086589E">
            <w:pPr>
              <w:adjustRightInd w:val="0"/>
              <w:spacing w:after="12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chất đạm: ≥ 2,9 g</w:t>
            </w:r>
          </w:p>
          <w:p w:rsidR="00556A97" w:rsidRPr="00B12CC7" w:rsidRDefault="00556A97" w:rsidP="0086589E">
            <w:pPr>
              <w:adjustRightInd w:val="0"/>
              <w:spacing w:after="12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chất béo:≥ 3,1 g</w:t>
            </w:r>
          </w:p>
          <w:p w:rsidR="00556A97" w:rsidRPr="00B12CC7" w:rsidRDefault="00556A97" w:rsidP="0086589E">
            <w:pPr>
              <w:adjustRightInd w:val="0"/>
              <w:spacing w:after="12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hyđrat cacbon: ≥7,4 g</w:t>
            </w:r>
          </w:p>
          <w:p w:rsidR="00556A97" w:rsidRPr="00B12CC7" w:rsidRDefault="00556A97" w:rsidP="0086589E">
            <w:pPr>
              <w:adjustRightInd w:val="0"/>
              <w:spacing w:after="12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chất xơ hoà tan: ≥140 mg</w:t>
            </w:r>
          </w:p>
          <w:p w:rsidR="00556A97" w:rsidRPr="00B12CC7" w:rsidRDefault="00556A97" w:rsidP="0086589E">
            <w:pPr>
              <w:adjustRightInd w:val="0"/>
              <w:spacing w:after="12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calci: ≥100 mg</w:t>
            </w:r>
          </w:p>
          <w:p w:rsidR="00556A97" w:rsidRPr="00B12CC7" w:rsidRDefault="00556A97" w:rsidP="0086589E">
            <w:pPr>
              <w:adjustRightInd w:val="0"/>
              <w:spacing w:after="12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vitamin A: ≥150 iu</w:t>
            </w:r>
          </w:p>
          <w:p w:rsidR="00556A97" w:rsidRPr="00B12CC7" w:rsidRDefault="00556A97" w:rsidP="0086589E">
            <w:pPr>
              <w:adjustRightInd w:val="0"/>
              <w:spacing w:after="12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vitamin D3: ≥30 iu</w:t>
            </w:r>
          </w:p>
          <w:p w:rsidR="00556A97" w:rsidRPr="00B12CC7" w:rsidRDefault="00556A97" w:rsidP="0086589E">
            <w:pPr>
              <w:adjustRightInd w:val="0"/>
              <w:spacing w:before="80" w:after="12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Thành phần: Sữa hoàn toàn từ sữa bò tươi (97%), đường tinh luyện,...</w:t>
            </w:r>
          </w:p>
          <w:p w:rsidR="00556A97" w:rsidRPr="00B12CC7" w:rsidRDefault="00556A97" w:rsidP="0086589E">
            <w:pPr>
              <w:adjustRightInd w:val="0"/>
              <w:spacing w:after="12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Quy cách đóng gói: lốc 4 hộp</w:t>
            </w:r>
          </w:p>
          <w:p w:rsidR="00556A97" w:rsidRPr="00B12CC7" w:rsidRDefault="00556A97" w:rsidP="0086589E">
            <w:pPr>
              <w:adjustRightInd w:val="0"/>
              <w:spacing w:after="12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Dung tích: 180 ml/hộp</w:t>
            </w:r>
          </w:p>
        </w:tc>
        <w:tc>
          <w:tcPr>
            <w:tcW w:w="965" w:type="dxa"/>
            <w:vAlign w:val="center"/>
          </w:tcPr>
          <w:p w:rsidR="00556A97" w:rsidRPr="00B12CC7" w:rsidRDefault="00E16D21" w:rsidP="005F34F4">
            <w:pPr>
              <w:adjustRightInd w:val="0"/>
              <w:jc w:val="center"/>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1.528</w:t>
            </w:r>
          </w:p>
        </w:tc>
      </w:tr>
      <w:tr w:rsidR="00F56120" w:rsidRPr="00F56120" w:rsidTr="005F34F4">
        <w:trPr>
          <w:trHeight w:val="18"/>
        </w:trPr>
        <w:tc>
          <w:tcPr>
            <w:tcW w:w="861" w:type="dxa"/>
            <w:shd w:val="clear" w:color="auto" w:fill="auto"/>
            <w:noWrap/>
            <w:vAlign w:val="center"/>
            <w:hideMark/>
          </w:tcPr>
          <w:p w:rsidR="00556A97" w:rsidRPr="00B12CC7" w:rsidRDefault="00556A97" w:rsidP="005F34F4">
            <w:pPr>
              <w:jc w:val="center"/>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2</w:t>
            </w:r>
          </w:p>
        </w:tc>
        <w:tc>
          <w:tcPr>
            <w:tcW w:w="3368" w:type="dxa"/>
            <w:noWrap/>
            <w:vAlign w:val="center"/>
            <w:hideMark/>
          </w:tcPr>
          <w:p w:rsidR="00556A97" w:rsidRPr="00B12CC7" w:rsidRDefault="00556A97" w:rsidP="005F34F4">
            <w:pPr>
              <w:adjustRightInd w:val="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Sữa đặc có đường, lon 380g</w:t>
            </w:r>
          </w:p>
        </w:tc>
        <w:tc>
          <w:tcPr>
            <w:tcW w:w="893" w:type="dxa"/>
            <w:vAlign w:val="center"/>
          </w:tcPr>
          <w:p w:rsidR="00556A97" w:rsidRPr="00B12CC7" w:rsidRDefault="00556A97" w:rsidP="005F34F4">
            <w:pPr>
              <w:adjustRightInd w:val="0"/>
              <w:jc w:val="center"/>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Hộp</w:t>
            </w:r>
          </w:p>
        </w:tc>
        <w:tc>
          <w:tcPr>
            <w:tcW w:w="3503" w:type="dxa"/>
            <w:noWrap/>
            <w:vAlign w:val="center"/>
          </w:tcPr>
          <w:p w:rsidR="00556A97" w:rsidRPr="00B12CC7" w:rsidRDefault="00556A97" w:rsidP="005F34F4">
            <w:pPr>
              <w:adjustRightInd w:val="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Thành Phần</w:t>
            </w:r>
          </w:p>
          <w:p w:rsidR="00556A97" w:rsidRPr="00B12CC7" w:rsidRDefault="00556A97" w:rsidP="005F34F4">
            <w:pPr>
              <w:adjustRightInd w:val="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lastRenderedPageBreak/>
              <w:t>Đường (47,2%), sữa (44,4%) (nước, sữa bột, chất béo sữa, whey bột, sữa tươi), dầu thực vật (8,1%), chất nhũ hóa (322(i)), lactoza. Có chứa sữa, lecithin đậu nành.</w:t>
            </w:r>
          </w:p>
          <w:p w:rsidR="00556A97" w:rsidRPr="00B12CC7" w:rsidRDefault="00556A97" w:rsidP="0086589E">
            <w:pPr>
              <w:adjustRightInd w:val="0"/>
              <w:spacing w:after="12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Giá trị dinh dưỡng trung bình trong 100 g</w:t>
            </w:r>
          </w:p>
          <w:p w:rsidR="00556A97" w:rsidRPr="00B12CC7" w:rsidRDefault="00556A97" w:rsidP="0086589E">
            <w:pPr>
              <w:adjustRightInd w:val="0"/>
              <w:spacing w:after="12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Năng lượng: ≥ 341 kcal</w:t>
            </w:r>
          </w:p>
          <w:p w:rsidR="00556A97" w:rsidRPr="00B12CC7" w:rsidRDefault="00556A97" w:rsidP="0086589E">
            <w:pPr>
              <w:adjustRightInd w:val="0"/>
              <w:spacing w:after="12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Chất đạm: ≥4,8 g</w:t>
            </w:r>
          </w:p>
          <w:p w:rsidR="00556A97" w:rsidRPr="00B12CC7" w:rsidRDefault="00556A97" w:rsidP="0086589E">
            <w:pPr>
              <w:adjustRightInd w:val="0"/>
              <w:spacing w:after="12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Chất béo: ≥11,3 g</w:t>
            </w:r>
          </w:p>
          <w:p w:rsidR="00556A97" w:rsidRPr="00B12CC7" w:rsidRDefault="00556A97" w:rsidP="0086589E">
            <w:pPr>
              <w:adjustRightInd w:val="0"/>
              <w:spacing w:after="12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Hyđrat cacbon: ≥55,2 g</w:t>
            </w:r>
          </w:p>
          <w:p w:rsidR="00556A97" w:rsidRPr="00B12CC7" w:rsidRDefault="00556A97" w:rsidP="0086589E">
            <w:pPr>
              <w:adjustRightInd w:val="0"/>
              <w:spacing w:after="12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Calci: ≥ 160 mg</w:t>
            </w:r>
          </w:p>
          <w:p w:rsidR="00556A97" w:rsidRPr="00B12CC7" w:rsidRDefault="00556A97" w:rsidP="0086589E">
            <w:pPr>
              <w:adjustRightInd w:val="0"/>
              <w:spacing w:after="12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Quy cách đóng gói: Hộp thiết 380g</w:t>
            </w:r>
          </w:p>
        </w:tc>
        <w:tc>
          <w:tcPr>
            <w:tcW w:w="965" w:type="dxa"/>
            <w:vAlign w:val="center"/>
          </w:tcPr>
          <w:p w:rsidR="00556A97" w:rsidRPr="00B12CC7" w:rsidRDefault="008D5F5D" w:rsidP="008D5F5D">
            <w:pPr>
              <w:adjustRightInd w:val="0"/>
              <w:jc w:val="center"/>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lastRenderedPageBreak/>
              <w:t>2.058</w:t>
            </w:r>
          </w:p>
        </w:tc>
      </w:tr>
      <w:tr w:rsidR="00F56120" w:rsidRPr="00F56120" w:rsidTr="005F34F4">
        <w:trPr>
          <w:trHeight w:val="18"/>
        </w:trPr>
        <w:tc>
          <w:tcPr>
            <w:tcW w:w="861" w:type="dxa"/>
            <w:shd w:val="clear" w:color="auto" w:fill="auto"/>
            <w:noWrap/>
            <w:vAlign w:val="center"/>
            <w:hideMark/>
          </w:tcPr>
          <w:p w:rsidR="00556A97" w:rsidRPr="00B12CC7" w:rsidRDefault="00556A97" w:rsidP="005F34F4">
            <w:pPr>
              <w:jc w:val="center"/>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lastRenderedPageBreak/>
              <w:t>3</w:t>
            </w:r>
          </w:p>
        </w:tc>
        <w:tc>
          <w:tcPr>
            <w:tcW w:w="3368" w:type="dxa"/>
            <w:noWrap/>
            <w:vAlign w:val="center"/>
            <w:hideMark/>
          </w:tcPr>
          <w:p w:rsidR="00556A97" w:rsidRPr="00B12CC7" w:rsidRDefault="008D5F5D" w:rsidP="0086589E">
            <w:pPr>
              <w:adjustRightInd w:val="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 xml:space="preserve">Bột thức uống lúa </w:t>
            </w:r>
            <w:r w:rsidR="0086589E" w:rsidRPr="00B12CC7">
              <w:rPr>
                <w:rFonts w:ascii="Times New Roman" w:hAnsi="Times New Roman" w:cs="Times New Roman"/>
                <w:color w:val="000000" w:themeColor="text1"/>
                <w:sz w:val="26"/>
                <w:szCs w:val="26"/>
              </w:rPr>
              <w:t xml:space="preserve">mạch </w:t>
            </w:r>
            <w:r w:rsidRPr="00B12CC7">
              <w:rPr>
                <w:rFonts w:ascii="Times New Roman" w:hAnsi="Times New Roman" w:cs="Times New Roman"/>
                <w:color w:val="000000" w:themeColor="text1"/>
                <w:sz w:val="26"/>
                <w:szCs w:val="26"/>
              </w:rPr>
              <w:t>hũ 400g</w:t>
            </w:r>
          </w:p>
        </w:tc>
        <w:tc>
          <w:tcPr>
            <w:tcW w:w="893" w:type="dxa"/>
            <w:vAlign w:val="center"/>
          </w:tcPr>
          <w:p w:rsidR="00556A97" w:rsidRPr="00B12CC7" w:rsidRDefault="00556A97" w:rsidP="005F34F4">
            <w:pPr>
              <w:adjustRightInd w:val="0"/>
              <w:jc w:val="center"/>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Hộp</w:t>
            </w:r>
          </w:p>
        </w:tc>
        <w:tc>
          <w:tcPr>
            <w:tcW w:w="3503" w:type="dxa"/>
            <w:noWrap/>
            <w:vAlign w:val="center"/>
          </w:tcPr>
          <w:p w:rsidR="00556A97" w:rsidRPr="00B12CC7" w:rsidRDefault="00610BA0" w:rsidP="008D5F5D">
            <w:pPr>
              <w:adjustRightInd w:val="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Thành phần: Đường, PROTOMALT® 32% (chiết xuất từ mầm lúa mạch - extract from malted barley, tinh bột sắn), sữa bột tách kem (skimmed milk powder, 18%), dầu thực vật, bột cacao, các khoáng chất (dicalci phosphat, dinatri phosphat, sắt pyrophosphat), bột whey, dầu bơ (từ sữa - from milk), các vitamin (vitamin C, niacin, vitamin B6, B2, D, B12) và muối I-ốt</w:t>
            </w:r>
          </w:p>
          <w:p w:rsidR="00610BA0" w:rsidRPr="00B12CC7" w:rsidRDefault="00610BA0" w:rsidP="00610BA0">
            <w:pPr>
              <w:adjustRightInd w:val="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Giá trị dinh dưỡng trung bình trong 100 g</w:t>
            </w:r>
          </w:p>
          <w:p w:rsidR="00610BA0" w:rsidRPr="00B12CC7" w:rsidRDefault="00610BA0" w:rsidP="0086589E">
            <w:pPr>
              <w:adjustRightInd w:val="0"/>
              <w:spacing w:after="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Năng lượng: ≥ 415 kcal</w:t>
            </w:r>
          </w:p>
          <w:p w:rsidR="00610BA0" w:rsidRPr="00B12CC7" w:rsidRDefault="0086589E" w:rsidP="0086589E">
            <w:pPr>
              <w:adjustRightInd w:val="0"/>
              <w:spacing w:after="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Đường: ≥52</w:t>
            </w:r>
            <w:r w:rsidR="00610BA0" w:rsidRPr="00B12CC7">
              <w:rPr>
                <w:rFonts w:ascii="Times New Roman" w:hAnsi="Times New Roman" w:cs="Times New Roman"/>
                <w:color w:val="000000" w:themeColor="text1"/>
                <w:sz w:val="26"/>
                <w:szCs w:val="26"/>
              </w:rPr>
              <w:t xml:space="preserve"> g</w:t>
            </w:r>
          </w:p>
          <w:p w:rsidR="00610BA0" w:rsidRPr="00B12CC7" w:rsidRDefault="00610BA0" w:rsidP="0086589E">
            <w:pPr>
              <w:adjustRightInd w:val="0"/>
              <w:spacing w:after="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lastRenderedPageBreak/>
              <w:t>Chấ</w:t>
            </w:r>
            <w:r w:rsidR="0086589E" w:rsidRPr="00B12CC7">
              <w:rPr>
                <w:rFonts w:ascii="Times New Roman" w:hAnsi="Times New Roman" w:cs="Times New Roman"/>
                <w:color w:val="000000" w:themeColor="text1"/>
                <w:sz w:val="26"/>
                <w:szCs w:val="26"/>
              </w:rPr>
              <w:t>t béo: ≥9</w:t>
            </w:r>
            <w:r w:rsidRPr="00B12CC7">
              <w:rPr>
                <w:rFonts w:ascii="Times New Roman" w:hAnsi="Times New Roman" w:cs="Times New Roman"/>
                <w:color w:val="000000" w:themeColor="text1"/>
                <w:sz w:val="26"/>
                <w:szCs w:val="26"/>
              </w:rPr>
              <w:t>,3 g</w:t>
            </w:r>
          </w:p>
          <w:p w:rsidR="00610BA0" w:rsidRPr="00B12CC7" w:rsidRDefault="00610BA0" w:rsidP="0086589E">
            <w:pPr>
              <w:adjustRightInd w:val="0"/>
              <w:spacing w:after="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Hyđrat cacbon: ≥55,2 g</w:t>
            </w:r>
          </w:p>
          <w:p w:rsidR="00610BA0" w:rsidRPr="00B12CC7" w:rsidRDefault="0086589E" w:rsidP="0086589E">
            <w:pPr>
              <w:adjustRightInd w:val="0"/>
              <w:spacing w:after="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Calci: ≥ 100</w:t>
            </w:r>
            <w:r w:rsidR="00610BA0" w:rsidRPr="00B12CC7">
              <w:rPr>
                <w:rFonts w:ascii="Times New Roman" w:hAnsi="Times New Roman" w:cs="Times New Roman"/>
                <w:color w:val="000000" w:themeColor="text1"/>
                <w:sz w:val="26"/>
                <w:szCs w:val="26"/>
              </w:rPr>
              <w:t>0 mg</w:t>
            </w:r>
          </w:p>
          <w:p w:rsidR="00610BA0" w:rsidRPr="00B12CC7" w:rsidRDefault="00610BA0" w:rsidP="0086589E">
            <w:pPr>
              <w:adjustRightInd w:val="0"/>
              <w:spacing w:after="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 xml:space="preserve">Quy cách đóng gói: 400g/hũ </w:t>
            </w:r>
          </w:p>
          <w:p w:rsidR="00610BA0" w:rsidRPr="00B12CC7" w:rsidRDefault="00610BA0" w:rsidP="0086589E">
            <w:pPr>
              <w:adjustRightInd w:val="0"/>
              <w:spacing w:after="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(hũ nhựa HDPE)</w:t>
            </w:r>
          </w:p>
        </w:tc>
        <w:tc>
          <w:tcPr>
            <w:tcW w:w="965" w:type="dxa"/>
            <w:vAlign w:val="center"/>
          </w:tcPr>
          <w:p w:rsidR="00556A97" w:rsidRPr="00B12CC7" w:rsidRDefault="008D5F5D" w:rsidP="005F34F4">
            <w:pPr>
              <w:adjustRightInd w:val="0"/>
              <w:jc w:val="center"/>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lastRenderedPageBreak/>
              <w:t>656</w:t>
            </w:r>
          </w:p>
        </w:tc>
      </w:tr>
      <w:tr w:rsidR="00F56120" w:rsidRPr="00F56120" w:rsidTr="005F34F4">
        <w:trPr>
          <w:trHeight w:val="18"/>
        </w:trPr>
        <w:tc>
          <w:tcPr>
            <w:tcW w:w="861" w:type="dxa"/>
            <w:shd w:val="clear" w:color="auto" w:fill="auto"/>
            <w:noWrap/>
            <w:vAlign w:val="center"/>
            <w:hideMark/>
          </w:tcPr>
          <w:p w:rsidR="00556A97" w:rsidRPr="00B12CC7" w:rsidRDefault="00556A97" w:rsidP="005F34F4">
            <w:pPr>
              <w:jc w:val="center"/>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lastRenderedPageBreak/>
              <w:t>4</w:t>
            </w:r>
          </w:p>
        </w:tc>
        <w:tc>
          <w:tcPr>
            <w:tcW w:w="3368" w:type="dxa"/>
            <w:noWrap/>
            <w:vAlign w:val="center"/>
            <w:hideMark/>
          </w:tcPr>
          <w:p w:rsidR="00556A97" w:rsidRPr="00B12CC7" w:rsidRDefault="00556A97" w:rsidP="005F34F4">
            <w:pPr>
              <w:adjustRightInd w:val="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Đường mía thiên nhiên, gói 1kg (không biến đổi gen)</w:t>
            </w:r>
          </w:p>
        </w:tc>
        <w:tc>
          <w:tcPr>
            <w:tcW w:w="893" w:type="dxa"/>
            <w:vAlign w:val="center"/>
          </w:tcPr>
          <w:p w:rsidR="00556A97" w:rsidRPr="00B12CC7" w:rsidRDefault="00556A97" w:rsidP="005F34F4">
            <w:pPr>
              <w:adjustRightInd w:val="0"/>
              <w:jc w:val="center"/>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Gói</w:t>
            </w:r>
          </w:p>
        </w:tc>
        <w:tc>
          <w:tcPr>
            <w:tcW w:w="3503" w:type="dxa"/>
            <w:noWrap/>
            <w:vAlign w:val="center"/>
          </w:tcPr>
          <w:p w:rsidR="00556A97" w:rsidRPr="00B12CC7" w:rsidRDefault="00556A97" w:rsidP="005F34F4">
            <w:pPr>
              <w:adjustRightInd w:val="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Thành phần:</w:t>
            </w:r>
            <w:r w:rsidRPr="00B12CC7">
              <w:rPr>
                <w:rFonts w:ascii="Times New Roman" w:hAnsi="Times New Roman" w:cs="Times New Roman"/>
                <w:color w:val="000000" w:themeColor="text1"/>
                <w:sz w:val="26"/>
                <w:szCs w:val="26"/>
                <w:shd w:val="clear" w:color="auto" w:fill="FFFFFF"/>
              </w:rPr>
              <w:t xml:space="preserve"> 100% mật mía đường tinh khiết, k</w:t>
            </w:r>
            <w:r w:rsidRPr="00B12CC7">
              <w:rPr>
                <w:rFonts w:ascii="Times New Roman" w:hAnsi="Times New Roman" w:cs="Times New Roman"/>
                <w:color w:val="000000" w:themeColor="text1"/>
                <w:sz w:val="26"/>
                <w:szCs w:val="26"/>
              </w:rPr>
              <w:t>hông chất bảo quản, không dư lượng thuốc trừ sâu, không biến đổi gen, không gây dị ứng</w:t>
            </w:r>
          </w:p>
          <w:p w:rsidR="00556A97" w:rsidRPr="00B12CC7" w:rsidRDefault="00556A97" w:rsidP="005F34F4">
            <w:pPr>
              <w:adjustRightInd w:val="0"/>
              <w:jc w:val="center"/>
              <w:rPr>
                <w:rFonts w:ascii="Times New Roman" w:hAnsi="Times New Roman" w:cs="Times New Roman"/>
                <w:color w:val="000000" w:themeColor="text1"/>
                <w:szCs w:val="24"/>
              </w:rPr>
            </w:pPr>
            <w:r w:rsidRPr="00B12CC7">
              <w:rPr>
                <w:rFonts w:ascii="Times New Roman" w:hAnsi="Times New Roman" w:cs="Times New Roman"/>
                <w:color w:val="000000" w:themeColor="text1"/>
                <w:sz w:val="26"/>
                <w:szCs w:val="26"/>
              </w:rPr>
              <w:t>Quy cách đóng gói: bịch 1kg</w:t>
            </w:r>
          </w:p>
        </w:tc>
        <w:tc>
          <w:tcPr>
            <w:tcW w:w="965" w:type="dxa"/>
            <w:vAlign w:val="center"/>
          </w:tcPr>
          <w:p w:rsidR="00556A97" w:rsidRPr="00B12CC7" w:rsidRDefault="008D5F5D" w:rsidP="005F34F4">
            <w:pPr>
              <w:adjustRightInd w:val="0"/>
              <w:jc w:val="center"/>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1.81</w:t>
            </w:r>
            <w:bookmarkStart w:id="1" w:name="_GoBack"/>
            <w:bookmarkEnd w:id="1"/>
            <w:r w:rsidRPr="00B12CC7">
              <w:rPr>
                <w:rFonts w:ascii="Times New Roman" w:hAnsi="Times New Roman" w:cs="Times New Roman"/>
                <w:color w:val="000000" w:themeColor="text1"/>
                <w:sz w:val="26"/>
                <w:szCs w:val="26"/>
              </w:rPr>
              <w:t>8</w:t>
            </w:r>
          </w:p>
        </w:tc>
      </w:tr>
      <w:tr w:rsidR="00F56120" w:rsidRPr="00F56120" w:rsidTr="005F34F4">
        <w:trPr>
          <w:trHeight w:val="18"/>
        </w:trPr>
        <w:tc>
          <w:tcPr>
            <w:tcW w:w="861" w:type="dxa"/>
            <w:shd w:val="clear" w:color="auto" w:fill="auto"/>
            <w:noWrap/>
            <w:vAlign w:val="center"/>
            <w:hideMark/>
          </w:tcPr>
          <w:p w:rsidR="00556A97" w:rsidRPr="00B12CC7" w:rsidRDefault="00556A97" w:rsidP="005F34F4">
            <w:pPr>
              <w:jc w:val="center"/>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5</w:t>
            </w:r>
          </w:p>
        </w:tc>
        <w:tc>
          <w:tcPr>
            <w:tcW w:w="3368" w:type="dxa"/>
            <w:noWrap/>
            <w:vAlign w:val="center"/>
            <w:hideMark/>
          </w:tcPr>
          <w:p w:rsidR="00556A97" w:rsidRPr="00B12CC7" w:rsidRDefault="00556A97" w:rsidP="005F34F4">
            <w:pPr>
              <w:adjustRightInd w:val="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Cà phê sữa hòa tan trọng lượng 480g (24 gói X 20g)</w:t>
            </w:r>
          </w:p>
        </w:tc>
        <w:tc>
          <w:tcPr>
            <w:tcW w:w="893" w:type="dxa"/>
            <w:vAlign w:val="center"/>
          </w:tcPr>
          <w:p w:rsidR="00556A97" w:rsidRPr="00B12CC7" w:rsidRDefault="00556A97" w:rsidP="005F34F4">
            <w:pPr>
              <w:adjustRightInd w:val="0"/>
              <w:jc w:val="center"/>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Bịch</w:t>
            </w:r>
          </w:p>
        </w:tc>
        <w:tc>
          <w:tcPr>
            <w:tcW w:w="3503" w:type="dxa"/>
            <w:noWrap/>
            <w:vAlign w:val="center"/>
          </w:tcPr>
          <w:p w:rsidR="00556A97" w:rsidRPr="00B12CC7" w:rsidRDefault="00556A97" w:rsidP="005F34F4">
            <w:pPr>
              <w:adjustRightInd w:val="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Thành phần: Đường, bột kem thực vật (glucose syrup, dầu thực vật, protein sữa, chất ổn định (340ii, 452i), chất nhũ hoá (471, 472e), chất chống đông vón (551), muối, màu thực phẩm (160ai)), cà phê hoà tan (14%).</w:t>
            </w:r>
          </w:p>
          <w:p w:rsidR="00556A97" w:rsidRPr="00B12CC7" w:rsidRDefault="00556A97" w:rsidP="005F34F4">
            <w:pPr>
              <w:adjustRightInd w:val="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Quy cách đóng gói: bịch 480g (24 gói x 20g)</w:t>
            </w:r>
          </w:p>
        </w:tc>
        <w:tc>
          <w:tcPr>
            <w:tcW w:w="965" w:type="dxa"/>
            <w:vAlign w:val="center"/>
          </w:tcPr>
          <w:p w:rsidR="00556A97" w:rsidRPr="00B12CC7" w:rsidRDefault="008D5F5D" w:rsidP="005F34F4">
            <w:pPr>
              <w:adjustRightInd w:val="0"/>
              <w:jc w:val="center"/>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647</w:t>
            </w:r>
          </w:p>
        </w:tc>
      </w:tr>
      <w:tr w:rsidR="00F56120" w:rsidRPr="00F56120" w:rsidTr="001C10A2">
        <w:trPr>
          <w:trHeight w:val="2231"/>
        </w:trPr>
        <w:tc>
          <w:tcPr>
            <w:tcW w:w="861" w:type="dxa"/>
            <w:shd w:val="clear" w:color="auto" w:fill="auto"/>
            <w:noWrap/>
            <w:vAlign w:val="center"/>
          </w:tcPr>
          <w:p w:rsidR="00556A97" w:rsidRPr="00B12CC7" w:rsidRDefault="00556A97" w:rsidP="005F34F4">
            <w:pPr>
              <w:jc w:val="center"/>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6</w:t>
            </w:r>
          </w:p>
        </w:tc>
        <w:tc>
          <w:tcPr>
            <w:tcW w:w="3368" w:type="dxa"/>
            <w:noWrap/>
            <w:vAlign w:val="center"/>
          </w:tcPr>
          <w:p w:rsidR="00556A97" w:rsidRPr="00B12CC7" w:rsidRDefault="00556A97" w:rsidP="0086589E">
            <w:pPr>
              <w:adjustRightInd w:val="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 xml:space="preserve">Kẹo </w:t>
            </w:r>
            <w:r w:rsidR="008D5F5D" w:rsidRPr="00B12CC7">
              <w:rPr>
                <w:rFonts w:ascii="Times New Roman" w:hAnsi="Times New Roman" w:cs="Times New Roman"/>
                <w:color w:val="000000" w:themeColor="text1"/>
                <w:sz w:val="26"/>
                <w:szCs w:val="26"/>
              </w:rPr>
              <w:t>bò sữa gói 140g</w:t>
            </w:r>
          </w:p>
        </w:tc>
        <w:tc>
          <w:tcPr>
            <w:tcW w:w="893" w:type="dxa"/>
            <w:vAlign w:val="center"/>
          </w:tcPr>
          <w:p w:rsidR="00556A97" w:rsidRPr="00B12CC7" w:rsidRDefault="00556A97" w:rsidP="005F34F4">
            <w:pPr>
              <w:adjustRightInd w:val="0"/>
              <w:jc w:val="center"/>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Bịch</w:t>
            </w:r>
          </w:p>
        </w:tc>
        <w:tc>
          <w:tcPr>
            <w:tcW w:w="3503" w:type="dxa"/>
            <w:noWrap/>
            <w:vAlign w:val="center"/>
          </w:tcPr>
          <w:p w:rsidR="00556A97" w:rsidRPr="00B12CC7" w:rsidRDefault="00556A97" w:rsidP="0086589E">
            <w:pPr>
              <w:adjustRightInd w:val="0"/>
              <w:spacing w:after="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Khối lượng:1</w:t>
            </w:r>
            <w:r w:rsidR="005D1E8A" w:rsidRPr="00B12CC7">
              <w:rPr>
                <w:rFonts w:ascii="Times New Roman" w:hAnsi="Times New Roman" w:cs="Times New Roman"/>
                <w:color w:val="000000" w:themeColor="text1"/>
                <w:sz w:val="26"/>
                <w:szCs w:val="26"/>
              </w:rPr>
              <w:t>4</w:t>
            </w:r>
            <w:r w:rsidRPr="00B12CC7">
              <w:rPr>
                <w:rFonts w:ascii="Times New Roman" w:hAnsi="Times New Roman" w:cs="Times New Roman"/>
                <w:color w:val="000000" w:themeColor="text1"/>
                <w:sz w:val="26"/>
                <w:szCs w:val="26"/>
              </w:rPr>
              <w:t>0g</w:t>
            </w:r>
          </w:p>
          <w:p w:rsidR="00556A97" w:rsidRPr="00B12CC7" w:rsidRDefault="00556A97" w:rsidP="0086589E">
            <w:pPr>
              <w:adjustRightInd w:val="0"/>
              <w:spacing w:after="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Thành phần</w:t>
            </w:r>
            <w:r w:rsidRPr="00B12CC7">
              <w:rPr>
                <w:rFonts w:ascii="Times New Roman" w:hAnsi="Times New Roman" w:cs="Times New Roman"/>
                <w:color w:val="000000" w:themeColor="text1"/>
                <w:sz w:val="26"/>
                <w:szCs w:val="26"/>
              </w:rPr>
              <w:tab/>
            </w:r>
          </w:p>
          <w:p w:rsidR="00556A97" w:rsidRPr="00B12CC7" w:rsidRDefault="00556A97" w:rsidP="0086589E">
            <w:pPr>
              <w:adjustRightInd w:val="0"/>
              <w:spacing w:after="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Đường, mạch nha, chất béo thực vật, bột sữa</w:t>
            </w:r>
            <w:r w:rsidR="005D1E8A" w:rsidRPr="00B12CC7">
              <w:rPr>
                <w:rFonts w:ascii="Times New Roman" w:hAnsi="Times New Roman" w:cs="Times New Roman"/>
                <w:color w:val="000000" w:themeColor="text1"/>
                <w:sz w:val="26"/>
                <w:szCs w:val="26"/>
              </w:rPr>
              <w:t xml:space="preserve"> 16%</w:t>
            </w:r>
            <w:r w:rsidRPr="00B12CC7">
              <w:rPr>
                <w:rFonts w:ascii="Times New Roman" w:hAnsi="Times New Roman" w:cs="Times New Roman"/>
                <w:color w:val="000000" w:themeColor="text1"/>
                <w:sz w:val="26"/>
                <w:szCs w:val="26"/>
              </w:rPr>
              <w:t xml:space="preserve">, </w:t>
            </w:r>
            <w:r w:rsidR="005D1E8A" w:rsidRPr="00B12CC7">
              <w:rPr>
                <w:rFonts w:ascii="Times New Roman" w:hAnsi="Times New Roman" w:cs="Times New Roman"/>
                <w:color w:val="000000" w:themeColor="text1"/>
                <w:sz w:val="26"/>
                <w:szCs w:val="26"/>
              </w:rPr>
              <w:t>chất giữ ẩm</w:t>
            </w:r>
            <w:r w:rsidRPr="00B12CC7">
              <w:rPr>
                <w:rFonts w:ascii="Times New Roman" w:hAnsi="Times New Roman" w:cs="Times New Roman"/>
                <w:color w:val="000000" w:themeColor="text1"/>
                <w:sz w:val="26"/>
                <w:szCs w:val="26"/>
              </w:rPr>
              <w:t>.</w:t>
            </w:r>
          </w:p>
          <w:p w:rsidR="00610BA0" w:rsidRPr="00B12CC7" w:rsidRDefault="00610BA0" w:rsidP="0086589E">
            <w:pPr>
              <w:adjustRightInd w:val="0"/>
              <w:spacing w:after="0"/>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Quy cách đóng gói: bịch 140g (50 viên)</w:t>
            </w:r>
          </w:p>
          <w:p w:rsidR="005D1E8A" w:rsidRPr="00B12CC7" w:rsidRDefault="005D1E8A" w:rsidP="005D1E8A">
            <w:pPr>
              <w:adjustRightInd w:val="0"/>
              <w:rPr>
                <w:rFonts w:ascii="Times New Roman" w:hAnsi="Times New Roman" w:cs="Times New Roman"/>
                <w:color w:val="000000" w:themeColor="text1"/>
                <w:sz w:val="26"/>
                <w:szCs w:val="26"/>
              </w:rPr>
            </w:pPr>
          </w:p>
        </w:tc>
        <w:tc>
          <w:tcPr>
            <w:tcW w:w="965" w:type="dxa"/>
            <w:vAlign w:val="center"/>
          </w:tcPr>
          <w:p w:rsidR="00556A97" w:rsidRPr="00B12CC7" w:rsidRDefault="008D5F5D" w:rsidP="005F34F4">
            <w:pPr>
              <w:adjustRightInd w:val="0"/>
              <w:jc w:val="center"/>
              <w:rPr>
                <w:rFonts w:ascii="Times New Roman" w:hAnsi="Times New Roman" w:cs="Times New Roman"/>
                <w:color w:val="000000" w:themeColor="text1"/>
                <w:sz w:val="26"/>
                <w:szCs w:val="26"/>
              </w:rPr>
            </w:pPr>
            <w:r w:rsidRPr="00B12CC7">
              <w:rPr>
                <w:rFonts w:ascii="Times New Roman" w:hAnsi="Times New Roman" w:cs="Times New Roman"/>
                <w:color w:val="000000" w:themeColor="text1"/>
                <w:sz w:val="26"/>
                <w:szCs w:val="26"/>
              </w:rPr>
              <w:t>38</w:t>
            </w:r>
          </w:p>
        </w:tc>
      </w:tr>
    </w:tbl>
    <w:p w:rsidR="005611A8" w:rsidRPr="00263A56" w:rsidRDefault="00991E8A" w:rsidP="00991E8A">
      <w:pPr>
        <w:spacing w:before="120" w:after="120" w:line="264" w:lineRule="auto"/>
        <w:ind w:firstLine="709"/>
        <w:rPr>
          <w:rFonts w:ascii="Times New Roman" w:hAnsi="Times New Roman" w:cs="Times New Roman"/>
          <w:color w:val="000000" w:themeColor="text1"/>
          <w:sz w:val="28"/>
          <w:szCs w:val="28"/>
          <w:lang w:val="nl-NL"/>
        </w:rPr>
      </w:pPr>
      <w:r w:rsidRPr="00263A56">
        <w:rPr>
          <w:rFonts w:ascii="Times New Roman" w:hAnsi="Times New Roman" w:cs="Times New Roman"/>
          <w:b/>
          <w:i/>
          <w:color w:val="000000" w:themeColor="text1"/>
          <w:sz w:val="28"/>
          <w:szCs w:val="28"/>
          <w:lang w:val="nl-NL"/>
        </w:rPr>
        <w:t>1.3. Các yêu cầu khác</w:t>
      </w:r>
    </w:p>
    <w:p w:rsidR="00E46809" w:rsidRPr="00263A56" w:rsidRDefault="00E46809" w:rsidP="00E46809">
      <w:pPr>
        <w:widowControl w:val="0"/>
        <w:spacing w:before="120" w:after="120" w:line="264" w:lineRule="auto"/>
        <w:ind w:firstLine="567"/>
        <w:rPr>
          <w:rFonts w:ascii="Times New Roman" w:hAnsi="Times New Roman" w:cs="Times New Roman"/>
          <w:color w:val="000000" w:themeColor="text1"/>
          <w:sz w:val="28"/>
          <w:szCs w:val="28"/>
          <w:lang w:val="nl-NL"/>
        </w:rPr>
      </w:pPr>
      <w:r w:rsidRPr="00263A56">
        <w:rPr>
          <w:rFonts w:ascii="Times New Roman" w:hAnsi="Times New Roman" w:cs="Times New Roman"/>
          <w:color w:val="000000" w:themeColor="text1"/>
          <w:sz w:val="28"/>
          <w:szCs w:val="28"/>
          <w:lang w:val="nl-NL"/>
        </w:rPr>
        <w:t>1.3.1. Nhà thầu phải có bản cam kết về các nội dung:</w:t>
      </w:r>
    </w:p>
    <w:p w:rsidR="00E46809" w:rsidRPr="00263A56" w:rsidRDefault="00E46809" w:rsidP="00263A56">
      <w:pPr>
        <w:pStyle w:val="ListParagraph"/>
        <w:widowControl w:val="0"/>
        <w:tabs>
          <w:tab w:val="left" w:pos="969"/>
        </w:tabs>
        <w:autoSpaceDE w:val="0"/>
        <w:autoSpaceDN w:val="0"/>
        <w:spacing w:before="100" w:line="254" w:lineRule="auto"/>
        <w:ind w:left="0" w:right="240"/>
        <w:contextualSpacing w:val="0"/>
        <w:rPr>
          <w:color w:val="000000" w:themeColor="text1"/>
          <w:sz w:val="28"/>
        </w:rPr>
      </w:pPr>
      <w:r w:rsidRPr="00263A56">
        <w:rPr>
          <w:color w:val="000000" w:themeColor="text1"/>
          <w:sz w:val="28"/>
        </w:rPr>
        <w:t xml:space="preserve">        - Cung cấp đầy đủ các giấy chứng nhận, tài liệu về nguồn gốc xuất xứ của hàng hóa.</w:t>
      </w:r>
    </w:p>
    <w:p w:rsidR="00E46809" w:rsidRPr="00263A56" w:rsidRDefault="00E46809" w:rsidP="00263A56">
      <w:pPr>
        <w:spacing w:before="120" w:after="120" w:line="320" w:lineRule="exact"/>
        <w:ind w:firstLine="720"/>
        <w:jc w:val="both"/>
        <w:rPr>
          <w:rFonts w:ascii="Times New Roman" w:hAnsi="Times New Roman" w:cs="Times New Roman"/>
          <w:color w:val="000000" w:themeColor="text1"/>
          <w:sz w:val="28"/>
          <w:szCs w:val="28"/>
          <w:lang w:val="nl-NL" w:eastAsia="vi-VN"/>
        </w:rPr>
      </w:pPr>
      <w:r w:rsidRPr="00263A56">
        <w:rPr>
          <w:rFonts w:ascii="Times New Roman" w:hAnsi="Times New Roman" w:cs="Times New Roman"/>
          <w:color w:val="000000" w:themeColor="text1"/>
          <w:sz w:val="28"/>
        </w:rPr>
        <w:lastRenderedPageBreak/>
        <w:t>- Trong thời gian 48 giờ kể từ khi nhận được thông báo của Chủ đầu tư cho nhà thầu về việc hàng hóa không đáp ứng yêu cầu về kỹ thuật tại Chương V E- HSMT, nhà thầu phải tiến hành khắc phục theo thông báo của Chủ đầu tư; chi phí cho việc khắc phục nhà thầu phải chịu toàn bộ chi phí.</w:t>
      </w:r>
    </w:p>
    <w:p w:rsidR="00E46809" w:rsidRPr="00263A56" w:rsidRDefault="00E46809" w:rsidP="00263A56">
      <w:pPr>
        <w:spacing w:before="120" w:after="120" w:line="320" w:lineRule="exact"/>
        <w:ind w:firstLine="720"/>
        <w:jc w:val="both"/>
        <w:rPr>
          <w:rFonts w:ascii="Times New Roman" w:hAnsi="Times New Roman" w:cs="Times New Roman"/>
          <w:color w:val="000000" w:themeColor="text1"/>
          <w:sz w:val="28"/>
          <w:szCs w:val="28"/>
          <w:lang w:val="nl-NL" w:eastAsia="vi-VN"/>
        </w:rPr>
      </w:pPr>
      <w:r w:rsidRPr="00263A56">
        <w:rPr>
          <w:rFonts w:ascii="Times New Roman" w:hAnsi="Times New Roman" w:cs="Times New Roman"/>
          <w:color w:val="000000" w:themeColor="text1"/>
          <w:sz w:val="28"/>
          <w:szCs w:val="28"/>
          <w:lang w:val="nl-NL" w:eastAsia="vi-VN"/>
        </w:rPr>
        <w:t>- Trong thời gian thực hiện hợp đồng, hợp đồng sẽ được điều chỉnh theo các nguyên tắc sau:</w:t>
      </w:r>
    </w:p>
    <w:p w:rsidR="00E46809" w:rsidRPr="00263A56" w:rsidRDefault="00E46809" w:rsidP="00263A56">
      <w:pPr>
        <w:spacing w:before="120" w:after="120" w:line="320" w:lineRule="exact"/>
        <w:ind w:firstLine="720"/>
        <w:jc w:val="both"/>
        <w:rPr>
          <w:rFonts w:ascii="Times New Roman" w:hAnsi="Times New Roman" w:cs="Times New Roman"/>
          <w:color w:val="000000" w:themeColor="text1"/>
          <w:sz w:val="28"/>
          <w:szCs w:val="28"/>
          <w:lang w:val="nl-NL" w:eastAsia="vi-VN"/>
        </w:rPr>
      </w:pPr>
      <w:r w:rsidRPr="00263A56">
        <w:rPr>
          <w:rFonts w:ascii="Times New Roman" w:hAnsi="Times New Roman" w:cs="Times New Roman"/>
          <w:color w:val="000000" w:themeColor="text1"/>
          <w:sz w:val="28"/>
          <w:szCs w:val="28"/>
          <w:lang w:val="nl-NL" w:eastAsia="vi-VN"/>
        </w:rPr>
        <w:t xml:space="preserve">Nguyên tắc đảm bảo quyền lợi cho người lao động: Trường hợp giá hợp đồng thấp hơn giá dự toán được phê duyệt, nếu Chủ đầu tư có yêu cầu điều chỉnh giá hợp đồng do thay đổi mức bồi dưỡng hoặc thay đổi số ngày công thực tế của người lao </w:t>
      </w:r>
      <w:r w:rsidRPr="00D34DEC">
        <w:rPr>
          <w:rFonts w:ascii="Times New Roman" w:hAnsi="Times New Roman" w:cs="Times New Roman"/>
          <w:color w:val="000000" w:themeColor="text1"/>
          <w:sz w:val="28"/>
          <w:szCs w:val="28"/>
          <w:lang w:val="nl-NL" w:eastAsia="vi-VN"/>
        </w:rPr>
        <w:t>động thì Chủ</w:t>
      </w:r>
      <w:r w:rsidRPr="00263A56">
        <w:rPr>
          <w:rFonts w:ascii="Times New Roman" w:hAnsi="Times New Roman" w:cs="Times New Roman"/>
          <w:color w:val="000000" w:themeColor="text1"/>
          <w:sz w:val="28"/>
          <w:szCs w:val="28"/>
          <w:lang w:val="nl-NL" w:eastAsia="vi-VN"/>
        </w:rPr>
        <w:t xml:space="preserve"> đầu tư sẽ điều chỉnh khối lượng hợp đồng (tăng/giảm) trong phạm vi </w:t>
      </w:r>
      <w:r w:rsidR="00D34DEC">
        <w:rPr>
          <w:rFonts w:ascii="Times New Roman" w:hAnsi="Times New Roman" w:cs="Times New Roman"/>
          <w:color w:val="000000" w:themeColor="text1"/>
          <w:sz w:val="28"/>
          <w:szCs w:val="28"/>
          <w:lang w:val="nl-NL" w:eastAsia="vi-VN"/>
        </w:rPr>
        <w:t>1</w:t>
      </w:r>
      <w:r w:rsidRPr="00263A56">
        <w:rPr>
          <w:rFonts w:ascii="Times New Roman" w:hAnsi="Times New Roman" w:cs="Times New Roman"/>
          <w:color w:val="000000" w:themeColor="text1"/>
          <w:sz w:val="28"/>
          <w:szCs w:val="28"/>
          <w:lang w:val="nl-NL" w:eastAsia="vi-VN"/>
        </w:rPr>
        <w:t>0% so với khối lượng hợp đồng ban đầu và áp dụng đơn giá theo hợp đồng để điều chỉnh giá hợp đồng.</w:t>
      </w:r>
    </w:p>
    <w:p w:rsidR="00E46809" w:rsidRPr="00263A56" w:rsidRDefault="00E46809" w:rsidP="00233323">
      <w:pPr>
        <w:pStyle w:val="ListParagraph"/>
        <w:widowControl w:val="0"/>
        <w:tabs>
          <w:tab w:val="left" w:pos="868"/>
        </w:tabs>
        <w:autoSpaceDE w:val="0"/>
        <w:autoSpaceDN w:val="0"/>
        <w:spacing w:before="44"/>
        <w:ind w:left="0" w:right="232"/>
        <w:contextualSpacing w:val="0"/>
        <w:rPr>
          <w:color w:val="000000" w:themeColor="text1"/>
          <w:sz w:val="28"/>
        </w:rPr>
      </w:pPr>
      <w:r w:rsidRPr="00263A56">
        <w:rPr>
          <w:color w:val="000000" w:themeColor="text1"/>
          <w:sz w:val="28"/>
        </w:rPr>
        <w:t xml:space="preserve">          1.3.2. Nhà thầu phải lập </w:t>
      </w:r>
      <w:r w:rsidRPr="00263A56">
        <w:rPr>
          <w:b/>
          <w:color w:val="000000" w:themeColor="text1"/>
          <w:sz w:val="28"/>
        </w:rPr>
        <w:t xml:space="preserve">Bảng mô tả chi tiết các thông số kỹ thuật </w:t>
      </w:r>
      <w:r w:rsidRPr="00263A56">
        <w:rPr>
          <w:color w:val="000000" w:themeColor="text1"/>
          <w:sz w:val="28"/>
        </w:rPr>
        <w:t>cho toàn bộ hàng hóa dự thầu để chứng minh hàng hóa do nhà thầu chào đáp ứng với các yêu cầu tại khoản 1.2 Mục 1 Chương V như sau:</w:t>
      </w:r>
    </w:p>
    <w:p w:rsidR="00E46809" w:rsidRPr="00E46809" w:rsidRDefault="00E46809" w:rsidP="00E46809">
      <w:pPr>
        <w:pStyle w:val="BodyText"/>
        <w:spacing w:before="211"/>
        <w:rPr>
          <w:color w:val="FF0000"/>
          <w:sz w:val="20"/>
        </w:rPr>
      </w:pPr>
    </w:p>
    <w:tbl>
      <w:tblPr>
        <w:tblW w:w="9377"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7"/>
        <w:gridCol w:w="1092"/>
        <w:gridCol w:w="2430"/>
        <w:gridCol w:w="2432"/>
        <w:gridCol w:w="1344"/>
        <w:gridCol w:w="1342"/>
      </w:tblGrid>
      <w:tr w:rsidR="00E46809" w:rsidRPr="00835F21" w:rsidTr="000A41D0">
        <w:trPr>
          <w:trHeight w:val="1000"/>
        </w:trPr>
        <w:tc>
          <w:tcPr>
            <w:tcW w:w="737" w:type="dxa"/>
            <w:shd w:val="clear" w:color="auto" w:fill="E4DFEB"/>
          </w:tcPr>
          <w:p w:rsidR="00E46809" w:rsidRPr="008655CB" w:rsidRDefault="00E46809" w:rsidP="000A41D0">
            <w:pPr>
              <w:pStyle w:val="TableParagraph"/>
              <w:spacing w:before="62"/>
              <w:ind w:left="7"/>
              <w:jc w:val="center"/>
              <w:rPr>
                <w:b/>
                <w:color w:val="000000" w:themeColor="text1"/>
                <w:sz w:val="26"/>
              </w:rPr>
            </w:pPr>
            <w:r w:rsidRPr="008655CB">
              <w:rPr>
                <w:b/>
                <w:color w:val="000000" w:themeColor="text1"/>
                <w:spacing w:val="-5"/>
                <w:sz w:val="26"/>
              </w:rPr>
              <w:t>Stt</w:t>
            </w:r>
          </w:p>
        </w:tc>
        <w:tc>
          <w:tcPr>
            <w:tcW w:w="1092" w:type="dxa"/>
            <w:shd w:val="clear" w:color="auto" w:fill="E4DFEB"/>
          </w:tcPr>
          <w:p w:rsidR="00E46809" w:rsidRPr="008655CB" w:rsidRDefault="00E46809" w:rsidP="000A41D0">
            <w:pPr>
              <w:pStyle w:val="TableParagraph"/>
              <w:spacing w:before="62" w:line="256" w:lineRule="auto"/>
              <w:ind w:left="342" w:right="11" w:hanging="322"/>
              <w:rPr>
                <w:b/>
                <w:color w:val="000000" w:themeColor="text1"/>
                <w:sz w:val="26"/>
              </w:rPr>
            </w:pPr>
            <w:r w:rsidRPr="008655CB">
              <w:rPr>
                <w:b/>
                <w:color w:val="000000" w:themeColor="text1"/>
                <w:sz w:val="26"/>
              </w:rPr>
              <w:t>Tên</w:t>
            </w:r>
            <w:r w:rsidR="001F2B49" w:rsidRPr="008655CB">
              <w:rPr>
                <w:b/>
                <w:color w:val="000000" w:themeColor="text1"/>
                <w:sz w:val="26"/>
              </w:rPr>
              <w:t xml:space="preserve"> </w:t>
            </w:r>
            <w:r w:rsidRPr="008655CB">
              <w:rPr>
                <w:b/>
                <w:color w:val="000000" w:themeColor="text1"/>
                <w:sz w:val="26"/>
              </w:rPr>
              <w:t xml:space="preserve">hàng </w:t>
            </w:r>
            <w:r w:rsidRPr="008655CB">
              <w:rPr>
                <w:b/>
                <w:color w:val="000000" w:themeColor="text1"/>
                <w:spacing w:val="-4"/>
                <w:sz w:val="26"/>
              </w:rPr>
              <w:t>hóa</w:t>
            </w:r>
          </w:p>
        </w:tc>
        <w:tc>
          <w:tcPr>
            <w:tcW w:w="2430" w:type="dxa"/>
            <w:shd w:val="clear" w:color="auto" w:fill="E4DFEB"/>
          </w:tcPr>
          <w:p w:rsidR="00E46809" w:rsidRPr="008655CB" w:rsidRDefault="00E46809" w:rsidP="000A41D0">
            <w:pPr>
              <w:pStyle w:val="TableParagraph"/>
              <w:spacing w:before="62" w:line="256" w:lineRule="auto"/>
              <w:ind w:left="129" w:right="123" w:firstLine="2"/>
              <w:jc w:val="center"/>
              <w:rPr>
                <w:b/>
                <w:color w:val="000000" w:themeColor="text1"/>
                <w:sz w:val="26"/>
              </w:rPr>
            </w:pPr>
            <w:r w:rsidRPr="008655CB">
              <w:rPr>
                <w:b/>
                <w:color w:val="000000" w:themeColor="text1"/>
                <w:sz w:val="26"/>
              </w:rPr>
              <w:t>Thông số kỹ thuật theo</w:t>
            </w:r>
            <w:r w:rsidR="001F2B49" w:rsidRPr="008655CB">
              <w:rPr>
                <w:b/>
                <w:color w:val="000000" w:themeColor="text1"/>
                <w:sz w:val="26"/>
              </w:rPr>
              <w:t xml:space="preserve"> </w:t>
            </w:r>
            <w:r w:rsidRPr="008655CB">
              <w:rPr>
                <w:b/>
                <w:color w:val="000000" w:themeColor="text1"/>
                <w:sz w:val="26"/>
              </w:rPr>
              <w:t>yêu</w:t>
            </w:r>
            <w:r w:rsidR="001F2B49" w:rsidRPr="008655CB">
              <w:rPr>
                <w:b/>
                <w:color w:val="000000" w:themeColor="text1"/>
                <w:sz w:val="26"/>
              </w:rPr>
              <w:t xml:space="preserve"> </w:t>
            </w:r>
            <w:r w:rsidRPr="008655CB">
              <w:rPr>
                <w:b/>
                <w:color w:val="000000" w:themeColor="text1"/>
                <w:sz w:val="26"/>
              </w:rPr>
              <w:t>cầu</w:t>
            </w:r>
            <w:r w:rsidR="001F2B49" w:rsidRPr="008655CB">
              <w:rPr>
                <w:b/>
                <w:color w:val="000000" w:themeColor="text1"/>
                <w:sz w:val="26"/>
              </w:rPr>
              <w:t xml:space="preserve"> </w:t>
            </w:r>
            <w:r w:rsidRPr="008655CB">
              <w:rPr>
                <w:b/>
                <w:color w:val="000000" w:themeColor="text1"/>
                <w:sz w:val="26"/>
              </w:rPr>
              <w:t>của</w:t>
            </w:r>
            <w:r w:rsidR="001F2B49" w:rsidRPr="008655CB">
              <w:rPr>
                <w:b/>
                <w:color w:val="000000" w:themeColor="text1"/>
                <w:sz w:val="26"/>
              </w:rPr>
              <w:t xml:space="preserve"> </w:t>
            </w:r>
            <w:r w:rsidRPr="008655CB">
              <w:rPr>
                <w:b/>
                <w:color w:val="000000" w:themeColor="text1"/>
                <w:sz w:val="26"/>
              </w:rPr>
              <w:t>E-</w:t>
            </w:r>
          </w:p>
          <w:p w:rsidR="00E46809" w:rsidRPr="008655CB" w:rsidRDefault="00E46809" w:rsidP="000A41D0">
            <w:pPr>
              <w:pStyle w:val="TableParagraph"/>
              <w:spacing w:before="1" w:line="278" w:lineRule="exact"/>
              <w:ind w:left="7" w:right="3"/>
              <w:jc w:val="center"/>
              <w:rPr>
                <w:b/>
                <w:color w:val="000000" w:themeColor="text1"/>
                <w:sz w:val="26"/>
              </w:rPr>
            </w:pPr>
            <w:r w:rsidRPr="008655CB">
              <w:rPr>
                <w:b/>
                <w:color w:val="000000" w:themeColor="text1"/>
                <w:spacing w:val="-4"/>
                <w:sz w:val="26"/>
              </w:rPr>
              <w:t>HSMT</w:t>
            </w:r>
          </w:p>
        </w:tc>
        <w:tc>
          <w:tcPr>
            <w:tcW w:w="2432" w:type="dxa"/>
            <w:shd w:val="clear" w:color="auto" w:fill="E4DFEB"/>
          </w:tcPr>
          <w:p w:rsidR="00E46809" w:rsidRPr="008655CB" w:rsidRDefault="00E46809" w:rsidP="000A41D0">
            <w:pPr>
              <w:pStyle w:val="TableParagraph"/>
              <w:spacing w:before="62" w:line="256" w:lineRule="auto"/>
              <w:ind w:left="50" w:right="45"/>
              <w:jc w:val="center"/>
              <w:rPr>
                <w:b/>
                <w:color w:val="000000" w:themeColor="text1"/>
                <w:sz w:val="26"/>
              </w:rPr>
            </w:pPr>
            <w:r w:rsidRPr="008655CB">
              <w:rPr>
                <w:b/>
                <w:color w:val="000000" w:themeColor="text1"/>
                <w:sz w:val="26"/>
              </w:rPr>
              <w:t>Thông</w:t>
            </w:r>
            <w:r w:rsidR="001F2B49" w:rsidRPr="008655CB">
              <w:rPr>
                <w:b/>
                <w:color w:val="000000" w:themeColor="text1"/>
                <w:sz w:val="26"/>
              </w:rPr>
              <w:t xml:space="preserve"> </w:t>
            </w:r>
            <w:r w:rsidRPr="008655CB">
              <w:rPr>
                <w:b/>
                <w:color w:val="000000" w:themeColor="text1"/>
                <w:sz w:val="26"/>
              </w:rPr>
              <w:t>số</w:t>
            </w:r>
            <w:r w:rsidR="001F2B49" w:rsidRPr="008655CB">
              <w:rPr>
                <w:b/>
                <w:color w:val="000000" w:themeColor="text1"/>
                <w:sz w:val="26"/>
              </w:rPr>
              <w:t xml:space="preserve"> </w:t>
            </w:r>
            <w:r w:rsidRPr="008655CB">
              <w:rPr>
                <w:b/>
                <w:color w:val="000000" w:themeColor="text1"/>
                <w:sz w:val="26"/>
              </w:rPr>
              <w:t>kỹ</w:t>
            </w:r>
            <w:r w:rsidR="001F2B49" w:rsidRPr="008655CB">
              <w:rPr>
                <w:b/>
                <w:color w:val="000000" w:themeColor="text1"/>
                <w:sz w:val="26"/>
              </w:rPr>
              <w:t xml:space="preserve"> </w:t>
            </w:r>
            <w:r w:rsidRPr="008655CB">
              <w:rPr>
                <w:b/>
                <w:color w:val="000000" w:themeColor="text1"/>
                <w:sz w:val="26"/>
              </w:rPr>
              <w:t>thuật của hàng hóa dự</w:t>
            </w:r>
          </w:p>
          <w:p w:rsidR="00E46809" w:rsidRPr="008655CB" w:rsidRDefault="00E46809" w:rsidP="000A41D0">
            <w:pPr>
              <w:pStyle w:val="TableParagraph"/>
              <w:spacing w:before="1" w:line="278" w:lineRule="exact"/>
              <w:ind w:left="50" w:right="50"/>
              <w:jc w:val="center"/>
              <w:rPr>
                <w:b/>
                <w:color w:val="000000" w:themeColor="text1"/>
                <w:sz w:val="26"/>
              </w:rPr>
            </w:pPr>
            <w:r w:rsidRPr="008655CB">
              <w:rPr>
                <w:b/>
                <w:color w:val="000000" w:themeColor="text1"/>
                <w:sz w:val="26"/>
              </w:rPr>
              <w:t>thầu</w:t>
            </w:r>
            <w:r w:rsidR="001F2B49" w:rsidRPr="008655CB">
              <w:rPr>
                <w:b/>
                <w:color w:val="000000" w:themeColor="text1"/>
                <w:sz w:val="26"/>
              </w:rPr>
              <w:t xml:space="preserve"> </w:t>
            </w:r>
            <w:r w:rsidRPr="008655CB">
              <w:rPr>
                <w:b/>
                <w:color w:val="000000" w:themeColor="text1"/>
                <w:sz w:val="26"/>
              </w:rPr>
              <w:t>trong</w:t>
            </w:r>
            <w:r w:rsidR="001F2B49" w:rsidRPr="008655CB">
              <w:rPr>
                <w:b/>
                <w:color w:val="000000" w:themeColor="text1"/>
                <w:sz w:val="26"/>
              </w:rPr>
              <w:t xml:space="preserve"> </w:t>
            </w:r>
            <w:r w:rsidRPr="008655CB">
              <w:rPr>
                <w:b/>
                <w:color w:val="000000" w:themeColor="text1"/>
                <w:sz w:val="26"/>
              </w:rPr>
              <w:t>E-</w:t>
            </w:r>
            <w:r w:rsidRPr="008655CB">
              <w:rPr>
                <w:b/>
                <w:color w:val="000000" w:themeColor="text1"/>
                <w:spacing w:val="-4"/>
                <w:sz w:val="26"/>
              </w:rPr>
              <w:t>HSDT</w:t>
            </w:r>
          </w:p>
        </w:tc>
        <w:tc>
          <w:tcPr>
            <w:tcW w:w="1344" w:type="dxa"/>
            <w:shd w:val="clear" w:color="auto" w:fill="E4DFEB"/>
          </w:tcPr>
          <w:p w:rsidR="00E46809" w:rsidRPr="008655CB" w:rsidRDefault="00E46809" w:rsidP="000A41D0">
            <w:pPr>
              <w:pStyle w:val="TableParagraph"/>
              <w:spacing w:before="62" w:line="256" w:lineRule="auto"/>
              <w:ind w:left="35" w:right="11" w:firstLine="117"/>
              <w:rPr>
                <w:b/>
                <w:color w:val="000000" w:themeColor="text1"/>
                <w:sz w:val="26"/>
              </w:rPr>
            </w:pPr>
            <w:r w:rsidRPr="008655CB">
              <w:rPr>
                <w:b/>
                <w:color w:val="000000" w:themeColor="text1"/>
                <w:sz w:val="26"/>
              </w:rPr>
              <w:t>Nhà thầu tự</w:t>
            </w:r>
            <w:r w:rsidR="001F2B49" w:rsidRPr="008655CB">
              <w:rPr>
                <w:b/>
                <w:color w:val="000000" w:themeColor="text1"/>
                <w:sz w:val="26"/>
              </w:rPr>
              <w:t xml:space="preserve"> </w:t>
            </w:r>
            <w:r w:rsidRPr="008655CB">
              <w:rPr>
                <w:b/>
                <w:color w:val="000000" w:themeColor="text1"/>
                <w:sz w:val="26"/>
              </w:rPr>
              <w:t>đánh</w:t>
            </w:r>
            <w:r w:rsidR="001F2B49" w:rsidRPr="008655CB">
              <w:rPr>
                <w:b/>
                <w:color w:val="000000" w:themeColor="text1"/>
                <w:sz w:val="26"/>
              </w:rPr>
              <w:t xml:space="preserve"> </w:t>
            </w:r>
            <w:r w:rsidRPr="008655CB">
              <w:rPr>
                <w:b/>
                <w:color w:val="000000" w:themeColor="text1"/>
                <w:sz w:val="26"/>
              </w:rPr>
              <w:t>giá</w:t>
            </w:r>
          </w:p>
        </w:tc>
        <w:tc>
          <w:tcPr>
            <w:tcW w:w="1342" w:type="dxa"/>
            <w:shd w:val="clear" w:color="auto" w:fill="E4DFEB"/>
          </w:tcPr>
          <w:p w:rsidR="00E46809" w:rsidRPr="008655CB" w:rsidRDefault="00E46809" w:rsidP="000A41D0">
            <w:pPr>
              <w:pStyle w:val="TableParagraph"/>
              <w:spacing w:before="62" w:line="256" w:lineRule="auto"/>
              <w:ind w:left="380" w:right="238" w:hanging="132"/>
              <w:rPr>
                <w:b/>
                <w:color w:val="000000" w:themeColor="text1"/>
                <w:sz w:val="26"/>
              </w:rPr>
            </w:pPr>
            <w:r w:rsidRPr="008655CB">
              <w:rPr>
                <w:b/>
                <w:color w:val="000000" w:themeColor="text1"/>
                <w:sz w:val="26"/>
              </w:rPr>
              <w:t>Tài</w:t>
            </w:r>
            <w:r w:rsidR="001F2B49" w:rsidRPr="008655CB">
              <w:rPr>
                <w:b/>
                <w:color w:val="000000" w:themeColor="text1"/>
                <w:sz w:val="26"/>
              </w:rPr>
              <w:t xml:space="preserve"> </w:t>
            </w:r>
            <w:r w:rsidRPr="008655CB">
              <w:rPr>
                <w:b/>
                <w:color w:val="000000" w:themeColor="text1"/>
                <w:sz w:val="26"/>
              </w:rPr>
              <w:t xml:space="preserve">liệu </w:t>
            </w:r>
            <w:r w:rsidRPr="008655CB">
              <w:rPr>
                <w:b/>
                <w:color w:val="000000" w:themeColor="text1"/>
                <w:spacing w:val="-4"/>
                <w:sz w:val="26"/>
              </w:rPr>
              <w:t>tham</w:t>
            </w:r>
          </w:p>
          <w:p w:rsidR="00E46809" w:rsidRPr="008655CB" w:rsidRDefault="00E46809" w:rsidP="000A41D0">
            <w:pPr>
              <w:pStyle w:val="TableParagraph"/>
              <w:spacing w:before="1" w:line="278" w:lineRule="exact"/>
              <w:ind w:left="275"/>
              <w:rPr>
                <w:b/>
                <w:color w:val="000000" w:themeColor="text1"/>
                <w:sz w:val="26"/>
              </w:rPr>
            </w:pPr>
            <w:r w:rsidRPr="008655CB">
              <w:rPr>
                <w:b/>
                <w:color w:val="000000" w:themeColor="text1"/>
                <w:spacing w:val="-2"/>
                <w:sz w:val="26"/>
              </w:rPr>
              <w:t>chiếu</w:t>
            </w:r>
            <w:r w:rsidRPr="008655CB">
              <w:rPr>
                <w:b/>
                <w:color w:val="000000" w:themeColor="text1"/>
                <w:spacing w:val="-2"/>
                <w:sz w:val="26"/>
                <w:vertAlign w:val="superscript"/>
              </w:rPr>
              <w:t>(5)</w:t>
            </w:r>
          </w:p>
        </w:tc>
      </w:tr>
      <w:tr w:rsidR="00E46809" w:rsidRPr="00835F21" w:rsidTr="000A41D0">
        <w:trPr>
          <w:trHeight w:val="1641"/>
        </w:trPr>
        <w:tc>
          <w:tcPr>
            <w:tcW w:w="737" w:type="dxa"/>
          </w:tcPr>
          <w:p w:rsidR="00E46809" w:rsidRPr="00835F21" w:rsidRDefault="00E46809" w:rsidP="000A41D0">
            <w:pPr>
              <w:pStyle w:val="TableParagraph"/>
              <w:rPr>
                <w:color w:val="000000" w:themeColor="text1"/>
                <w:sz w:val="26"/>
              </w:rPr>
            </w:pPr>
          </w:p>
          <w:p w:rsidR="00E46809" w:rsidRPr="00835F21" w:rsidRDefault="00E46809" w:rsidP="000A41D0">
            <w:pPr>
              <w:pStyle w:val="TableParagraph"/>
              <w:spacing w:before="104"/>
              <w:rPr>
                <w:color w:val="000000" w:themeColor="text1"/>
                <w:sz w:val="26"/>
              </w:rPr>
            </w:pPr>
          </w:p>
          <w:p w:rsidR="00E46809" w:rsidRPr="00835F21" w:rsidRDefault="00E46809" w:rsidP="000A41D0">
            <w:pPr>
              <w:pStyle w:val="TableParagraph"/>
              <w:ind w:left="7"/>
              <w:jc w:val="center"/>
              <w:rPr>
                <w:color w:val="000000" w:themeColor="text1"/>
                <w:sz w:val="26"/>
              </w:rPr>
            </w:pPr>
            <w:r w:rsidRPr="00835F21">
              <w:rPr>
                <w:color w:val="000000" w:themeColor="text1"/>
                <w:spacing w:val="-10"/>
                <w:sz w:val="26"/>
              </w:rPr>
              <w:t>1</w:t>
            </w:r>
          </w:p>
        </w:tc>
        <w:tc>
          <w:tcPr>
            <w:tcW w:w="1092" w:type="dxa"/>
          </w:tcPr>
          <w:p w:rsidR="00E46809" w:rsidRPr="00835F21" w:rsidRDefault="00E46809" w:rsidP="000A41D0">
            <w:pPr>
              <w:pStyle w:val="TableParagraph"/>
              <w:spacing w:before="83" w:line="278" w:lineRule="auto"/>
              <w:ind w:left="93" w:right="86"/>
              <w:jc w:val="center"/>
              <w:rPr>
                <w:i/>
                <w:color w:val="000000" w:themeColor="text1"/>
                <w:sz w:val="24"/>
              </w:rPr>
            </w:pPr>
            <w:r w:rsidRPr="00835F21">
              <w:rPr>
                <w:i/>
                <w:color w:val="000000" w:themeColor="text1"/>
                <w:sz w:val="24"/>
              </w:rPr>
              <w:t>[ghi tên hàng</w:t>
            </w:r>
            <w:r w:rsidR="001F2B49" w:rsidRPr="00835F21">
              <w:rPr>
                <w:i/>
                <w:color w:val="000000" w:themeColor="text1"/>
                <w:sz w:val="24"/>
              </w:rPr>
              <w:t xml:space="preserve"> </w:t>
            </w:r>
            <w:r w:rsidRPr="00835F21">
              <w:rPr>
                <w:i/>
                <w:color w:val="000000" w:themeColor="text1"/>
                <w:sz w:val="24"/>
              </w:rPr>
              <w:t>hóa dự thầu]</w:t>
            </w:r>
          </w:p>
        </w:tc>
        <w:tc>
          <w:tcPr>
            <w:tcW w:w="2430" w:type="dxa"/>
          </w:tcPr>
          <w:p w:rsidR="00E46809" w:rsidRPr="00835F21" w:rsidRDefault="00E46809" w:rsidP="000A41D0">
            <w:pPr>
              <w:pStyle w:val="TableParagraph"/>
              <w:spacing w:before="83" w:line="278" w:lineRule="auto"/>
              <w:ind w:left="7"/>
              <w:jc w:val="center"/>
              <w:rPr>
                <w:i/>
                <w:color w:val="000000" w:themeColor="text1"/>
                <w:sz w:val="24"/>
              </w:rPr>
            </w:pPr>
            <w:r w:rsidRPr="00835F21">
              <w:rPr>
                <w:i/>
                <w:color w:val="000000" w:themeColor="text1"/>
                <w:sz w:val="24"/>
              </w:rPr>
              <w:t>[ghi</w:t>
            </w:r>
            <w:r w:rsidR="001F2B49" w:rsidRPr="00835F21">
              <w:rPr>
                <w:i/>
                <w:color w:val="000000" w:themeColor="text1"/>
                <w:sz w:val="24"/>
              </w:rPr>
              <w:t xml:space="preserve"> </w:t>
            </w:r>
            <w:r w:rsidRPr="00835F21">
              <w:rPr>
                <w:i/>
                <w:color w:val="000000" w:themeColor="text1"/>
                <w:sz w:val="24"/>
              </w:rPr>
              <w:t>thông</w:t>
            </w:r>
            <w:r w:rsidR="001F2B49" w:rsidRPr="00835F21">
              <w:rPr>
                <w:i/>
                <w:color w:val="000000" w:themeColor="text1"/>
                <w:sz w:val="24"/>
              </w:rPr>
              <w:t xml:space="preserve"> </w:t>
            </w:r>
            <w:r w:rsidRPr="00835F21">
              <w:rPr>
                <w:i/>
                <w:color w:val="000000" w:themeColor="text1"/>
                <w:sz w:val="24"/>
              </w:rPr>
              <w:t>số</w:t>
            </w:r>
            <w:r w:rsidR="001F2B49" w:rsidRPr="00835F21">
              <w:rPr>
                <w:i/>
                <w:color w:val="000000" w:themeColor="text1"/>
                <w:sz w:val="24"/>
              </w:rPr>
              <w:t xml:space="preserve"> </w:t>
            </w:r>
            <w:r w:rsidRPr="00835F21">
              <w:rPr>
                <w:i/>
                <w:color w:val="000000" w:themeColor="text1"/>
                <w:sz w:val="24"/>
              </w:rPr>
              <w:t>kỹ</w:t>
            </w:r>
            <w:r w:rsidR="001F2B49" w:rsidRPr="00835F21">
              <w:rPr>
                <w:i/>
                <w:color w:val="000000" w:themeColor="text1"/>
                <w:sz w:val="24"/>
              </w:rPr>
              <w:t xml:space="preserve"> </w:t>
            </w:r>
            <w:r w:rsidRPr="00835F21">
              <w:rPr>
                <w:i/>
                <w:color w:val="000000" w:themeColor="text1"/>
                <w:sz w:val="24"/>
              </w:rPr>
              <w:t xml:space="preserve">thuật theo yêu cầu của E- </w:t>
            </w:r>
            <w:r w:rsidRPr="00835F21">
              <w:rPr>
                <w:i/>
                <w:color w:val="000000" w:themeColor="text1"/>
                <w:spacing w:val="-2"/>
                <w:sz w:val="24"/>
              </w:rPr>
              <w:t>HSMT]</w:t>
            </w:r>
          </w:p>
        </w:tc>
        <w:tc>
          <w:tcPr>
            <w:tcW w:w="2432" w:type="dxa"/>
          </w:tcPr>
          <w:p w:rsidR="00E46809" w:rsidRPr="00835F21" w:rsidRDefault="00E46809" w:rsidP="000A41D0">
            <w:pPr>
              <w:pStyle w:val="TableParagraph"/>
              <w:spacing w:before="83" w:line="278" w:lineRule="auto"/>
              <w:ind w:left="114" w:right="101" w:firstLine="45"/>
              <w:rPr>
                <w:i/>
                <w:color w:val="000000" w:themeColor="text1"/>
                <w:sz w:val="24"/>
              </w:rPr>
            </w:pPr>
            <w:r w:rsidRPr="00835F21">
              <w:rPr>
                <w:i/>
                <w:color w:val="000000" w:themeColor="text1"/>
                <w:sz w:val="24"/>
              </w:rPr>
              <w:t>[ghi thông số kỹ thuật của</w:t>
            </w:r>
            <w:r w:rsidR="001F2B49" w:rsidRPr="00835F21">
              <w:rPr>
                <w:i/>
                <w:color w:val="000000" w:themeColor="text1"/>
                <w:sz w:val="24"/>
              </w:rPr>
              <w:t xml:space="preserve"> </w:t>
            </w:r>
            <w:r w:rsidRPr="00835F21">
              <w:rPr>
                <w:i/>
                <w:color w:val="000000" w:themeColor="text1"/>
                <w:sz w:val="24"/>
              </w:rPr>
              <w:t>hàng hóa</w:t>
            </w:r>
            <w:r w:rsidR="001F2B49" w:rsidRPr="00835F21">
              <w:rPr>
                <w:i/>
                <w:color w:val="000000" w:themeColor="text1"/>
                <w:sz w:val="24"/>
              </w:rPr>
              <w:t xml:space="preserve"> </w:t>
            </w:r>
            <w:r w:rsidRPr="00835F21">
              <w:rPr>
                <w:i/>
                <w:color w:val="000000" w:themeColor="text1"/>
                <w:sz w:val="24"/>
              </w:rPr>
              <w:t>dự</w:t>
            </w:r>
            <w:r w:rsidR="001F2B49" w:rsidRPr="00835F21">
              <w:rPr>
                <w:i/>
                <w:color w:val="000000" w:themeColor="text1"/>
                <w:sz w:val="24"/>
              </w:rPr>
              <w:t xml:space="preserve"> </w:t>
            </w:r>
            <w:r w:rsidRPr="00835F21">
              <w:rPr>
                <w:i/>
                <w:color w:val="000000" w:themeColor="text1"/>
                <w:spacing w:val="-2"/>
                <w:sz w:val="24"/>
              </w:rPr>
              <w:t>thầu]</w:t>
            </w:r>
          </w:p>
        </w:tc>
        <w:tc>
          <w:tcPr>
            <w:tcW w:w="1344" w:type="dxa"/>
          </w:tcPr>
          <w:p w:rsidR="00E46809" w:rsidRPr="00835F21" w:rsidRDefault="00E46809" w:rsidP="000A41D0">
            <w:pPr>
              <w:pStyle w:val="TableParagraph"/>
              <w:spacing w:before="83" w:line="278" w:lineRule="auto"/>
              <w:ind w:left="18" w:right="11" w:firstLine="26"/>
              <w:rPr>
                <w:i/>
                <w:color w:val="000000" w:themeColor="text1"/>
                <w:sz w:val="24"/>
              </w:rPr>
            </w:pPr>
            <w:r w:rsidRPr="00835F21">
              <w:rPr>
                <w:i/>
                <w:color w:val="000000" w:themeColor="text1"/>
                <w:sz w:val="24"/>
              </w:rPr>
              <w:t>[ghi</w:t>
            </w:r>
            <w:r w:rsidR="001F2B49" w:rsidRPr="00835F21">
              <w:rPr>
                <w:i/>
                <w:color w:val="000000" w:themeColor="text1"/>
                <w:sz w:val="24"/>
              </w:rPr>
              <w:t xml:space="preserve"> </w:t>
            </w:r>
            <w:r w:rsidRPr="00835F21">
              <w:rPr>
                <w:i/>
                <w:color w:val="000000" w:themeColor="text1"/>
                <w:sz w:val="24"/>
              </w:rPr>
              <w:t>đáp</w:t>
            </w:r>
            <w:r w:rsidR="001F2B49" w:rsidRPr="00835F21">
              <w:rPr>
                <w:i/>
                <w:color w:val="000000" w:themeColor="text1"/>
                <w:sz w:val="24"/>
              </w:rPr>
              <w:t xml:space="preserve"> </w:t>
            </w:r>
            <w:r w:rsidRPr="00835F21">
              <w:rPr>
                <w:i/>
                <w:color w:val="000000" w:themeColor="text1"/>
                <w:sz w:val="24"/>
              </w:rPr>
              <w:t>ứng hoặc</w:t>
            </w:r>
            <w:r w:rsidR="001F2B49" w:rsidRPr="00835F21">
              <w:rPr>
                <w:i/>
                <w:color w:val="000000" w:themeColor="text1"/>
                <w:sz w:val="24"/>
              </w:rPr>
              <w:t xml:space="preserve"> </w:t>
            </w:r>
            <w:r w:rsidRPr="00835F21">
              <w:rPr>
                <w:i/>
                <w:color w:val="000000" w:themeColor="text1"/>
                <w:sz w:val="24"/>
              </w:rPr>
              <w:t xml:space="preserve">tốt </w:t>
            </w:r>
            <w:r w:rsidRPr="00835F21">
              <w:rPr>
                <w:i/>
                <w:color w:val="000000" w:themeColor="text1"/>
                <w:spacing w:val="-4"/>
                <w:sz w:val="24"/>
              </w:rPr>
              <w:t>hơn]</w:t>
            </w:r>
          </w:p>
        </w:tc>
        <w:tc>
          <w:tcPr>
            <w:tcW w:w="1342" w:type="dxa"/>
          </w:tcPr>
          <w:p w:rsidR="00E46809" w:rsidRPr="00835F21" w:rsidRDefault="00E46809" w:rsidP="000A41D0">
            <w:pPr>
              <w:pStyle w:val="TableParagraph"/>
              <w:spacing w:before="83" w:line="278" w:lineRule="auto"/>
              <w:ind w:left="150" w:right="140" w:hanging="3"/>
              <w:jc w:val="center"/>
              <w:rPr>
                <w:i/>
                <w:color w:val="000000" w:themeColor="text1"/>
                <w:sz w:val="24"/>
              </w:rPr>
            </w:pPr>
            <w:r w:rsidRPr="00835F21">
              <w:rPr>
                <w:i/>
                <w:color w:val="000000" w:themeColor="text1"/>
                <w:sz w:val="24"/>
              </w:rPr>
              <w:t>[trích dẫn đường</w:t>
            </w:r>
            <w:r w:rsidR="001F2B49" w:rsidRPr="00835F21">
              <w:rPr>
                <w:i/>
                <w:color w:val="000000" w:themeColor="text1"/>
                <w:sz w:val="24"/>
              </w:rPr>
              <w:t xml:space="preserve"> </w:t>
            </w:r>
            <w:r w:rsidRPr="00835F21">
              <w:rPr>
                <w:i/>
                <w:color w:val="000000" w:themeColor="text1"/>
                <w:spacing w:val="-4"/>
                <w:sz w:val="24"/>
              </w:rPr>
              <w:t>link</w:t>
            </w:r>
          </w:p>
          <w:p w:rsidR="00E46809" w:rsidRPr="00835F21" w:rsidRDefault="001F2B49" w:rsidP="000A41D0">
            <w:pPr>
              <w:pStyle w:val="TableParagraph"/>
              <w:spacing w:line="274" w:lineRule="exact"/>
              <w:ind w:left="22" w:right="18"/>
              <w:jc w:val="center"/>
              <w:rPr>
                <w:i/>
                <w:color w:val="000000" w:themeColor="text1"/>
                <w:sz w:val="24"/>
              </w:rPr>
            </w:pPr>
            <w:r w:rsidRPr="00835F21">
              <w:rPr>
                <w:i/>
                <w:color w:val="000000" w:themeColor="text1"/>
                <w:sz w:val="24"/>
              </w:rPr>
              <w:t>T</w:t>
            </w:r>
            <w:r w:rsidR="00E46809" w:rsidRPr="00835F21">
              <w:rPr>
                <w:i/>
                <w:color w:val="000000" w:themeColor="text1"/>
                <w:sz w:val="24"/>
              </w:rPr>
              <w:t>ài</w:t>
            </w:r>
            <w:r w:rsidRPr="00835F21">
              <w:rPr>
                <w:i/>
                <w:color w:val="000000" w:themeColor="text1"/>
                <w:sz w:val="24"/>
              </w:rPr>
              <w:t xml:space="preserve"> </w:t>
            </w:r>
            <w:r w:rsidR="00E46809" w:rsidRPr="00835F21">
              <w:rPr>
                <w:i/>
                <w:color w:val="000000" w:themeColor="text1"/>
                <w:sz w:val="24"/>
              </w:rPr>
              <w:t xml:space="preserve">liệu </w:t>
            </w:r>
            <w:r w:rsidR="00E46809" w:rsidRPr="00835F21">
              <w:rPr>
                <w:i/>
                <w:color w:val="000000" w:themeColor="text1"/>
                <w:spacing w:val="-4"/>
                <w:sz w:val="24"/>
              </w:rPr>
              <w:t>tham</w:t>
            </w:r>
          </w:p>
          <w:p w:rsidR="00E46809" w:rsidRPr="00835F21" w:rsidRDefault="00E46809" w:rsidP="000A41D0">
            <w:pPr>
              <w:pStyle w:val="TableParagraph"/>
              <w:spacing w:line="320" w:lineRule="atLeast"/>
              <w:ind w:left="22" w:right="14"/>
              <w:jc w:val="center"/>
              <w:rPr>
                <w:i/>
                <w:color w:val="000000" w:themeColor="text1"/>
                <w:sz w:val="24"/>
              </w:rPr>
            </w:pPr>
            <w:r w:rsidRPr="00835F21">
              <w:rPr>
                <w:i/>
                <w:color w:val="000000" w:themeColor="text1"/>
                <w:sz w:val="24"/>
              </w:rPr>
              <w:t>chiếu</w:t>
            </w:r>
            <w:r w:rsidR="001F2B49" w:rsidRPr="00835F21">
              <w:rPr>
                <w:i/>
                <w:color w:val="000000" w:themeColor="text1"/>
                <w:sz w:val="24"/>
              </w:rPr>
              <w:t xml:space="preserve"> </w:t>
            </w:r>
            <w:r w:rsidRPr="00835F21">
              <w:rPr>
                <w:i/>
                <w:color w:val="000000" w:themeColor="text1"/>
                <w:sz w:val="24"/>
              </w:rPr>
              <w:t xml:space="preserve">(nếu </w:t>
            </w:r>
            <w:r w:rsidRPr="00835F21">
              <w:rPr>
                <w:i/>
                <w:color w:val="000000" w:themeColor="text1"/>
                <w:spacing w:val="-4"/>
                <w:sz w:val="24"/>
              </w:rPr>
              <w:t>có)]</w:t>
            </w:r>
          </w:p>
        </w:tc>
      </w:tr>
      <w:tr w:rsidR="00E46809" w:rsidRPr="00835F21" w:rsidTr="000A41D0">
        <w:trPr>
          <w:trHeight w:val="359"/>
        </w:trPr>
        <w:tc>
          <w:tcPr>
            <w:tcW w:w="737" w:type="dxa"/>
          </w:tcPr>
          <w:p w:rsidR="00E46809" w:rsidRPr="00835F21" w:rsidRDefault="00E46809" w:rsidP="000A41D0">
            <w:pPr>
              <w:pStyle w:val="TableParagraph"/>
              <w:spacing w:before="62" w:line="278" w:lineRule="exact"/>
              <w:ind w:left="7"/>
              <w:jc w:val="center"/>
              <w:rPr>
                <w:color w:val="000000" w:themeColor="text1"/>
                <w:sz w:val="26"/>
              </w:rPr>
            </w:pPr>
            <w:r w:rsidRPr="00835F21">
              <w:rPr>
                <w:color w:val="000000" w:themeColor="text1"/>
                <w:spacing w:val="-10"/>
                <w:sz w:val="26"/>
              </w:rPr>
              <w:t>2</w:t>
            </w:r>
          </w:p>
        </w:tc>
        <w:tc>
          <w:tcPr>
            <w:tcW w:w="1092" w:type="dxa"/>
          </w:tcPr>
          <w:p w:rsidR="00E46809" w:rsidRPr="00835F21" w:rsidRDefault="00E46809" w:rsidP="000A41D0">
            <w:pPr>
              <w:pStyle w:val="TableParagraph"/>
              <w:rPr>
                <w:color w:val="000000" w:themeColor="text1"/>
                <w:sz w:val="24"/>
              </w:rPr>
            </w:pPr>
          </w:p>
        </w:tc>
        <w:tc>
          <w:tcPr>
            <w:tcW w:w="2430" w:type="dxa"/>
          </w:tcPr>
          <w:p w:rsidR="00E46809" w:rsidRPr="00835F21" w:rsidRDefault="00E46809" w:rsidP="000A41D0">
            <w:pPr>
              <w:pStyle w:val="TableParagraph"/>
              <w:rPr>
                <w:color w:val="000000" w:themeColor="text1"/>
                <w:sz w:val="24"/>
              </w:rPr>
            </w:pPr>
          </w:p>
        </w:tc>
        <w:tc>
          <w:tcPr>
            <w:tcW w:w="2432" w:type="dxa"/>
          </w:tcPr>
          <w:p w:rsidR="00E46809" w:rsidRPr="00835F21" w:rsidRDefault="00E46809" w:rsidP="000A41D0">
            <w:pPr>
              <w:pStyle w:val="TableParagraph"/>
              <w:rPr>
                <w:color w:val="000000" w:themeColor="text1"/>
                <w:sz w:val="24"/>
              </w:rPr>
            </w:pPr>
          </w:p>
        </w:tc>
        <w:tc>
          <w:tcPr>
            <w:tcW w:w="1344" w:type="dxa"/>
          </w:tcPr>
          <w:p w:rsidR="00E46809" w:rsidRPr="00835F21" w:rsidRDefault="00E46809" w:rsidP="000A41D0">
            <w:pPr>
              <w:pStyle w:val="TableParagraph"/>
              <w:rPr>
                <w:color w:val="000000" w:themeColor="text1"/>
                <w:sz w:val="24"/>
              </w:rPr>
            </w:pPr>
          </w:p>
        </w:tc>
        <w:tc>
          <w:tcPr>
            <w:tcW w:w="1342" w:type="dxa"/>
          </w:tcPr>
          <w:p w:rsidR="00E46809" w:rsidRPr="00835F21" w:rsidRDefault="00E46809" w:rsidP="000A41D0">
            <w:pPr>
              <w:pStyle w:val="TableParagraph"/>
              <w:rPr>
                <w:color w:val="000000" w:themeColor="text1"/>
                <w:sz w:val="24"/>
              </w:rPr>
            </w:pPr>
          </w:p>
        </w:tc>
      </w:tr>
      <w:tr w:rsidR="00E46809" w:rsidRPr="00835F21" w:rsidTr="000A41D0">
        <w:trPr>
          <w:trHeight w:val="362"/>
        </w:trPr>
        <w:tc>
          <w:tcPr>
            <w:tcW w:w="737" w:type="dxa"/>
          </w:tcPr>
          <w:p w:rsidR="00E46809" w:rsidRPr="00835F21" w:rsidRDefault="00E46809" w:rsidP="000A41D0">
            <w:pPr>
              <w:pStyle w:val="TableParagraph"/>
              <w:spacing w:before="64" w:line="278" w:lineRule="exact"/>
              <w:ind w:left="7"/>
              <w:jc w:val="center"/>
              <w:rPr>
                <w:color w:val="000000" w:themeColor="text1"/>
                <w:sz w:val="26"/>
              </w:rPr>
            </w:pPr>
            <w:r w:rsidRPr="00835F21">
              <w:rPr>
                <w:color w:val="000000" w:themeColor="text1"/>
                <w:spacing w:val="-10"/>
                <w:sz w:val="26"/>
              </w:rPr>
              <w:t>…</w:t>
            </w:r>
          </w:p>
        </w:tc>
        <w:tc>
          <w:tcPr>
            <w:tcW w:w="1092" w:type="dxa"/>
          </w:tcPr>
          <w:p w:rsidR="00E46809" w:rsidRPr="00835F21" w:rsidRDefault="00E46809" w:rsidP="000A41D0">
            <w:pPr>
              <w:pStyle w:val="TableParagraph"/>
              <w:rPr>
                <w:color w:val="000000" w:themeColor="text1"/>
                <w:sz w:val="24"/>
              </w:rPr>
            </w:pPr>
          </w:p>
        </w:tc>
        <w:tc>
          <w:tcPr>
            <w:tcW w:w="2430" w:type="dxa"/>
          </w:tcPr>
          <w:p w:rsidR="00E46809" w:rsidRPr="00835F21" w:rsidRDefault="00E46809" w:rsidP="000A41D0">
            <w:pPr>
              <w:pStyle w:val="TableParagraph"/>
              <w:rPr>
                <w:color w:val="000000" w:themeColor="text1"/>
                <w:sz w:val="24"/>
              </w:rPr>
            </w:pPr>
          </w:p>
        </w:tc>
        <w:tc>
          <w:tcPr>
            <w:tcW w:w="2432" w:type="dxa"/>
          </w:tcPr>
          <w:p w:rsidR="00E46809" w:rsidRPr="00835F21" w:rsidRDefault="00E46809" w:rsidP="000A41D0">
            <w:pPr>
              <w:pStyle w:val="TableParagraph"/>
              <w:rPr>
                <w:color w:val="000000" w:themeColor="text1"/>
                <w:sz w:val="24"/>
              </w:rPr>
            </w:pPr>
          </w:p>
        </w:tc>
        <w:tc>
          <w:tcPr>
            <w:tcW w:w="1344" w:type="dxa"/>
          </w:tcPr>
          <w:p w:rsidR="00E46809" w:rsidRPr="00835F21" w:rsidRDefault="00E46809" w:rsidP="000A41D0">
            <w:pPr>
              <w:pStyle w:val="TableParagraph"/>
              <w:rPr>
                <w:color w:val="000000" w:themeColor="text1"/>
                <w:sz w:val="24"/>
              </w:rPr>
            </w:pPr>
          </w:p>
        </w:tc>
        <w:tc>
          <w:tcPr>
            <w:tcW w:w="1342" w:type="dxa"/>
          </w:tcPr>
          <w:p w:rsidR="00E46809" w:rsidRPr="00835F21" w:rsidRDefault="00E46809" w:rsidP="000A41D0">
            <w:pPr>
              <w:pStyle w:val="TableParagraph"/>
              <w:rPr>
                <w:color w:val="000000" w:themeColor="text1"/>
                <w:sz w:val="24"/>
              </w:rPr>
            </w:pPr>
          </w:p>
        </w:tc>
      </w:tr>
    </w:tbl>
    <w:p w:rsidR="00E46809" w:rsidRPr="00835F21" w:rsidRDefault="00E46809" w:rsidP="00E46809">
      <w:pPr>
        <w:ind w:left="826"/>
        <w:rPr>
          <w:rFonts w:ascii="Times New Roman" w:hAnsi="Times New Roman" w:cs="Times New Roman"/>
          <w:b/>
          <w:color w:val="000000" w:themeColor="text1"/>
          <w:sz w:val="28"/>
          <w:szCs w:val="28"/>
        </w:rPr>
      </w:pPr>
    </w:p>
    <w:p w:rsidR="00E46809" w:rsidRPr="00835F21" w:rsidRDefault="00FA5909" w:rsidP="006B3302">
      <w:pPr>
        <w:ind w:left="709"/>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E46809" w:rsidRPr="00835F21">
        <w:rPr>
          <w:rFonts w:ascii="Times New Roman" w:hAnsi="Times New Roman" w:cs="Times New Roman"/>
          <w:b/>
          <w:color w:val="000000" w:themeColor="text1"/>
          <w:sz w:val="28"/>
          <w:szCs w:val="28"/>
        </w:rPr>
        <w:t>Mục</w:t>
      </w:r>
      <w:r>
        <w:rPr>
          <w:rFonts w:ascii="Times New Roman" w:hAnsi="Times New Roman" w:cs="Times New Roman"/>
          <w:b/>
          <w:color w:val="000000" w:themeColor="text1"/>
          <w:sz w:val="28"/>
          <w:szCs w:val="28"/>
        </w:rPr>
        <w:t xml:space="preserve"> </w:t>
      </w:r>
      <w:r w:rsidR="00E46809" w:rsidRPr="00835F21">
        <w:rPr>
          <w:rFonts w:ascii="Times New Roman" w:hAnsi="Times New Roman" w:cs="Times New Roman"/>
          <w:b/>
          <w:color w:val="000000" w:themeColor="text1"/>
          <w:sz w:val="28"/>
          <w:szCs w:val="28"/>
        </w:rPr>
        <w:t>2.</w:t>
      </w:r>
      <w:r w:rsidR="006F1185" w:rsidRPr="00835F21">
        <w:rPr>
          <w:rFonts w:ascii="Times New Roman" w:hAnsi="Times New Roman" w:cs="Times New Roman"/>
          <w:b/>
          <w:color w:val="000000" w:themeColor="text1"/>
          <w:sz w:val="28"/>
          <w:szCs w:val="28"/>
        </w:rPr>
        <w:t xml:space="preserve"> </w:t>
      </w:r>
      <w:r w:rsidR="00E46809" w:rsidRPr="00835F21">
        <w:rPr>
          <w:rFonts w:ascii="Times New Roman" w:hAnsi="Times New Roman" w:cs="Times New Roman"/>
          <w:b/>
          <w:color w:val="000000" w:themeColor="text1"/>
          <w:sz w:val="28"/>
          <w:szCs w:val="28"/>
        </w:rPr>
        <w:t>Bảnvẽ:</w:t>
      </w:r>
      <w:r w:rsidR="006F1185" w:rsidRPr="00835F21">
        <w:rPr>
          <w:rFonts w:ascii="Times New Roman" w:hAnsi="Times New Roman" w:cs="Times New Roman"/>
          <w:b/>
          <w:color w:val="000000" w:themeColor="text1"/>
          <w:sz w:val="28"/>
          <w:szCs w:val="28"/>
        </w:rPr>
        <w:t xml:space="preserve"> </w:t>
      </w:r>
      <w:r w:rsidR="00E46809" w:rsidRPr="00835F21">
        <w:rPr>
          <w:rFonts w:ascii="Times New Roman" w:hAnsi="Times New Roman" w:cs="Times New Roman"/>
          <w:color w:val="000000" w:themeColor="text1"/>
          <w:sz w:val="28"/>
          <w:szCs w:val="28"/>
        </w:rPr>
        <w:t>Nhà thầu cung cấp catalouge sản phẩm.</w:t>
      </w:r>
    </w:p>
    <w:p w:rsidR="00E46809" w:rsidRPr="00835F21" w:rsidRDefault="00FA5909" w:rsidP="006F1185">
      <w:pPr>
        <w:spacing w:before="122" w:line="264" w:lineRule="auto"/>
        <w:ind w:left="118" w:right="231" w:firstLine="422"/>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E46809" w:rsidRPr="00835F21">
        <w:rPr>
          <w:rFonts w:ascii="Times New Roman" w:hAnsi="Times New Roman" w:cs="Times New Roman"/>
          <w:b/>
          <w:color w:val="000000" w:themeColor="text1"/>
          <w:sz w:val="28"/>
          <w:szCs w:val="28"/>
        </w:rPr>
        <w:t>Mục 3. Kiểm tra và thử nghiệm</w:t>
      </w:r>
      <w:r w:rsidR="00E46809" w:rsidRPr="00835F21">
        <w:rPr>
          <w:rFonts w:ascii="Times New Roman" w:hAnsi="Times New Roman" w:cs="Times New Roman"/>
          <w:color w:val="000000" w:themeColor="text1"/>
          <w:sz w:val="28"/>
          <w:szCs w:val="28"/>
        </w:rPr>
        <w:t>: Các kiểm tra và thử nghiệm cần tiến hành gồm có:</w:t>
      </w:r>
    </w:p>
    <w:p w:rsidR="00E46809" w:rsidRPr="00835F21" w:rsidRDefault="00FA5909" w:rsidP="00FA5909">
      <w:pPr>
        <w:widowControl w:val="0"/>
        <w:autoSpaceDE w:val="0"/>
        <w:autoSpaceDN w:val="0"/>
        <w:spacing w:before="150"/>
        <w:ind w:right="-2"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46809" w:rsidRPr="00835F21">
        <w:rPr>
          <w:rFonts w:ascii="Times New Roman" w:hAnsi="Times New Roman" w:cs="Times New Roman"/>
          <w:color w:val="000000" w:themeColor="text1"/>
          <w:sz w:val="28"/>
          <w:szCs w:val="28"/>
        </w:rPr>
        <w:t>- Việc kiểm tra và thử nghiệm sẽ được tiến hành cho từng đợt giao hàng và được tiến hành như sau:</w:t>
      </w:r>
    </w:p>
    <w:p w:rsidR="00E46809" w:rsidRPr="00835F21" w:rsidRDefault="00E46809" w:rsidP="006F1185">
      <w:pPr>
        <w:pStyle w:val="ListParagraph"/>
        <w:widowControl w:val="0"/>
        <w:autoSpaceDE w:val="0"/>
        <w:autoSpaceDN w:val="0"/>
        <w:spacing w:before="150" w:after="200" w:line="276" w:lineRule="auto"/>
        <w:ind w:left="118" w:right="-2"/>
        <w:rPr>
          <w:color w:val="000000" w:themeColor="text1"/>
          <w:sz w:val="28"/>
          <w:szCs w:val="28"/>
        </w:rPr>
      </w:pPr>
      <w:r w:rsidRPr="00835F21">
        <w:rPr>
          <w:color w:val="000000" w:themeColor="text1"/>
          <w:sz w:val="28"/>
          <w:szCs w:val="28"/>
        </w:rPr>
        <w:tab/>
        <w:t>- Địa điểm kiểm tra tại ví trí giao hàng: Trung tâm Y tế khu vực Lai Vung; địa chỉ: Quốc lộ 80, Ấp 1, xã Hòa Long, tỉnh Đồng Tháp.</w:t>
      </w:r>
    </w:p>
    <w:p w:rsidR="00E46809" w:rsidRPr="00835F21" w:rsidRDefault="00E46809" w:rsidP="00E46809">
      <w:pPr>
        <w:pStyle w:val="ListParagraph"/>
        <w:widowControl w:val="0"/>
        <w:autoSpaceDE w:val="0"/>
        <w:autoSpaceDN w:val="0"/>
        <w:spacing w:before="150" w:after="200" w:line="276" w:lineRule="auto"/>
        <w:ind w:left="118" w:right="-2"/>
        <w:rPr>
          <w:color w:val="000000" w:themeColor="text1"/>
          <w:sz w:val="28"/>
          <w:szCs w:val="28"/>
        </w:rPr>
      </w:pPr>
      <w:r w:rsidRPr="00835F21">
        <w:rPr>
          <w:color w:val="000000" w:themeColor="text1"/>
          <w:sz w:val="28"/>
          <w:szCs w:val="28"/>
        </w:rPr>
        <w:lastRenderedPageBreak/>
        <w:tab/>
        <w:t>- Chủ đầu tư sẽ tiến hành kiểm tra đồng thời với việc giao nhận, kiểm kê từng lô hàng khi hàng được vận chuyển đến địa điểm nhận hàng, các nội dung kiểm tra gồm:</w:t>
      </w:r>
    </w:p>
    <w:p w:rsidR="00E46809" w:rsidRPr="00835F21" w:rsidRDefault="00E46809" w:rsidP="00E46809">
      <w:pPr>
        <w:widowControl w:val="0"/>
        <w:autoSpaceDE w:val="0"/>
        <w:autoSpaceDN w:val="0"/>
        <w:spacing w:before="150"/>
        <w:ind w:left="-34" w:right="-2"/>
        <w:rPr>
          <w:rFonts w:ascii="Times New Roman" w:hAnsi="Times New Roman" w:cs="Times New Roman"/>
          <w:color w:val="000000" w:themeColor="text1"/>
          <w:sz w:val="28"/>
          <w:szCs w:val="28"/>
        </w:rPr>
      </w:pPr>
      <w:r w:rsidRPr="00835F21">
        <w:rPr>
          <w:rFonts w:ascii="Times New Roman" w:hAnsi="Times New Roman" w:cs="Times New Roman"/>
          <w:color w:val="000000" w:themeColor="text1"/>
          <w:sz w:val="28"/>
          <w:szCs w:val="28"/>
        </w:rPr>
        <w:tab/>
        <w:t xml:space="preserve">          + Kiểm tra tình trạng bảo quản hàng hóa trong quá trình vận chuyển: Chỉ tiếp nhận hàng hóa được vận chuyển bằng phương tiện chuyên dụng đảm bảo điều kiện nhiệt độ, ánh sáng và các yếu tố khác theo quy định của nhà sản xuất, phương tiện vận chuyển tối thiểu phải là xe có thùng kín.</w:t>
      </w:r>
    </w:p>
    <w:p w:rsidR="00E46809" w:rsidRPr="00835F21" w:rsidRDefault="00E46809" w:rsidP="00E46809">
      <w:pPr>
        <w:pStyle w:val="ListParagraph"/>
        <w:widowControl w:val="0"/>
        <w:autoSpaceDE w:val="0"/>
        <w:autoSpaceDN w:val="0"/>
        <w:spacing w:before="150" w:after="200" w:line="276" w:lineRule="auto"/>
        <w:ind w:left="118" w:right="-2"/>
        <w:rPr>
          <w:color w:val="000000" w:themeColor="text1"/>
          <w:sz w:val="28"/>
          <w:szCs w:val="28"/>
        </w:rPr>
      </w:pPr>
      <w:r w:rsidRPr="00835F21">
        <w:rPr>
          <w:color w:val="000000" w:themeColor="text1"/>
          <w:sz w:val="28"/>
          <w:szCs w:val="28"/>
        </w:rPr>
        <w:tab/>
        <w:t>+ Kiểm tra tình trạng đóng gói sản phẩm: Chỉ nhận hàng hóa được đóng gói theo đúng tiêu chuẩn của nhà sản xuất, mới 100%, không nhận hàng có dấu hiệu cong, vênh, nứt, vỡ, móp, méo hoặc có các dấu hiệu bị ảnh hưởng bởi va, đập, thời tiết và các yếu tố khác gây ảnh hưởng đến chất lượng của sản phẩm.</w:t>
      </w:r>
    </w:p>
    <w:p w:rsidR="00E46809" w:rsidRPr="00835F21" w:rsidRDefault="00E46809" w:rsidP="00E46809">
      <w:pPr>
        <w:pStyle w:val="ListParagraph"/>
        <w:widowControl w:val="0"/>
        <w:autoSpaceDE w:val="0"/>
        <w:autoSpaceDN w:val="0"/>
        <w:spacing w:before="150" w:after="200" w:line="276" w:lineRule="auto"/>
        <w:ind w:left="118" w:right="-2"/>
        <w:rPr>
          <w:color w:val="000000" w:themeColor="text1"/>
          <w:sz w:val="28"/>
          <w:szCs w:val="28"/>
        </w:rPr>
      </w:pPr>
      <w:r w:rsidRPr="00835F21">
        <w:rPr>
          <w:color w:val="000000" w:themeColor="text1"/>
          <w:sz w:val="28"/>
          <w:szCs w:val="28"/>
        </w:rPr>
        <w:tab/>
        <w:t xml:space="preserve">+ Kiểm tra thời hạn sử dụng và năm sản xuất của sản phẩm: Chỉ nhận những hàng hóa còn thời hạn sử dụng tối thiểu ≥70% thời hạn sử dụng </w:t>
      </w:r>
      <w:r w:rsidR="00B36956" w:rsidRPr="00835F21">
        <w:rPr>
          <w:color w:val="000000" w:themeColor="text1"/>
          <w:sz w:val="28"/>
          <w:szCs w:val="28"/>
        </w:rPr>
        <w:t xml:space="preserve">ghi trên bao bì </w:t>
      </w:r>
      <w:r w:rsidRPr="00835F21">
        <w:rPr>
          <w:color w:val="000000" w:themeColor="text1"/>
          <w:sz w:val="28"/>
          <w:szCs w:val="28"/>
        </w:rPr>
        <w:t>của sản phẩm.</w:t>
      </w:r>
    </w:p>
    <w:p w:rsidR="00E46809" w:rsidRPr="00835F21" w:rsidRDefault="00E46809" w:rsidP="00E46809">
      <w:pPr>
        <w:pStyle w:val="ListParagraph"/>
        <w:widowControl w:val="0"/>
        <w:autoSpaceDE w:val="0"/>
        <w:autoSpaceDN w:val="0"/>
        <w:spacing w:before="150" w:after="200" w:line="276" w:lineRule="auto"/>
        <w:ind w:left="118" w:right="-2"/>
        <w:rPr>
          <w:color w:val="000000" w:themeColor="text1"/>
          <w:sz w:val="28"/>
          <w:szCs w:val="28"/>
        </w:rPr>
      </w:pPr>
      <w:r w:rsidRPr="00835F21">
        <w:rPr>
          <w:color w:val="000000" w:themeColor="text1"/>
          <w:sz w:val="28"/>
          <w:szCs w:val="28"/>
        </w:rPr>
        <w:tab/>
        <w:t>+ Kiểm tra các yếu tố khác bằng trực quan, khi có dấu hiệu nghi ngờ tiến hành các bước kiểm tra tiếp theo như bóc vỏ kiểm tra thực tế sản phẩm, truy xuất nguồn gốc, thuê đơn vị giám định độc lập.</w:t>
      </w:r>
    </w:p>
    <w:p w:rsidR="00E46809" w:rsidRPr="00835F21" w:rsidRDefault="00E46809" w:rsidP="00E46809">
      <w:pPr>
        <w:pStyle w:val="ListParagraph"/>
        <w:widowControl w:val="0"/>
        <w:autoSpaceDE w:val="0"/>
        <w:autoSpaceDN w:val="0"/>
        <w:spacing w:before="150" w:after="200" w:line="276" w:lineRule="auto"/>
        <w:ind w:left="118" w:right="-2"/>
        <w:contextualSpacing w:val="0"/>
        <w:rPr>
          <w:color w:val="000000" w:themeColor="text1"/>
          <w:sz w:val="28"/>
          <w:szCs w:val="28"/>
          <w:lang w:val="nl-NL"/>
        </w:rPr>
      </w:pPr>
      <w:r w:rsidRPr="00835F21">
        <w:rPr>
          <w:color w:val="000000" w:themeColor="text1"/>
          <w:sz w:val="28"/>
          <w:szCs w:val="28"/>
        </w:rPr>
        <w:tab/>
        <w:t>- Trong mọi trường hợp nếu phát hiện bất kỳ mặt hàng nào trong lô hàng được giao không đảm bảo chất lượng thì toàn bộ mặt hàng đó không được tiếp nhận, Nhà thầu phải chịu toàn bộ các chi phí phát sinh liên quan đồng thời sẽ bị phạt theo các điều khoản của hợp đồng.</w:t>
      </w:r>
      <w:r w:rsidR="00C66AFA" w:rsidRPr="00835F21">
        <w:rPr>
          <w:color w:val="000000" w:themeColor="text1"/>
          <w:sz w:val="28"/>
          <w:szCs w:val="28"/>
        </w:rPr>
        <w:t>/.</w:t>
      </w:r>
    </w:p>
    <w:p w:rsidR="00E46809" w:rsidRDefault="00E46809" w:rsidP="00E46809">
      <w:pPr>
        <w:pStyle w:val="HAStyle1"/>
        <w:numPr>
          <w:ilvl w:val="0"/>
          <w:numId w:val="0"/>
        </w:numPr>
        <w:ind w:left="900"/>
        <w:rPr>
          <w:color w:val="FF0000"/>
        </w:rPr>
      </w:pPr>
    </w:p>
    <w:p w:rsidR="00014F92" w:rsidRDefault="00014F92"/>
    <w:p w:rsidR="00014F92" w:rsidRDefault="00014F92"/>
    <w:sectPr w:rsidR="00014F92" w:rsidSect="007B2E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10D001F"/>
    <w:multiLevelType w:val="hybridMultilevel"/>
    <w:tmpl w:val="15D4BBF8"/>
    <w:lvl w:ilvl="0" w:tplc="671E61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A0B3E80"/>
    <w:multiLevelType w:val="multilevel"/>
    <w:tmpl w:val="E42AC716"/>
    <w:lvl w:ilvl="0">
      <w:start w:val="1"/>
      <w:numFmt w:val="decimal"/>
      <w:lvlText w:val="%1"/>
      <w:lvlJc w:val="left"/>
      <w:pPr>
        <w:ind w:left="1315" w:hanging="490"/>
      </w:pPr>
      <w:rPr>
        <w:rFonts w:hint="default"/>
        <w:lang w:eastAsia="en-US" w:bidi="ar-SA"/>
      </w:rPr>
    </w:lvl>
    <w:lvl w:ilvl="1">
      <w:start w:val="1"/>
      <w:numFmt w:val="decimal"/>
      <w:lvlText w:val="%1.%2."/>
      <w:lvlJc w:val="left"/>
      <w:pPr>
        <w:ind w:left="1315" w:hanging="490"/>
        <w:jc w:val="right"/>
      </w:pPr>
      <w:rPr>
        <w:rFonts w:hint="default"/>
        <w:spacing w:val="0"/>
        <w:w w:val="100"/>
        <w:lang w:eastAsia="en-US" w:bidi="ar-SA"/>
      </w:rPr>
    </w:lvl>
    <w:lvl w:ilvl="2">
      <w:numFmt w:val="bullet"/>
      <w:lvlText w:val="-"/>
      <w:lvlJc w:val="left"/>
      <w:pPr>
        <w:ind w:left="118" w:hanging="168"/>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118" w:hanging="152"/>
      </w:pPr>
      <w:rPr>
        <w:rFonts w:ascii="Times New Roman" w:eastAsia="Times New Roman" w:hAnsi="Times New Roman" w:cs="Times New Roman" w:hint="default"/>
        <w:b w:val="0"/>
        <w:bCs w:val="0"/>
        <w:i w:val="0"/>
        <w:iCs w:val="0"/>
        <w:spacing w:val="0"/>
        <w:w w:val="99"/>
        <w:sz w:val="26"/>
        <w:szCs w:val="26"/>
        <w:lang w:eastAsia="en-US" w:bidi="ar-SA"/>
      </w:rPr>
    </w:lvl>
    <w:lvl w:ilvl="4">
      <w:numFmt w:val="bullet"/>
      <w:lvlText w:val="•"/>
      <w:lvlJc w:val="left"/>
      <w:pPr>
        <w:ind w:left="4115" w:hanging="152"/>
      </w:pPr>
      <w:rPr>
        <w:rFonts w:hint="default"/>
        <w:lang w:eastAsia="en-US" w:bidi="ar-SA"/>
      </w:rPr>
    </w:lvl>
    <w:lvl w:ilvl="5">
      <w:numFmt w:val="bullet"/>
      <w:lvlText w:val="•"/>
      <w:lvlJc w:val="left"/>
      <w:pPr>
        <w:ind w:left="5047" w:hanging="152"/>
      </w:pPr>
      <w:rPr>
        <w:rFonts w:hint="default"/>
        <w:lang w:eastAsia="en-US" w:bidi="ar-SA"/>
      </w:rPr>
    </w:lvl>
    <w:lvl w:ilvl="6">
      <w:numFmt w:val="bullet"/>
      <w:lvlText w:val="•"/>
      <w:lvlJc w:val="left"/>
      <w:pPr>
        <w:ind w:left="5979" w:hanging="152"/>
      </w:pPr>
      <w:rPr>
        <w:rFonts w:hint="default"/>
        <w:lang w:eastAsia="en-US" w:bidi="ar-SA"/>
      </w:rPr>
    </w:lvl>
    <w:lvl w:ilvl="7">
      <w:numFmt w:val="bullet"/>
      <w:lvlText w:val="•"/>
      <w:lvlJc w:val="left"/>
      <w:pPr>
        <w:ind w:left="6910" w:hanging="152"/>
      </w:pPr>
      <w:rPr>
        <w:rFonts w:hint="default"/>
        <w:lang w:eastAsia="en-US" w:bidi="ar-SA"/>
      </w:rPr>
    </w:lvl>
    <w:lvl w:ilvl="8">
      <w:numFmt w:val="bullet"/>
      <w:lvlText w:val="•"/>
      <w:lvlJc w:val="left"/>
      <w:pPr>
        <w:ind w:left="7842" w:hanging="152"/>
      </w:pPr>
      <w:rPr>
        <w:rFonts w:hint="default"/>
        <w:lang w:eastAsia="en-US" w:bidi="ar-SA"/>
      </w:rPr>
    </w:lvl>
  </w:abstractNum>
  <w:abstractNum w:abstractNumId="3">
    <w:nsid w:val="5D9E4EFC"/>
    <w:multiLevelType w:val="multilevel"/>
    <w:tmpl w:val="DFC408CA"/>
    <w:lvl w:ilvl="0">
      <w:start w:val="1"/>
      <w:numFmt w:val="decimal"/>
      <w:lvlText w:val="%1"/>
      <w:lvlJc w:val="left"/>
      <w:pPr>
        <w:ind w:left="375" w:hanging="375"/>
      </w:pPr>
      <w:rPr>
        <w:rFonts w:hint="default"/>
      </w:rPr>
    </w:lvl>
    <w:lvl w:ilvl="1">
      <w:start w:val="3"/>
      <w:numFmt w:val="decimal"/>
      <w:lvlText w:val="%1.%2"/>
      <w:lvlJc w:val="left"/>
      <w:pPr>
        <w:ind w:left="127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14F92"/>
    <w:rsid w:val="00014F92"/>
    <w:rsid w:val="000160F9"/>
    <w:rsid w:val="00022C27"/>
    <w:rsid w:val="00093C36"/>
    <w:rsid w:val="000A008A"/>
    <w:rsid w:val="000D5A90"/>
    <w:rsid w:val="00115D76"/>
    <w:rsid w:val="001774A2"/>
    <w:rsid w:val="001C10A2"/>
    <w:rsid w:val="001F2B49"/>
    <w:rsid w:val="00202BFD"/>
    <w:rsid w:val="00233323"/>
    <w:rsid w:val="0024313F"/>
    <w:rsid w:val="00263A56"/>
    <w:rsid w:val="00264185"/>
    <w:rsid w:val="00430807"/>
    <w:rsid w:val="00463190"/>
    <w:rsid w:val="004A3BDF"/>
    <w:rsid w:val="004D2A9A"/>
    <w:rsid w:val="004D66EC"/>
    <w:rsid w:val="00520B43"/>
    <w:rsid w:val="00551906"/>
    <w:rsid w:val="00556A97"/>
    <w:rsid w:val="00560CEA"/>
    <w:rsid w:val="005611A8"/>
    <w:rsid w:val="0056261E"/>
    <w:rsid w:val="005918BD"/>
    <w:rsid w:val="005D1E8A"/>
    <w:rsid w:val="00610BA0"/>
    <w:rsid w:val="006468C0"/>
    <w:rsid w:val="006B3302"/>
    <w:rsid w:val="006D6B16"/>
    <w:rsid w:val="006F1185"/>
    <w:rsid w:val="0076183D"/>
    <w:rsid w:val="00770070"/>
    <w:rsid w:val="007A7EC1"/>
    <w:rsid w:val="007B2EFA"/>
    <w:rsid w:val="008058BF"/>
    <w:rsid w:val="00835F21"/>
    <w:rsid w:val="008655CB"/>
    <w:rsid w:val="0086589E"/>
    <w:rsid w:val="00871219"/>
    <w:rsid w:val="008D4149"/>
    <w:rsid w:val="008D5F5D"/>
    <w:rsid w:val="009122B7"/>
    <w:rsid w:val="00915569"/>
    <w:rsid w:val="00991E8A"/>
    <w:rsid w:val="009B42D1"/>
    <w:rsid w:val="00A12508"/>
    <w:rsid w:val="00A24738"/>
    <w:rsid w:val="00AE143C"/>
    <w:rsid w:val="00AE6702"/>
    <w:rsid w:val="00B12CC7"/>
    <w:rsid w:val="00B36956"/>
    <w:rsid w:val="00B622E2"/>
    <w:rsid w:val="00C30D54"/>
    <w:rsid w:val="00C35C13"/>
    <w:rsid w:val="00C66AFA"/>
    <w:rsid w:val="00C82CA8"/>
    <w:rsid w:val="00C86108"/>
    <w:rsid w:val="00CE51DB"/>
    <w:rsid w:val="00D34DEC"/>
    <w:rsid w:val="00D95407"/>
    <w:rsid w:val="00DA353C"/>
    <w:rsid w:val="00DB5D11"/>
    <w:rsid w:val="00E16D21"/>
    <w:rsid w:val="00E46809"/>
    <w:rsid w:val="00E91D44"/>
    <w:rsid w:val="00E97574"/>
    <w:rsid w:val="00F54A64"/>
    <w:rsid w:val="00F56120"/>
    <w:rsid w:val="00FA5909"/>
    <w:rsid w:val="00FE50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B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56A97"/>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556A97"/>
    <w:rPr>
      <w:rFonts w:ascii="Times New Roman" w:eastAsia="Times New Roman" w:hAnsi="Times New Roman" w:cs="Times New Roman"/>
      <w:spacing w:val="-4"/>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556A97"/>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556A97"/>
    <w:rPr>
      <w:rFonts w:ascii="Times New Roman" w:eastAsia="Times New Roman" w:hAnsi="Times New Roman" w:cs="Times New Roman"/>
      <w:sz w:val="24"/>
      <w:szCs w:val="20"/>
    </w:rPr>
  </w:style>
  <w:style w:type="paragraph" w:customStyle="1" w:styleId="HAStyle1">
    <w:name w:val="HAStyle1"/>
    <w:basedOn w:val="Normal"/>
    <w:qFormat/>
    <w:rsid w:val="00556A97"/>
    <w:pPr>
      <w:widowControl w:val="0"/>
      <w:numPr>
        <w:numId w:val="1"/>
      </w:numPr>
      <w:spacing w:before="120" w:after="120" w:line="264" w:lineRule="auto"/>
    </w:pPr>
    <w:rPr>
      <w:rFonts w:ascii="Times New Roman" w:hAnsi="Times New Roman" w:cs="Times New Roman"/>
      <w:b/>
      <w:sz w:val="28"/>
      <w:szCs w:val="28"/>
    </w:rPr>
  </w:style>
  <w:style w:type="paragraph" w:customStyle="1" w:styleId="TableParagraph">
    <w:name w:val="Table Paragraph"/>
    <w:basedOn w:val="Normal"/>
    <w:uiPriority w:val="1"/>
    <w:qFormat/>
    <w:rsid w:val="00556A97"/>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BaCuong</dc:creator>
  <cp:lastModifiedBy>ADMIN</cp:lastModifiedBy>
  <cp:revision>98</cp:revision>
  <cp:lastPrinted>2025-12-04T07:34:00Z</cp:lastPrinted>
  <dcterms:created xsi:type="dcterms:W3CDTF">2025-09-23T10:10:00Z</dcterms:created>
  <dcterms:modified xsi:type="dcterms:W3CDTF">2025-12-04T07:34:00Z</dcterms:modified>
</cp:coreProperties>
</file>