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743" w:rsidRPr="00364743" w:rsidRDefault="00364743" w:rsidP="00364743">
      <w:pPr>
        <w:widowControl w:val="0"/>
        <w:spacing w:before="120" w:after="120" w:line="264" w:lineRule="auto"/>
        <w:jc w:val="center"/>
        <w:outlineLvl w:val="1"/>
        <w:rPr>
          <w:rFonts w:eastAsia="Times New Roman" w:cs="Times New Roman"/>
          <w:sz w:val="28"/>
          <w:szCs w:val="28"/>
          <w:lang w:val="nl-NL"/>
        </w:rPr>
      </w:pPr>
      <w:r w:rsidRPr="00364743">
        <w:rPr>
          <w:rFonts w:eastAsia="Times New Roman" w:cs="Times New Roman"/>
          <w:b/>
          <w:sz w:val="28"/>
          <w:szCs w:val="28"/>
          <w:lang w:val="nl-NL"/>
        </w:rPr>
        <w:t>Chương V. YÊU CẦU VỀ KỸ THUẬT</w:t>
      </w:r>
    </w:p>
    <w:p w:rsidR="00364743" w:rsidRPr="00364743" w:rsidRDefault="00364743" w:rsidP="00364743">
      <w:pPr>
        <w:widowControl w:val="0"/>
        <w:spacing w:before="120" w:after="120" w:line="264" w:lineRule="auto"/>
        <w:ind w:firstLine="709"/>
        <w:rPr>
          <w:rFonts w:eastAsia="Times New Roman" w:cs="Times New Roman"/>
          <w:b/>
          <w:sz w:val="26"/>
          <w:szCs w:val="26"/>
          <w:lang w:val="nl-NL"/>
        </w:rPr>
      </w:pPr>
      <w:r w:rsidRPr="00364743">
        <w:rPr>
          <w:rFonts w:eastAsia="Times New Roman" w:cs="Times New Roman"/>
          <w:b/>
          <w:sz w:val="26"/>
          <w:szCs w:val="26"/>
          <w:lang w:val="nl-NL"/>
        </w:rPr>
        <w:t>Mục 1. Yêu cầu về kỹ thuật</w:t>
      </w:r>
    </w:p>
    <w:p w:rsidR="00364743" w:rsidRPr="00364743" w:rsidRDefault="00364743" w:rsidP="00364743">
      <w:pPr>
        <w:widowControl w:val="0"/>
        <w:spacing w:before="120" w:after="120" w:line="264" w:lineRule="auto"/>
        <w:ind w:firstLine="709"/>
        <w:rPr>
          <w:rFonts w:eastAsia="Times New Roman" w:cs="Times New Roman"/>
          <w:b/>
          <w:iCs/>
          <w:sz w:val="26"/>
          <w:szCs w:val="26"/>
          <w:lang w:val="nl-NL"/>
        </w:rPr>
      </w:pPr>
      <w:r w:rsidRPr="00364743">
        <w:rPr>
          <w:rFonts w:eastAsia="Times New Roman" w:cs="Times New Roman"/>
          <w:b/>
          <w:iCs/>
          <w:sz w:val="26"/>
          <w:szCs w:val="26"/>
          <w:lang w:val="nl-NL"/>
        </w:rPr>
        <w:t>1.1. Giới thiệu chung về dự án/dự toán mua sắm, gói thầu</w:t>
      </w:r>
    </w:p>
    <w:p w:rsidR="00364743" w:rsidRPr="00364743" w:rsidRDefault="00364743" w:rsidP="00364743">
      <w:pPr>
        <w:widowControl w:val="0"/>
        <w:autoSpaceDE w:val="0"/>
        <w:autoSpaceDN w:val="0"/>
        <w:spacing w:line="240" w:lineRule="auto"/>
        <w:ind w:left="102" w:right="215" w:firstLine="607"/>
        <w:rPr>
          <w:rFonts w:eastAsia="Times New Roman" w:cs="Times New Roman"/>
          <w:bCs/>
          <w:sz w:val="26"/>
          <w:szCs w:val="26"/>
          <w:lang w:val="nl-NL"/>
        </w:rPr>
      </w:pPr>
      <w:bookmarkStart w:id="0" w:name="_Hlk154743134"/>
      <w:r w:rsidRPr="00364743">
        <w:rPr>
          <w:rFonts w:eastAsia="Times New Roman" w:cs="Times New Roman"/>
          <w:sz w:val="26"/>
          <w:szCs w:val="26"/>
          <w:lang w:val="nl-NL"/>
        </w:rPr>
        <w:t xml:space="preserve">- Tên dự án: </w:t>
      </w:r>
      <w:r w:rsidRPr="00364743">
        <w:rPr>
          <w:rFonts w:eastAsia="Times New Roman" w:cs="Times New Roman"/>
          <w:bCs/>
          <w:sz w:val="26"/>
          <w:szCs w:val="26"/>
          <w:lang w:val="nl-NL"/>
        </w:rPr>
        <w:t>Lắp đặt màn hình led P2.5 ngoài trời tại cổng A tuyến đường 2 của Cục Văn hoá các dân tộc Việt Nam do Văn phòng quản lý tại Đoài Phương, Thành phố Hà Nội</w:t>
      </w:r>
    </w:p>
    <w:p w:rsidR="00364743" w:rsidRPr="00364743" w:rsidRDefault="00364743" w:rsidP="00364743">
      <w:pPr>
        <w:spacing w:before="60" w:after="60" w:line="320" w:lineRule="atLeast"/>
        <w:ind w:firstLine="720"/>
        <w:rPr>
          <w:rFonts w:eastAsia="Times New Roman" w:cs="Times New Roman"/>
          <w:sz w:val="26"/>
          <w:szCs w:val="26"/>
          <w:lang w:val="nl-NL"/>
        </w:rPr>
      </w:pPr>
      <w:r w:rsidRPr="00364743">
        <w:rPr>
          <w:rFonts w:eastAsia="Times New Roman" w:cs="Times New Roman"/>
          <w:sz w:val="26"/>
          <w:szCs w:val="26"/>
          <w:lang w:val="nl-NL"/>
        </w:rPr>
        <w:t xml:space="preserve">- Tên gói thầu: </w:t>
      </w:r>
      <w:r w:rsidRPr="00364743">
        <w:rPr>
          <w:rFonts w:eastAsia="Times New Roman" w:cs="Times New Roman"/>
          <w:bCs/>
          <w:sz w:val="26"/>
          <w:szCs w:val="26"/>
          <w:lang w:val="nl-NL"/>
        </w:rPr>
        <w:t>Gói thầu 03:  Cung cấp, lắp đặt thiết bị, vật tư màn hình LED</w:t>
      </w:r>
    </w:p>
    <w:p w:rsidR="00364743" w:rsidRPr="00364743" w:rsidRDefault="00364743" w:rsidP="00364743">
      <w:pPr>
        <w:keepNext/>
        <w:keepLines/>
        <w:spacing w:before="60" w:after="60" w:line="320" w:lineRule="atLeast"/>
        <w:ind w:firstLine="567"/>
        <w:rPr>
          <w:rFonts w:eastAsia="Times New Roman" w:cs="Times New Roman"/>
          <w:sz w:val="26"/>
          <w:szCs w:val="26"/>
          <w:lang w:val="nl-NL"/>
        </w:rPr>
      </w:pPr>
      <w:r w:rsidRPr="00364743">
        <w:rPr>
          <w:rFonts w:eastAsia="Times New Roman" w:cs="Times New Roman"/>
          <w:sz w:val="26"/>
          <w:szCs w:val="26"/>
          <w:lang w:val="nl-NL"/>
        </w:rPr>
        <w:tab/>
        <w:t>- Địa điểm thực hiện: thành phố Hà Nội</w:t>
      </w:r>
    </w:p>
    <w:p w:rsidR="00364743" w:rsidRPr="00364743" w:rsidRDefault="00364743" w:rsidP="00364743">
      <w:pPr>
        <w:widowControl w:val="0"/>
        <w:spacing w:before="60" w:after="60" w:line="320" w:lineRule="atLeast"/>
        <w:ind w:firstLine="709"/>
        <w:rPr>
          <w:rFonts w:eastAsia="Times New Roman" w:cs="Times New Roman"/>
          <w:sz w:val="26"/>
          <w:szCs w:val="26"/>
          <w:lang w:val="nl-NL"/>
        </w:rPr>
      </w:pPr>
      <w:r w:rsidRPr="00364743">
        <w:rPr>
          <w:rFonts w:eastAsia="Times New Roman" w:cs="Times New Roman"/>
          <w:sz w:val="26"/>
          <w:szCs w:val="26"/>
          <w:lang w:val="nl-NL"/>
        </w:rPr>
        <w:tab/>
        <w:t>- Thời gian thực hiện gói thầu: 12 ngày.</w:t>
      </w:r>
    </w:p>
    <w:bookmarkEnd w:id="0"/>
    <w:p w:rsidR="00364743" w:rsidRPr="00364743" w:rsidRDefault="00364743" w:rsidP="00364743">
      <w:pPr>
        <w:widowControl w:val="0"/>
        <w:spacing w:before="120" w:after="120" w:line="264" w:lineRule="auto"/>
        <w:ind w:firstLine="709"/>
        <w:rPr>
          <w:rFonts w:eastAsia="Times New Roman" w:cs="Times New Roman"/>
          <w:b/>
          <w:iCs/>
          <w:sz w:val="26"/>
          <w:szCs w:val="26"/>
          <w:lang w:val="nl-NL"/>
        </w:rPr>
      </w:pPr>
      <w:r w:rsidRPr="00364743">
        <w:rPr>
          <w:rFonts w:eastAsia="Times New Roman" w:cs="Times New Roman"/>
          <w:b/>
          <w:iCs/>
          <w:sz w:val="26"/>
          <w:szCs w:val="26"/>
          <w:lang w:val="nl-NL"/>
        </w:rPr>
        <w:t>1.2. Yêu cầu về kỹ thuật:</w:t>
      </w:r>
    </w:p>
    <w:p w:rsidR="00364743" w:rsidRPr="00364743" w:rsidRDefault="00364743" w:rsidP="00364743">
      <w:pPr>
        <w:widowControl w:val="0"/>
        <w:tabs>
          <w:tab w:val="left" w:pos="540"/>
        </w:tabs>
        <w:spacing w:before="60" w:after="60" w:line="320" w:lineRule="atLeast"/>
        <w:ind w:firstLine="603"/>
        <w:rPr>
          <w:rFonts w:eastAsia="Times New Roman" w:cs="Times New Roman"/>
          <w:bCs/>
          <w:sz w:val="26"/>
          <w:szCs w:val="28"/>
          <w:lang w:val="vi-VN"/>
        </w:rPr>
      </w:pPr>
      <w:r w:rsidRPr="00364743">
        <w:rPr>
          <w:rFonts w:eastAsia="Times New Roman" w:cs="Times New Roman"/>
          <w:bCs/>
          <w:sz w:val="26"/>
          <w:szCs w:val="28"/>
          <w:lang w:val="nl-NL"/>
        </w:rPr>
        <w:t xml:space="preserve"> Y</w:t>
      </w:r>
      <w:r w:rsidRPr="00364743">
        <w:rPr>
          <w:rFonts w:eastAsia="Times New Roman" w:cs="Times New Roman"/>
          <w:bCs/>
          <w:sz w:val="26"/>
          <w:szCs w:val="28"/>
          <w:lang w:val="vi-VN"/>
        </w:rPr>
        <w:t>êu cầu về chủng loại vật tư, thiết bị;</w:t>
      </w:r>
    </w:p>
    <w:p w:rsidR="00364743" w:rsidRPr="00364743" w:rsidRDefault="00364743" w:rsidP="00364743">
      <w:pPr>
        <w:spacing w:before="60" w:after="60" w:line="320" w:lineRule="atLeast"/>
        <w:ind w:firstLine="720"/>
        <w:rPr>
          <w:rFonts w:eastAsia="Times New Roman" w:cs="Times New Roman"/>
          <w:sz w:val="26"/>
          <w:szCs w:val="28"/>
          <w:lang w:val="vi-VN"/>
        </w:rPr>
      </w:pPr>
      <w:r w:rsidRPr="00364743">
        <w:rPr>
          <w:rFonts w:eastAsia="Times New Roman" w:cs="Times New Roman"/>
          <w:sz w:val="26"/>
          <w:szCs w:val="28"/>
          <w:lang w:val="vi-VN"/>
        </w:rPr>
        <w:t>- Trong E-HSDT của mình, nhà thầu phải chỉ định rõ và đầy đủ chủng loại, mã hiệu, nguồn gốc, xuất xứ của các vật tư, vật liệu, hàng hóa sử dụng cho công trình (không được ghi “hoặc tương đương”).</w:t>
      </w:r>
    </w:p>
    <w:p w:rsidR="00364743" w:rsidRPr="00364743" w:rsidRDefault="00364743" w:rsidP="00364743">
      <w:pPr>
        <w:spacing w:before="60" w:after="60" w:line="320" w:lineRule="atLeast"/>
        <w:rPr>
          <w:rFonts w:eastAsia="Times New Roman" w:cs="Times New Roman"/>
          <w:spacing w:val="2"/>
          <w:sz w:val="26"/>
          <w:szCs w:val="28"/>
          <w:lang w:val="vi-VN"/>
        </w:rPr>
      </w:pPr>
      <w:r w:rsidRPr="00364743">
        <w:rPr>
          <w:rFonts w:eastAsia="Times New Roman" w:cs="Times New Roman"/>
          <w:sz w:val="26"/>
          <w:szCs w:val="28"/>
          <w:lang w:val="vi-VN"/>
        </w:rPr>
        <w:tab/>
      </w:r>
      <w:r w:rsidRPr="00364743">
        <w:rPr>
          <w:rFonts w:eastAsia="Times New Roman" w:cs="Times New Roman"/>
          <w:spacing w:val="2"/>
          <w:sz w:val="26"/>
          <w:szCs w:val="28"/>
          <w:lang w:val="vi-VN"/>
        </w:rPr>
        <w:t>- Trong yêu cầu về kỹ thuật, model hay tên thiết bị (nếu có) chỉ mang tính chất tham khảo, nhà thầu tham dự có thể chào hàng hóa tương đương hoặc tốt hơn (tương đương được hiểu là tương đương về đặc tính kỹ thuật, tiêu chuẩn công nghệ, tính năng sử dụng).</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7198"/>
      </w:tblGrid>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b/>
                <w:bCs/>
                <w:sz w:val="26"/>
                <w:szCs w:val="26"/>
                <w:lang w:eastAsia="vi-VN"/>
              </w:rPr>
            </w:pPr>
            <w:r w:rsidRPr="00364743">
              <w:rPr>
                <w:rFonts w:eastAsia="Times New Roman" w:cs="Times New Roman"/>
                <w:b/>
                <w:bCs/>
                <w:sz w:val="26"/>
                <w:szCs w:val="26"/>
                <w:lang w:eastAsia="vi-VN"/>
              </w:rPr>
              <w:t>Hàng hóa</w:t>
            </w:r>
          </w:p>
        </w:tc>
        <w:tc>
          <w:tcPr>
            <w:tcW w:w="7198" w:type="dxa"/>
            <w:vAlign w:val="center"/>
          </w:tcPr>
          <w:p w:rsidR="00364743" w:rsidRPr="00364743" w:rsidRDefault="00364743" w:rsidP="00364743">
            <w:pPr>
              <w:spacing w:before="60" w:after="60" w:line="240" w:lineRule="auto"/>
              <w:jc w:val="center"/>
              <w:rPr>
                <w:rFonts w:eastAsia="Times New Roman" w:cs="Times New Roman"/>
                <w:b/>
                <w:bCs/>
                <w:sz w:val="26"/>
                <w:szCs w:val="26"/>
                <w:lang w:val="vi-VN" w:eastAsia="vi-VN"/>
              </w:rPr>
            </w:pPr>
            <w:r w:rsidRPr="00364743">
              <w:rPr>
                <w:rFonts w:eastAsia="Times New Roman" w:cs="Times New Roman"/>
                <w:b/>
                <w:bCs/>
                <w:sz w:val="26"/>
                <w:szCs w:val="26"/>
                <w:lang w:val="vi-VN" w:eastAsia="vi-VN"/>
              </w:rPr>
              <w:t>Thông số kỹ thuật cơ bản</w:t>
            </w:r>
          </w:p>
        </w:tc>
      </w:tr>
      <w:tr w:rsidR="00364743" w:rsidRPr="00364743" w:rsidTr="00D063D2">
        <w:trPr>
          <w:trHeight w:val="20"/>
        </w:trPr>
        <w:tc>
          <w:tcPr>
            <w:tcW w:w="9488" w:type="dxa"/>
            <w:gridSpan w:val="2"/>
            <w:vAlign w:val="center"/>
          </w:tcPr>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lang w:val="vi-VN" w:eastAsia="vi-VN"/>
              </w:rPr>
              <w:t>Hệ thống màn hình LED</w:t>
            </w:r>
            <w:r w:rsidRPr="00364743">
              <w:rPr>
                <w:rFonts w:eastAsia="Times New Roman" w:cs="Times New Roman"/>
                <w:sz w:val="26"/>
                <w:szCs w:val="26"/>
                <w:lang w:eastAsia="vi-VN"/>
              </w:rPr>
              <w:t xml:space="preserve"> Kích thước 7040 x 4480 mm</w:t>
            </w:r>
          </w:p>
        </w:tc>
      </w:tr>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lang w:val="vi-VN" w:eastAsia="vi-VN"/>
              </w:rPr>
              <w:t>Module LED</w:t>
            </w:r>
          </w:p>
        </w:tc>
        <w:tc>
          <w:tcPr>
            <w:tcW w:w="7198" w:type="dxa"/>
            <w:vAlign w:val="center"/>
          </w:tcPr>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Độ phân giải màn hình : 2816 x 1792 pixels</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Số inch quy đổi : 329 inch</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 xml:space="preserve">Hình thức lắp đặt : Cabinet nhôm đúc 640x640 mm </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Khoảng cách  Điểm Ảnh : 2,5 mm</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Kiểu Quét : ≤1/16</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Kết Cấu Điểm Ảnh : 1Red + 1Green +1Blue (3in1)</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Loại Led : ≥Smd 1415</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Kích Thước Module : 320 x 160 mm</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Điểm Ảnh Trên Module : 128 x 64 pixels</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Mật Độ Điểm Ảnh : ≥160,000 pixels/ m²</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Góc Nhìn : H≥160° V≥160°</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Công Suất Cực Đại/Trung Bình : ≤500/285 W/m²</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Độ Sáng : ≥6000 cd/m²</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lastRenderedPageBreak/>
              <w:t>Tỉ Lệ Làm Tươi Khung Hình : ≥7680Hz</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Màu Sắc : ≥281 nghìn tỷ màu</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Khoảng cách Nhìn Tối Ưu ≥2500mm</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Tỉ Lệ lỗi Khiếm Khuyết ≤ 2/100.000 pixels</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Tuổi Thọ ≥ 100.000h</w:t>
            </w:r>
          </w:p>
        </w:tc>
      </w:tr>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lang w:val="vi-VN" w:eastAsia="vi-VN"/>
              </w:rPr>
              <w:lastRenderedPageBreak/>
              <w:t>Card nhận</w:t>
            </w:r>
          </w:p>
        </w:tc>
        <w:tc>
          <w:tcPr>
            <w:tcW w:w="7198" w:type="dxa"/>
            <w:vAlign w:val="center"/>
          </w:tcPr>
          <w:p w:rsidR="00364743" w:rsidRPr="00364743" w:rsidRDefault="00364743" w:rsidP="00364743">
            <w:pPr>
              <w:numPr>
                <w:ilvl w:val="0"/>
                <w:numId w:val="1"/>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Cổng đầu ra: T75×8</w:t>
            </w:r>
          </w:p>
          <w:p w:rsidR="00364743" w:rsidRPr="00364743" w:rsidRDefault="00364743" w:rsidP="00364743">
            <w:pPr>
              <w:numPr>
                <w:ilvl w:val="0"/>
                <w:numId w:val="1"/>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Bộ dữ liệu tín hiệu RGB: 16</w:t>
            </w:r>
          </w:p>
          <w:p w:rsidR="00364743" w:rsidRPr="00364743" w:rsidRDefault="00364743" w:rsidP="00364743">
            <w:pPr>
              <w:numPr>
                <w:ilvl w:val="0"/>
                <w:numId w:val="1"/>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Tổng số điểm ảnh quản lý: 98 304 Px</w:t>
            </w:r>
          </w:p>
          <w:p w:rsidR="00364743" w:rsidRPr="00364743" w:rsidRDefault="00364743" w:rsidP="00364743">
            <w:pPr>
              <w:numPr>
                <w:ilvl w:val="0"/>
                <w:numId w:val="1"/>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Độ phân giải khuyến nghị: 256×384 px</w:t>
            </w:r>
          </w:p>
          <w:p w:rsidR="00364743" w:rsidRPr="00364743" w:rsidRDefault="00364743" w:rsidP="00364743">
            <w:pPr>
              <w:numPr>
                <w:ilvl w:val="0"/>
                <w:numId w:val="1"/>
              </w:numPr>
              <w:spacing w:before="40" w:after="40" w:line="252" w:lineRule="auto"/>
              <w:rPr>
                <w:rFonts w:eastAsia="Times New Roman" w:cs="Times New Roman"/>
                <w:sz w:val="26"/>
                <w:szCs w:val="26"/>
                <w:lang w:val="vi-VN" w:eastAsia="vi-VN"/>
              </w:rPr>
            </w:pPr>
            <w:r w:rsidRPr="00364743">
              <w:rPr>
                <w:rFonts w:eastAsia="Times New Roman" w:cs="Times New Roman"/>
                <w:sz w:val="26"/>
                <w:szCs w:val="26"/>
                <w:lang w:val="vi-VN"/>
              </w:rPr>
              <w:t>Cổng điều khiển : GbE×2</w:t>
            </w:r>
          </w:p>
        </w:tc>
      </w:tr>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lang w:val="vi-VN" w:eastAsia="vi-VN"/>
              </w:rPr>
              <w:t>Bộ xử lý hình ảnh</w:t>
            </w:r>
          </w:p>
        </w:tc>
        <w:tc>
          <w:tcPr>
            <w:tcW w:w="7198" w:type="dxa"/>
            <w:vAlign w:val="center"/>
          </w:tcPr>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Cổng GBE Led  : 10 Port</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Tổng số điểm ảnh quản lý: 6,55 Mpx</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Chiều rộng tối đa≤ 8000 px</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Chiều cao tối đa ≤ 3840 px</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Điều khiển: LAN, COM, RS232</w:t>
            </w:r>
          </w:p>
          <w:p w:rsidR="00364743" w:rsidRPr="00364743" w:rsidRDefault="00364743" w:rsidP="00364743">
            <w:pPr>
              <w:numPr>
                <w:ilvl w:val="0"/>
                <w:numId w:val="1"/>
              </w:numPr>
              <w:spacing w:before="40" w:after="40" w:line="252" w:lineRule="auto"/>
              <w:rPr>
                <w:rFonts w:eastAsia="Times New Roman" w:cs="Times New Roman"/>
                <w:sz w:val="26"/>
                <w:szCs w:val="26"/>
              </w:rPr>
            </w:pPr>
            <w:r w:rsidRPr="00364743">
              <w:rPr>
                <w:rFonts w:eastAsia="Times New Roman" w:cs="Times New Roman"/>
                <w:sz w:val="26"/>
                <w:szCs w:val="26"/>
              </w:rPr>
              <w:t>Giao diện đầu vào: 2×HDMI 2.0, 1×DVI, 1×VGA, 1×CV</w:t>
            </w:r>
          </w:p>
          <w:p w:rsidR="00364743" w:rsidRPr="00364743" w:rsidRDefault="00364743" w:rsidP="00364743">
            <w:pPr>
              <w:numPr>
                <w:ilvl w:val="0"/>
                <w:numId w:val="1"/>
              </w:numPr>
              <w:spacing w:before="40" w:after="40" w:line="252" w:lineRule="auto"/>
              <w:rPr>
                <w:rFonts w:eastAsia="Times New Roman" w:cs="Times New Roman"/>
                <w:sz w:val="26"/>
                <w:szCs w:val="26"/>
                <w:lang w:val="vi-VN" w:eastAsia="vi-VN"/>
              </w:rPr>
            </w:pPr>
            <w:r w:rsidRPr="00364743">
              <w:rPr>
                <w:rFonts w:eastAsia="Times New Roman" w:cs="Times New Roman"/>
                <w:sz w:val="26"/>
                <w:szCs w:val="26"/>
              </w:rPr>
              <w:t>Giao diện khác tích hợp: USB player, AUDIO IN, AUDIO OUT</w:t>
            </w:r>
          </w:p>
        </w:tc>
      </w:tr>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rPr>
              <w:t>Hệ thống cấp nguồn</w:t>
            </w:r>
          </w:p>
        </w:tc>
        <w:tc>
          <w:tcPr>
            <w:tcW w:w="7198" w:type="dxa"/>
            <w:vAlign w:val="center"/>
          </w:tcPr>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Điện áp đầu vào: 200–240V (AC)</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Điện áp đầu ra: 3.3–5V (DC)</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Dòng điện đầu ra: 40A</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Công suất định mức: 200W</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Hiệu suất: 86%</w:t>
            </w:r>
          </w:p>
          <w:p w:rsidR="00364743" w:rsidRPr="00364743" w:rsidRDefault="00364743" w:rsidP="00364743">
            <w:pPr>
              <w:numPr>
                <w:ilvl w:val="0"/>
                <w:numId w:val="2"/>
              </w:numPr>
              <w:spacing w:before="40" w:after="40" w:line="252" w:lineRule="auto"/>
              <w:rPr>
                <w:rFonts w:eastAsia="Times New Roman" w:cs="Times New Roman"/>
                <w:sz w:val="26"/>
                <w:szCs w:val="26"/>
                <w:lang w:val="vi-VN" w:eastAsia="vi-VN"/>
              </w:rPr>
            </w:pPr>
            <w:r w:rsidRPr="00364743">
              <w:rPr>
                <w:rFonts w:eastAsia="Times New Roman" w:cs="Times New Roman"/>
                <w:sz w:val="26"/>
                <w:szCs w:val="26"/>
                <w:lang w:val="vi-VN"/>
              </w:rPr>
              <w:t>Kích thước (L*W*H): 190*82*30mm</w:t>
            </w:r>
          </w:p>
        </w:tc>
      </w:tr>
      <w:tr w:rsidR="00364743" w:rsidRPr="00364743" w:rsidTr="00D063D2">
        <w:trPr>
          <w:trHeight w:val="20"/>
        </w:trPr>
        <w:tc>
          <w:tcPr>
            <w:tcW w:w="2290" w:type="dxa"/>
            <w:vAlign w:val="center"/>
          </w:tcPr>
          <w:p w:rsidR="00364743" w:rsidRPr="00364743" w:rsidRDefault="00364743" w:rsidP="00364743">
            <w:pPr>
              <w:spacing w:before="60" w:after="60" w:line="240" w:lineRule="auto"/>
              <w:rPr>
                <w:rFonts w:eastAsia="Times New Roman" w:cs="Times New Roman"/>
                <w:sz w:val="26"/>
                <w:szCs w:val="26"/>
              </w:rPr>
            </w:pPr>
            <w:r w:rsidRPr="00364743">
              <w:rPr>
                <w:rFonts w:eastAsia="Times New Roman" w:cs="Times New Roman"/>
                <w:sz w:val="26"/>
                <w:szCs w:val="26"/>
              </w:rPr>
              <w:t>Phụ kiện hoạt động</w:t>
            </w:r>
            <w:r w:rsidRPr="00364743">
              <w:rPr>
                <w:rFonts w:eastAsia="Times New Roman" w:cs="Times New Roman"/>
                <w:sz w:val="26"/>
                <w:szCs w:val="26"/>
              </w:rPr>
              <w:tab/>
            </w:r>
          </w:p>
        </w:tc>
        <w:tc>
          <w:tcPr>
            <w:tcW w:w="7198" w:type="dxa"/>
            <w:vAlign w:val="center"/>
          </w:tcPr>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Thiết bị hỗ trợ truyền nội dung không dây, có bộ nhớ tích hợp. Hỗ trợ giải mã video 4K 60fps H.265 / H.264 / VP9, Đầu ra HDMI 4K@60Hz.</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Aptomat tín hiệu 3phase 63A + Hộp đựng chuyên dụng</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Cáp connector 16 pin giữa các module, cáp dài giữa card thu và module</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Dây mạng RJ45 đúc sẵn loại 1,2 m kết nối các card thu với nhau</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Dây điện 1,5mm + 2,5mm và kết nối nội bộ màn hình</w:t>
            </w:r>
          </w:p>
        </w:tc>
      </w:tr>
      <w:tr w:rsidR="00364743" w:rsidRPr="00364743" w:rsidTr="00D063D2">
        <w:trPr>
          <w:trHeight w:val="20"/>
        </w:trPr>
        <w:tc>
          <w:tcPr>
            <w:tcW w:w="2290" w:type="dxa"/>
            <w:vAlign w:val="center"/>
          </w:tcPr>
          <w:p w:rsidR="00364743" w:rsidRPr="00364743" w:rsidRDefault="00364743" w:rsidP="00364743">
            <w:pPr>
              <w:spacing w:before="40" w:after="40" w:line="252" w:lineRule="auto"/>
              <w:rPr>
                <w:rFonts w:eastAsia="Times New Roman" w:cs="Times New Roman"/>
                <w:sz w:val="26"/>
                <w:szCs w:val="26"/>
                <w:lang w:val="vi-VN"/>
              </w:rPr>
            </w:pPr>
            <w:r w:rsidRPr="00364743">
              <w:rPr>
                <w:rFonts w:eastAsia="Times New Roman" w:cs="Times New Roman"/>
                <w:sz w:val="26"/>
                <w:szCs w:val="26"/>
              </w:rPr>
              <w:t>H</w:t>
            </w:r>
            <w:r w:rsidRPr="00364743">
              <w:rPr>
                <w:rFonts w:eastAsia="Times New Roman" w:cs="Times New Roman"/>
                <w:sz w:val="26"/>
                <w:szCs w:val="26"/>
                <w:lang w:val="vi-VN"/>
              </w:rPr>
              <w:t>ệ khung thép giá đỡ cabinet led</w:t>
            </w:r>
          </w:p>
          <w:p w:rsidR="00364743" w:rsidRPr="00364743" w:rsidRDefault="00364743" w:rsidP="00364743">
            <w:p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lastRenderedPageBreak/>
              <w:t>Hệ bê tông - cột móng chịu lực</w:t>
            </w:r>
          </w:p>
          <w:p w:rsidR="00364743" w:rsidRPr="00364743" w:rsidRDefault="00364743" w:rsidP="00364743">
            <w:pPr>
              <w:spacing w:before="60" w:after="60" w:line="240" w:lineRule="auto"/>
              <w:rPr>
                <w:rFonts w:eastAsia="Times New Roman" w:cs="Times New Roman"/>
                <w:sz w:val="26"/>
                <w:szCs w:val="26"/>
                <w:lang w:val="vi-VN" w:eastAsia="vi-VN"/>
              </w:rPr>
            </w:pPr>
            <w:r w:rsidRPr="00364743">
              <w:rPr>
                <w:rFonts w:eastAsia="Times New Roman" w:cs="Times New Roman"/>
                <w:sz w:val="26"/>
                <w:szCs w:val="26"/>
                <w:lang w:val="vi-VN"/>
              </w:rPr>
              <w:t>Hệ alumi ốp trang trí 2 mặt"</w:t>
            </w:r>
            <w:r w:rsidRPr="00364743">
              <w:rPr>
                <w:rFonts w:eastAsia="Times New Roman" w:cs="Times New Roman"/>
                <w:sz w:val="26"/>
                <w:szCs w:val="26"/>
                <w:lang w:val="vi-VN"/>
              </w:rPr>
              <w:tab/>
            </w:r>
            <w:r w:rsidRPr="00364743">
              <w:rPr>
                <w:rFonts w:eastAsia="Times New Roman" w:cs="Times New Roman"/>
                <w:sz w:val="26"/>
                <w:szCs w:val="26"/>
                <w:lang w:val="vi-VN" w:eastAsia="vi-VN"/>
              </w:rPr>
              <w:t xml:space="preserve"> </w:t>
            </w:r>
          </w:p>
        </w:tc>
        <w:tc>
          <w:tcPr>
            <w:tcW w:w="7198" w:type="dxa"/>
            <w:vAlign w:val="center"/>
          </w:tcPr>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lastRenderedPageBreak/>
              <w:t xml:space="preserve">Sử dụng toàn bộ thép hộp các loại 40*80 + 40*40 + 30*30 + 20*20 hàn kết cấu phần liên kết cabinet Led và ốp trang trí </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lastRenderedPageBreak/>
              <w:t xml:space="preserve">V63 + V5 hàn cột zic zắc chịu lực, liên kết với hệ bê tông móng </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Hệ bê tông móng mác 250 có liên kết đế móng ngang</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Kết hợp công nghệ laze tạo độ cân bằng khung tổng thể</w:t>
            </w:r>
          </w:p>
          <w:p w:rsidR="00364743" w:rsidRPr="00364743" w:rsidRDefault="00364743" w:rsidP="00364743">
            <w:pPr>
              <w:numPr>
                <w:ilvl w:val="0"/>
                <w:numId w:val="2"/>
              </w:numPr>
              <w:spacing w:before="40" w:after="40" w:line="252" w:lineRule="auto"/>
              <w:rPr>
                <w:rFonts w:eastAsia="Times New Roman" w:cs="Times New Roman"/>
                <w:sz w:val="26"/>
                <w:szCs w:val="26"/>
                <w:lang w:val="vi-VN" w:eastAsia="vi-VN"/>
              </w:rPr>
            </w:pPr>
            <w:r w:rsidRPr="00364743">
              <w:rPr>
                <w:rFonts w:eastAsia="Times New Roman" w:cs="Times New Roman"/>
                <w:sz w:val="26"/>
                <w:szCs w:val="26"/>
                <w:lang w:val="vi-VN"/>
              </w:rPr>
              <w:t>Ốp tấm alumi 3mm tiêu chuẩn cho toàn bộ các cạnh đảm bảo độ thẩm mỹ</w:t>
            </w:r>
          </w:p>
        </w:tc>
      </w:tr>
      <w:tr w:rsidR="00364743" w:rsidRPr="00364743" w:rsidTr="00D063D2">
        <w:trPr>
          <w:trHeight w:val="20"/>
        </w:trPr>
        <w:tc>
          <w:tcPr>
            <w:tcW w:w="2290" w:type="dxa"/>
            <w:vAlign w:val="center"/>
          </w:tcPr>
          <w:p w:rsidR="00364743" w:rsidRPr="00364743" w:rsidRDefault="00364743" w:rsidP="00364743">
            <w:pPr>
              <w:spacing w:before="40" w:after="40" w:line="252" w:lineRule="auto"/>
              <w:rPr>
                <w:rFonts w:eastAsia="Times New Roman" w:cs="Times New Roman"/>
                <w:sz w:val="26"/>
                <w:szCs w:val="26"/>
              </w:rPr>
            </w:pPr>
            <w:r w:rsidRPr="00364743">
              <w:rPr>
                <w:rFonts w:eastAsia="Times New Roman" w:cs="Times New Roman"/>
                <w:sz w:val="26"/>
                <w:szCs w:val="26"/>
              </w:rPr>
              <w:lastRenderedPageBreak/>
              <w:t>Nhân công - vận chuyển</w:t>
            </w:r>
            <w:r w:rsidRPr="00364743">
              <w:rPr>
                <w:rFonts w:eastAsia="Times New Roman" w:cs="Times New Roman"/>
                <w:sz w:val="26"/>
                <w:szCs w:val="26"/>
              </w:rPr>
              <w:tab/>
            </w:r>
          </w:p>
        </w:tc>
        <w:tc>
          <w:tcPr>
            <w:tcW w:w="7198" w:type="dxa"/>
            <w:vAlign w:val="center"/>
          </w:tcPr>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Test toàn bộ sản phẩm trước khi lắp đặt, vận chuyển tới chân công trình</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 xml:space="preserve">Thi công hệ </w:t>
            </w:r>
            <w:bookmarkStart w:id="1" w:name="_GoBack"/>
            <w:bookmarkEnd w:id="1"/>
            <w:r w:rsidRPr="00364743">
              <w:rPr>
                <w:rFonts w:eastAsia="Times New Roman" w:cs="Times New Roman"/>
                <w:sz w:val="26"/>
                <w:szCs w:val="26"/>
                <w:lang w:val="vi-VN"/>
              </w:rPr>
              <w:t>thống khung thép giá đỡ</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Thi công hệ móng bê tông</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 xml:space="preserve">Thi công hệ thống nguồn điện </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 xml:space="preserve">Lắp đặt hệ thống cabinet </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Thi công hệ thống thông tin tín hiệu</w:t>
            </w:r>
          </w:p>
          <w:p w:rsidR="00364743" w:rsidRPr="00364743" w:rsidRDefault="00364743" w:rsidP="00364743">
            <w:pPr>
              <w:numPr>
                <w:ilvl w:val="0"/>
                <w:numId w:val="2"/>
              </w:numPr>
              <w:spacing w:before="40" w:after="40" w:line="252" w:lineRule="auto"/>
              <w:rPr>
                <w:rFonts w:eastAsia="Times New Roman" w:cs="Times New Roman"/>
                <w:sz w:val="26"/>
                <w:szCs w:val="26"/>
                <w:lang w:val="vi-VN"/>
              </w:rPr>
            </w:pPr>
            <w:r w:rsidRPr="00364743">
              <w:rPr>
                <w:rFonts w:eastAsia="Times New Roman" w:cs="Times New Roman"/>
                <w:sz w:val="26"/>
                <w:szCs w:val="26"/>
                <w:lang w:val="vi-VN"/>
              </w:rPr>
              <w:t>Ốp trang trí bo viền các cạnh</w:t>
            </w:r>
          </w:p>
        </w:tc>
      </w:tr>
    </w:tbl>
    <w:p w:rsidR="00364743" w:rsidRPr="00364743" w:rsidRDefault="00364743" w:rsidP="00364743">
      <w:pPr>
        <w:spacing w:before="120" w:after="120" w:line="264" w:lineRule="auto"/>
        <w:ind w:firstLine="709"/>
        <w:rPr>
          <w:rFonts w:eastAsia="Times New Roman" w:cs="Times New Roman"/>
          <w:b/>
          <w:iCs/>
          <w:sz w:val="26"/>
          <w:szCs w:val="28"/>
          <w:lang w:val="nl-NL"/>
        </w:rPr>
      </w:pPr>
      <w:r w:rsidRPr="00364743">
        <w:rPr>
          <w:rFonts w:eastAsia="Times New Roman" w:cs="Times New Roman"/>
          <w:b/>
          <w:iCs/>
          <w:sz w:val="26"/>
          <w:szCs w:val="28"/>
          <w:lang w:val="nl-NL"/>
        </w:rPr>
        <w:t xml:space="preserve">1.3. Các yêu cầu khác: </w:t>
      </w:r>
      <w:r w:rsidRPr="00364743">
        <w:rPr>
          <w:rFonts w:eastAsia="Times New Roman" w:cs="Times New Roman"/>
          <w:bCs/>
          <w:iCs/>
          <w:sz w:val="26"/>
          <w:szCs w:val="28"/>
          <w:lang w:val="nl-NL"/>
        </w:rPr>
        <w:t>Không</w:t>
      </w:r>
    </w:p>
    <w:p w:rsidR="00364743" w:rsidRPr="00364743" w:rsidRDefault="00364743" w:rsidP="00364743">
      <w:pPr>
        <w:spacing w:before="120" w:after="120" w:line="264" w:lineRule="auto"/>
        <w:ind w:firstLine="709"/>
        <w:jc w:val="left"/>
        <w:rPr>
          <w:rFonts w:eastAsia="Times New Roman" w:cs="Times New Roman"/>
          <w:b/>
          <w:sz w:val="26"/>
          <w:szCs w:val="28"/>
          <w:lang w:val="nl-NL"/>
        </w:rPr>
      </w:pPr>
      <w:r w:rsidRPr="00364743">
        <w:rPr>
          <w:rFonts w:eastAsia="Times New Roman" w:cs="Times New Roman"/>
          <w:b/>
          <w:sz w:val="26"/>
          <w:szCs w:val="28"/>
          <w:lang w:val="nl-NL"/>
        </w:rPr>
        <w:t xml:space="preserve">Mục 2. Bản vẽ: </w:t>
      </w:r>
      <w:r w:rsidRPr="00364743">
        <w:rPr>
          <w:rFonts w:eastAsia="Times New Roman" w:cs="Times New Roman"/>
          <w:bCs/>
          <w:spacing w:val="-4"/>
          <w:sz w:val="26"/>
          <w:szCs w:val="28"/>
          <w:lang w:val="nl-NL"/>
        </w:rPr>
        <w:t>Không có.</w:t>
      </w:r>
      <w:r w:rsidRPr="00364743">
        <w:rPr>
          <w:rFonts w:eastAsia="Times New Roman" w:cs="Times New Roman"/>
          <w:sz w:val="26"/>
          <w:szCs w:val="28"/>
          <w:lang w:val="nl-NL"/>
        </w:rPr>
        <w:t xml:space="preserve"> </w:t>
      </w:r>
    </w:p>
    <w:p w:rsidR="00364743" w:rsidRPr="00364743" w:rsidRDefault="00364743" w:rsidP="00364743">
      <w:pPr>
        <w:widowControl w:val="0"/>
        <w:spacing w:before="120" w:after="120" w:line="264" w:lineRule="auto"/>
        <w:ind w:firstLine="709"/>
        <w:jc w:val="left"/>
        <w:rPr>
          <w:rFonts w:eastAsia="Times New Roman" w:cs="Times New Roman"/>
          <w:b/>
          <w:sz w:val="26"/>
          <w:szCs w:val="28"/>
          <w:lang w:val="nl-NL"/>
        </w:rPr>
      </w:pPr>
      <w:r w:rsidRPr="00364743">
        <w:rPr>
          <w:rFonts w:eastAsia="Times New Roman" w:cs="Times New Roman"/>
          <w:b/>
          <w:sz w:val="26"/>
          <w:szCs w:val="28"/>
          <w:lang w:val="nl-NL"/>
        </w:rPr>
        <w:t>Mục 3. Kiểm tra và thử nghiệm</w:t>
      </w:r>
    </w:p>
    <w:p w:rsidR="00364743" w:rsidRPr="00364743" w:rsidRDefault="00364743" w:rsidP="00364743">
      <w:pPr>
        <w:spacing w:after="200" w:line="276" w:lineRule="auto"/>
        <w:ind w:firstLine="709"/>
        <w:rPr>
          <w:rFonts w:eastAsia="Times New Roman" w:cs="Times New Roman"/>
          <w:spacing w:val="4"/>
          <w:sz w:val="26"/>
          <w:szCs w:val="28"/>
          <w:lang w:val="nl-NL"/>
        </w:rPr>
      </w:pPr>
      <w:r w:rsidRPr="00364743">
        <w:rPr>
          <w:rFonts w:eastAsia="Times New Roman" w:cs="Times New Roman"/>
          <w:spacing w:val="4"/>
          <w:sz w:val="26"/>
          <w:szCs w:val="28"/>
          <w:lang w:val="nl-NL"/>
        </w:rPr>
        <w:t xml:space="preserve">Các kiểm tra và thử nghiệm cần tiến hành gồm có: </w:t>
      </w:r>
      <w:r w:rsidRPr="00364743">
        <w:rPr>
          <w:rFonts w:eastAsia="Times New Roman" w:cs="Times New Roman"/>
          <w:spacing w:val="4"/>
          <w:sz w:val="26"/>
          <w:szCs w:val="28"/>
          <w:lang w:val="vi-VN"/>
        </w:rPr>
        <w:t>Kiểm tra và vận hành thử thiết bị trước khi nghiệm thu</w:t>
      </w:r>
      <w:r w:rsidRPr="00364743">
        <w:rPr>
          <w:rFonts w:eastAsia="Times New Roman" w:cs="Times New Roman"/>
          <w:spacing w:val="4"/>
          <w:sz w:val="26"/>
          <w:szCs w:val="28"/>
          <w:lang w:val="nl-NL"/>
        </w:rPr>
        <w:t>, trong trường hợp cần thiết chủ đầu tư sẽ tiến hành mời đơn vị có chức năng chuyên môn để thử nghiệm, mọi chi phí cho việc thử nghiệm nhà thầu tự chi trả</w:t>
      </w:r>
      <w:r w:rsidRPr="00364743">
        <w:rPr>
          <w:rFonts w:eastAsia="Times New Roman" w:cs="Times New Roman"/>
          <w:spacing w:val="4"/>
          <w:sz w:val="26"/>
          <w:szCs w:val="28"/>
          <w:lang w:val="vi-VN"/>
        </w:rPr>
        <w:t>.</w:t>
      </w:r>
    </w:p>
    <w:p w:rsidR="00386275" w:rsidRPr="00364743" w:rsidRDefault="00386275"/>
    <w:sectPr w:rsidR="00386275" w:rsidRPr="00364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916"/>
    <w:multiLevelType w:val="hybridMultilevel"/>
    <w:tmpl w:val="43BC0126"/>
    <w:lvl w:ilvl="0" w:tplc="5D76F450">
      <w:numFmt w:val="bullet"/>
      <w:lvlText w:val="-"/>
      <w:lvlJc w:val="left"/>
      <w:pPr>
        <w:ind w:left="69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bullet"/>
      <w:lvlText w:val="o"/>
      <w:lvlJc w:val="left"/>
      <w:pPr>
        <w:ind w:left="1416" w:hanging="360"/>
      </w:pPr>
      <w:rPr>
        <w:rFonts w:ascii="Courier New" w:hAnsi="Courier New" w:cs="Courier New"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abstractNum w:abstractNumId="1" w15:restartNumberingAfterBreak="0">
    <w:nsid w:val="74FC2C17"/>
    <w:multiLevelType w:val="hybridMultilevel"/>
    <w:tmpl w:val="0B0E7DD4"/>
    <w:lvl w:ilvl="0" w:tplc="5D76F450">
      <w:numFmt w:val="bullet"/>
      <w:lvlText w:val="-"/>
      <w:lvlJc w:val="left"/>
      <w:pPr>
        <w:ind w:left="696"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tentative="1">
      <w:start w:val="1"/>
      <w:numFmt w:val="bullet"/>
      <w:lvlText w:val="o"/>
      <w:lvlJc w:val="left"/>
      <w:pPr>
        <w:ind w:left="1416" w:hanging="360"/>
      </w:pPr>
      <w:rPr>
        <w:rFonts w:ascii="Courier New" w:hAnsi="Courier New" w:cs="Courier New" w:hint="default"/>
      </w:rPr>
    </w:lvl>
    <w:lvl w:ilvl="2" w:tplc="FFFFFFFF" w:tentative="1">
      <w:start w:val="1"/>
      <w:numFmt w:val="bullet"/>
      <w:lvlText w:val=""/>
      <w:lvlJc w:val="left"/>
      <w:pPr>
        <w:ind w:left="2136" w:hanging="360"/>
      </w:pPr>
      <w:rPr>
        <w:rFonts w:ascii="Wingdings" w:hAnsi="Wingdings" w:hint="default"/>
      </w:rPr>
    </w:lvl>
    <w:lvl w:ilvl="3" w:tplc="FFFFFFFF" w:tentative="1">
      <w:start w:val="1"/>
      <w:numFmt w:val="bullet"/>
      <w:lvlText w:val=""/>
      <w:lvlJc w:val="left"/>
      <w:pPr>
        <w:ind w:left="2856" w:hanging="360"/>
      </w:pPr>
      <w:rPr>
        <w:rFonts w:ascii="Symbol" w:hAnsi="Symbol" w:hint="default"/>
      </w:rPr>
    </w:lvl>
    <w:lvl w:ilvl="4" w:tplc="FFFFFFFF" w:tentative="1">
      <w:start w:val="1"/>
      <w:numFmt w:val="bullet"/>
      <w:lvlText w:val="o"/>
      <w:lvlJc w:val="left"/>
      <w:pPr>
        <w:ind w:left="3576" w:hanging="360"/>
      </w:pPr>
      <w:rPr>
        <w:rFonts w:ascii="Courier New" w:hAnsi="Courier New" w:cs="Courier New" w:hint="default"/>
      </w:rPr>
    </w:lvl>
    <w:lvl w:ilvl="5" w:tplc="FFFFFFFF" w:tentative="1">
      <w:start w:val="1"/>
      <w:numFmt w:val="bullet"/>
      <w:lvlText w:val=""/>
      <w:lvlJc w:val="left"/>
      <w:pPr>
        <w:ind w:left="4296" w:hanging="360"/>
      </w:pPr>
      <w:rPr>
        <w:rFonts w:ascii="Wingdings" w:hAnsi="Wingdings" w:hint="default"/>
      </w:rPr>
    </w:lvl>
    <w:lvl w:ilvl="6" w:tplc="FFFFFFFF" w:tentative="1">
      <w:start w:val="1"/>
      <w:numFmt w:val="bullet"/>
      <w:lvlText w:val=""/>
      <w:lvlJc w:val="left"/>
      <w:pPr>
        <w:ind w:left="5016" w:hanging="360"/>
      </w:pPr>
      <w:rPr>
        <w:rFonts w:ascii="Symbol" w:hAnsi="Symbol" w:hint="default"/>
      </w:rPr>
    </w:lvl>
    <w:lvl w:ilvl="7" w:tplc="FFFFFFFF" w:tentative="1">
      <w:start w:val="1"/>
      <w:numFmt w:val="bullet"/>
      <w:lvlText w:val="o"/>
      <w:lvlJc w:val="left"/>
      <w:pPr>
        <w:ind w:left="5736" w:hanging="360"/>
      </w:pPr>
      <w:rPr>
        <w:rFonts w:ascii="Courier New" w:hAnsi="Courier New" w:cs="Courier New" w:hint="default"/>
      </w:rPr>
    </w:lvl>
    <w:lvl w:ilvl="8" w:tplc="FFFFFFFF" w:tentative="1">
      <w:start w:val="1"/>
      <w:numFmt w:val="bullet"/>
      <w:lvlText w:val=""/>
      <w:lvlJc w:val="left"/>
      <w:pPr>
        <w:ind w:left="64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43"/>
    <w:rsid w:val="00364743"/>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1DCBA-B43E-419D-8680-F0645B6E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2025-12-04T08:18:00Z</dcterms:created>
  <dcterms:modified xsi:type="dcterms:W3CDTF">2025-12-04T08:19:00Z</dcterms:modified>
</cp:coreProperties>
</file>