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A9" w:rsidRPr="007C7BA9" w:rsidRDefault="007C7BA9" w:rsidP="007C7BA9">
      <w:pPr>
        <w:widowControl w:val="0"/>
        <w:spacing w:before="120" w:after="120" w:line="264" w:lineRule="auto"/>
        <w:jc w:val="center"/>
        <w:outlineLvl w:val="1"/>
        <w:rPr>
          <w:rFonts w:eastAsia="Times New Roman" w:cs="Times New Roman"/>
          <w:sz w:val="28"/>
          <w:szCs w:val="28"/>
          <w:lang w:val="nl-NL"/>
        </w:rPr>
      </w:pPr>
      <w:r w:rsidRPr="007C7BA9">
        <w:rPr>
          <w:rFonts w:eastAsia="Times New Roman" w:cs="Times New Roman"/>
          <w:b/>
          <w:sz w:val="28"/>
          <w:szCs w:val="28"/>
          <w:lang w:val="nl-NL"/>
        </w:rPr>
        <w:t>Chương V. YÊU CẦU VỀ KỸ THUẬT</w:t>
      </w:r>
    </w:p>
    <w:p w:rsidR="007C7BA9" w:rsidRPr="007C7BA9" w:rsidRDefault="007C7BA9" w:rsidP="007C7BA9">
      <w:pPr>
        <w:spacing w:line="240" w:lineRule="auto"/>
        <w:jc w:val="center"/>
        <w:rPr>
          <w:rFonts w:eastAsia="Times New Roman" w:cs="Times New Roman"/>
          <w:b/>
          <w:sz w:val="20"/>
          <w:szCs w:val="32"/>
          <w:lang w:val="nl-NL"/>
        </w:rPr>
      </w:pPr>
    </w:p>
    <w:p w:rsidR="007C7BA9" w:rsidRPr="007C7BA9" w:rsidRDefault="007C7BA9" w:rsidP="007C7BA9">
      <w:pPr>
        <w:widowControl w:val="0"/>
        <w:ind w:firstLine="709"/>
        <w:rPr>
          <w:rFonts w:eastAsia="Times New Roman" w:cs="Times New Roman"/>
          <w:b/>
          <w:sz w:val="28"/>
          <w:szCs w:val="28"/>
        </w:rPr>
      </w:pPr>
      <w:r w:rsidRPr="007C7BA9">
        <w:rPr>
          <w:rFonts w:eastAsia="Times New Roman" w:cs="Times New Roman"/>
          <w:b/>
          <w:sz w:val="28"/>
          <w:szCs w:val="28"/>
        </w:rPr>
        <w:t>Mục 1. Yêu cầu về kỹ thuật</w:t>
      </w:r>
    </w:p>
    <w:p w:rsidR="007C7BA9" w:rsidRPr="007C7BA9" w:rsidRDefault="007C7BA9" w:rsidP="007C7BA9">
      <w:pPr>
        <w:widowControl w:val="0"/>
        <w:ind w:firstLine="709"/>
        <w:rPr>
          <w:rFonts w:eastAsia="Times New Roman" w:cs="Times New Roman"/>
          <w:sz w:val="28"/>
          <w:szCs w:val="28"/>
        </w:rPr>
      </w:pPr>
      <w:r w:rsidRPr="007C7BA9">
        <w:rPr>
          <w:rFonts w:eastAsia="Times New Roman" w:cs="Times New Roman"/>
          <w:sz w:val="28"/>
          <w:szCs w:val="28"/>
        </w:rPr>
        <w:t xml:space="preserve">Yêu cầu về kỹ thuật bao gồm các nội dung cơ bản như sau: </w:t>
      </w:r>
    </w:p>
    <w:p w:rsidR="007C7BA9" w:rsidRPr="007C7BA9" w:rsidRDefault="007C7BA9" w:rsidP="007C7BA9">
      <w:pPr>
        <w:widowControl w:val="0"/>
        <w:ind w:firstLine="709"/>
        <w:rPr>
          <w:rFonts w:eastAsia="Times New Roman" w:cs="Times New Roman"/>
          <w:b/>
          <w:sz w:val="28"/>
          <w:szCs w:val="28"/>
        </w:rPr>
      </w:pPr>
      <w:r w:rsidRPr="007C7BA9">
        <w:rPr>
          <w:rFonts w:eastAsia="Times New Roman" w:cs="Times New Roman"/>
          <w:b/>
          <w:sz w:val="28"/>
          <w:szCs w:val="28"/>
        </w:rPr>
        <w:t xml:space="preserve">1.1. Giới thiệu </w:t>
      </w:r>
      <w:proofErr w:type="gramStart"/>
      <w:r w:rsidRPr="007C7BA9">
        <w:rPr>
          <w:rFonts w:eastAsia="Times New Roman" w:cs="Times New Roman"/>
          <w:b/>
          <w:sz w:val="28"/>
          <w:szCs w:val="28"/>
        </w:rPr>
        <w:t>chung</w:t>
      </w:r>
      <w:proofErr w:type="gramEnd"/>
      <w:r w:rsidRPr="007C7BA9">
        <w:rPr>
          <w:rFonts w:eastAsia="Times New Roman" w:cs="Times New Roman"/>
          <w:b/>
          <w:sz w:val="28"/>
          <w:szCs w:val="28"/>
        </w:rPr>
        <w:t xml:space="preserve"> về dự án/dự toán mua sắm, gói thầu</w:t>
      </w:r>
    </w:p>
    <w:p w:rsidR="007C7BA9" w:rsidRPr="007C7BA9" w:rsidRDefault="007C7BA9" w:rsidP="007C7BA9">
      <w:pPr>
        <w:widowControl w:val="0"/>
        <w:ind w:firstLine="709"/>
        <w:rPr>
          <w:rFonts w:eastAsia="Times New Roman" w:cs="Times New Roman"/>
          <w:sz w:val="28"/>
          <w:szCs w:val="28"/>
        </w:rPr>
      </w:pPr>
      <w:bookmarkStart w:id="0" w:name="_Hlk154743134"/>
      <w:r w:rsidRPr="007C7BA9">
        <w:rPr>
          <w:rFonts w:eastAsia="Times New Roman" w:cs="Times New Roman"/>
          <w:sz w:val="28"/>
          <w:szCs w:val="28"/>
        </w:rPr>
        <w:t>˗ Chủ đầu tư: Văn phòng HĐND và UBND xã Lâm Bình.</w:t>
      </w:r>
    </w:p>
    <w:p w:rsidR="007C7BA9" w:rsidRPr="007C7BA9" w:rsidRDefault="007C7BA9" w:rsidP="007C7BA9">
      <w:pPr>
        <w:ind w:firstLine="709"/>
        <w:rPr>
          <w:rFonts w:eastAsia="Times New Roman" w:cs="Times New Roman"/>
          <w:sz w:val="28"/>
          <w:szCs w:val="28"/>
        </w:rPr>
      </w:pPr>
      <w:r w:rsidRPr="007C7BA9">
        <w:rPr>
          <w:rFonts w:eastAsia="Times New Roman" w:cs="Times New Roman"/>
          <w:sz w:val="28"/>
          <w:szCs w:val="28"/>
        </w:rPr>
        <w:t xml:space="preserve">- Dự toán mua sắm: Hỗ trợ nước sinh hoạt phân tán thuộc Dự </w:t>
      </w:r>
      <w:proofErr w:type="gramStart"/>
      <w:r w:rsidRPr="007C7BA9">
        <w:rPr>
          <w:rFonts w:eastAsia="Times New Roman" w:cs="Times New Roman"/>
          <w:sz w:val="28"/>
          <w:szCs w:val="28"/>
        </w:rPr>
        <w:t>án</w:t>
      </w:r>
      <w:proofErr w:type="gramEnd"/>
      <w:r w:rsidRPr="007C7BA9">
        <w:rPr>
          <w:rFonts w:eastAsia="Times New Roman" w:cs="Times New Roman"/>
          <w:sz w:val="28"/>
          <w:szCs w:val="28"/>
        </w:rPr>
        <w:t xml:space="preserve"> 1 Chương trình mục tiêu quốc gia phát triển kinh tế - xã hội vùng đồng bào dân tộc thiểu số và miền núi trên địa bàn xã Lâm Bình năm 2025.</w:t>
      </w:r>
    </w:p>
    <w:p w:rsidR="007C7BA9" w:rsidRPr="007C7BA9" w:rsidRDefault="007C7BA9" w:rsidP="007C7BA9">
      <w:pPr>
        <w:widowControl w:val="0"/>
        <w:ind w:firstLine="709"/>
        <w:rPr>
          <w:rFonts w:eastAsia="Times New Roman" w:cs="Times New Roman"/>
          <w:sz w:val="28"/>
          <w:szCs w:val="28"/>
        </w:rPr>
      </w:pPr>
      <w:r w:rsidRPr="007C7BA9">
        <w:rPr>
          <w:rFonts w:eastAsia="Times New Roman" w:cs="Times New Roman"/>
          <w:sz w:val="28"/>
          <w:szCs w:val="28"/>
        </w:rPr>
        <w:t>- Tên gói thầu: Mua sắm hàng hoá.</w:t>
      </w:r>
    </w:p>
    <w:p w:rsidR="007C7BA9" w:rsidRPr="007C7BA9" w:rsidRDefault="007C7BA9" w:rsidP="007C7BA9">
      <w:pPr>
        <w:widowControl w:val="0"/>
        <w:ind w:firstLine="709"/>
        <w:rPr>
          <w:rFonts w:eastAsia="Times New Roman" w:cs="Times New Roman"/>
          <w:iCs/>
          <w:sz w:val="28"/>
          <w:szCs w:val="28"/>
        </w:rPr>
      </w:pPr>
      <w:r w:rsidRPr="007C7BA9">
        <w:rPr>
          <w:rFonts w:eastAsia="Times New Roman" w:cs="Times New Roman"/>
          <w:iCs/>
          <w:sz w:val="28"/>
          <w:szCs w:val="28"/>
        </w:rPr>
        <w:t xml:space="preserve">- Loại hợp đồng: Trọn gói </w:t>
      </w:r>
    </w:p>
    <w:p w:rsidR="007C7BA9" w:rsidRPr="007C7BA9" w:rsidRDefault="007C7BA9" w:rsidP="007C7BA9">
      <w:pPr>
        <w:widowControl w:val="0"/>
        <w:ind w:firstLine="709"/>
        <w:rPr>
          <w:rFonts w:eastAsia="Times New Roman" w:cs="Times New Roman"/>
          <w:sz w:val="28"/>
          <w:szCs w:val="28"/>
        </w:rPr>
      </w:pPr>
      <w:r w:rsidRPr="007C7BA9">
        <w:rPr>
          <w:rFonts w:eastAsia="Times New Roman" w:cs="Times New Roman"/>
          <w:iCs/>
          <w:sz w:val="28"/>
          <w:szCs w:val="28"/>
        </w:rPr>
        <w:t>- Thời gian thực hiện gói thầu: 10 ngày.</w:t>
      </w:r>
    </w:p>
    <w:p w:rsidR="007C7BA9" w:rsidRPr="007C7BA9" w:rsidRDefault="007C7BA9" w:rsidP="007C7BA9">
      <w:pPr>
        <w:widowControl w:val="0"/>
        <w:ind w:firstLine="709"/>
        <w:rPr>
          <w:rFonts w:eastAsia="Times New Roman" w:cs="Times New Roman"/>
          <w:sz w:val="28"/>
          <w:szCs w:val="28"/>
        </w:rPr>
      </w:pPr>
      <w:r w:rsidRPr="007C7BA9">
        <w:rPr>
          <w:rFonts w:eastAsia="Times New Roman" w:cs="Times New Roman"/>
          <w:sz w:val="28"/>
          <w:szCs w:val="28"/>
        </w:rPr>
        <w:t>˗ Địa điểm thực hiện: xã Lâm Bình, tỉnh Tuyên Quang.</w:t>
      </w:r>
    </w:p>
    <w:bookmarkEnd w:id="0"/>
    <w:p w:rsidR="007C7BA9" w:rsidRPr="007C7BA9" w:rsidRDefault="007C7BA9" w:rsidP="007C7BA9">
      <w:pPr>
        <w:widowControl w:val="0"/>
        <w:ind w:firstLine="709"/>
        <w:rPr>
          <w:rFonts w:eastAsia="Times New Roman" w:cs="Times New Roman"/>
          <w:b/>
          <w:sz w:val="28"/>
          <w:szCs w:val="28"/>
        </w:rPr>
      </w:pPr>
      <w:r w:rsidRPr="007C7BA9">
        <w:rPr>
          <w:rFonts w:eastAsia="Times New Roman" w:cs="Times New Roman"/>
          <w:b/>
          <w:sz w:val="28"/>
          <w:szCs w:val="28"/>
        </w:rPr>
        <w:t>1.2. Yêu cầu về kỹ thuật</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xml:space="preserve">Yêu cầu về kỹ thuật bao gồm yêu cầu về kỹ thuật </w:t>
      </w:r>
      <w:proofErr w:type="gramStart"/>
      <w:r w:rsidRPr="007C7BA9">
        <w:rPr>
          <w:rFonts w:eastAsia="Times New Roman" w:cs="Times New Roman"/>
          <w:spacing w:val="-2"/>
          <w:sz w:val="28"/>
          <w:szCs w:val="28"/>
        </w:rPr>
        <w:t>chung</w:t>
      </w:r>
      <w:proofErr w:type="gramEnd"/>
      <w:r w:rsidRPr="007C7BA9">
        <w:rPr>
          <w:rFonts w:eastAsia="Times New Roman" w:cs="Times New Roman"/>
          <w:spacing w:val="-2"/>
          <w:sz w:val="28"/>
          <w:szCs w:val="28"/>
        </w:rPr>
        <w:t xml:space="preserve"> và yêu cầu về kỹ thuật chi tiết đối với hàng hóa thuộc phạm vi cung cấp của gói thầu, cụ thể: </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xml:space="preserve">a) Yêu cầu về kỹ thuật </w:t>
      </w:r>
      <w:proofErr w:type="gramStart"/>
      <w:r w:rsidRPr="007C7BA9">
        <w:rPr>
          <w:rFonts w:eastAsia="Times New Roman" w:cs="Times New Roman"/>
          <w:spacing w:val="-2"/>
          <w:sz w:val="28"/>
          <w:szCs w:val="28"/>
        </w:rPr>
        <w:t>chung</w:t>
      </w:r>
      <w:proofErr w:type="gramEnd"/>
      <w:r w:rsidRPr="007C7BA9">
        <w:rPr>
          <w:rFonts w:eastAsia="Times New Roman" w:cs="Times New Roman"/>
          <w:spacing w:val="-2"/>
          <w:sz w:val="28"/>
          <w:szCs w:val="28"/>
        </w:rPr>
        <w:t xml:space="preserve">: </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xml:space="preserve">- Hàng hóa mới 100%, có nguồn gốc hợp pháp </w:t>
      </w:r>
      <w:proofErr w:type="gramStart"/>
      <w:r w:rsidRPr="007C7BA9">
        <w:rPr>
          <w:rFonts w:eastAsia="Times New Roman" w:cs="Times New Roman"/>
          <w:spacing w:val="-2"/>
          <w:sz w:val="28"/>
          <w:szCs w:val="28"/>
        </w:rPr>
        <w:t>theo</w:t>
      </w:r>
      <w:proofErr w:type="gramEnd"/>
      <w:r w:rsidRPr="007C7BA9">
        <w:rPr>
          <w:rFonts w:eastAsia="Times New Roman" w:cs="Times New Roman"/>
          <w:spacing w:val="-2"/>
          <w:sz w:val="28"/>
          <w:szCs w:val="28"/>
        </w:rPr>
        <w:t xml:space="preserve"> Luật định.</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Cung cấp tài liệu chứng minh nguồn gốc xuất xứ, chất lượng của hàng hóa khi có yêu cầu của Bên mời thầu.</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xml:space="preserve">- Cử cán bộ hỗ trợ kỹ thuật, hướng dẫn để thực hiện dự </w:t>
      </w:r>
      <w:proofErr w:type="gramStart"/>
      <w:r w:rsidRPr="007C7BA9">
        <w:rPr>
          <w:rFonts w:eastAsia="Times New Roman" w:cs="Times New Roman"/>
          <w:spacing w:val="-2"/>
          <w:sz w:val="28"/>
          <w:szCs w:val="28"/>
        </w:rPr>
        <w:t>án</w:t>
      </w:r>
      <w:proofErr w:type="gramEnd"/>
      <w:r w:rsidRPr="007C7BA9">
        <w:rPr>
          <w:rFonts w:eastAsia="Times New Roman" w:cs="Times New Roman"/>
          <w:spacing w:val="-2"/>
          <w:sz w:val="28"/>
          <w:szCs w:val="28"/>
        </w:rPr>
        <w:t xml:space="preserve"> trong suốt quá trình thực hiện gói thầu.</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xml:space="preserve">- Nhà thầu phải cam kết các yêu cầu về đóng gói, vận chuyển và lắp đặt: Đóng gói, vận chuyển và lắp đặt tất cả các hàng hóa đến từng hộ dân, phải </w:t>
      </w:r>
      <w:proofErr w:type="gramStart"/>
      <w:r w:rsidRPr="007C7BA9">
        <w:rPr>
          <w:rFonts w:eastAsia="Times New Roman" w:cs="Times New Roman"/>
          <w:spacing w:val="-2"/>
          <w:sz w:val="28"/>
          <w:szCs w:val="28"/>
        </w:rPr>
        <w:t>theo</w:t>
      </w:r>
      <w:proofErr w:type="gramEnd"/>
      <w:r w:rsidRPr="007C7BA9">
        <w:rPr>
          <w:rFonts w:eastAsia="Times New Roman" w:cs="Times New Roman"/>
          <w:spacing w:val="-2"/>
          <w:sz w:val="28"/>
          <w:szCs w:val="28"/>
        </w:rPr>
        <w:t xml:space="preserve"> đúng yêu cầu kỹ thuật của hợp đồng và của nhà sản xuất.</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Chịu hoàn toàn chi phí thuê đơn vị có chức năng kiểm tra, đánh giá chất lượng hàng hóa trước khi bàn giao nếu có yêu cầu của đơn vị thụ hưởng.</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xml:space="preserve">- Thu hồi, đổi trả hàng hoá trong trường hợp hàng hoá đã giao nhưng không đảm bảo chất lượng, không sử dụng được hoặc có thông báo </w:t>
      </w:r>
      <w:proofErr w:type="gramStart"/>
      <w:r w:rsidRPr="007C7BA9">
        <w:rPr>
          <w:rFonts w:eastAsia="Times New Roman" w:cs="Times New Roman"/>
          <w:spacing w:val="-2"/>
          <w:sz w:val="28"/>
          <w:szCs w:val="28"/>
        </w:rPr>
        <w:t>thu</w:t>
      </w:r>
      <w:proofErr w:type="gramEnd"/>
      <w:r w:rsidRPr="007C7BA9">
        <w:rPr>
          <w:rFonts w:eastAsia="Times New Roman" w:cs="Times New Roman"/>
          <w:spacing w:val="-2"/>
          <w:sz w:val="28"/>
          <w:szCs w:val="28"/>
        </w:rPr>
        <w:t xml:space="preserve"> hồi của cơ quan có thẩm quyền mà nguyên nhân không do lỗi của chủ đầu tư;</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xml:space="preserve">- Nhà thầu phải cam kết giá chào thầu của nhà thầu đã bao gồm các loại chi phí </w:t>
      </w:r>
      <w:r w:rsidRPr="007C7BA9">
        <w:rPr>
          <w:rFonts w:eastAsia="Times New Roman" w:cs="Times New Roman"/>
          <w:spacing w:val="-2"/>
          <w:sz w:val="28"/>
          <w:szCs w:val="28"/>
        </w:rPr>
        <w:lastRenderedPageBreak/>
        <w:t xml:space="preserve">liên quan như: Tập huấn chuyển giao việc quản lý, công nghệ; chi phí vận chuyển, bảo hành, bảo trì..., thuế giá trị gia tăng và các loại thuế, phí khác </w:t>
      </w:r>
      <w:proofErr w:type="gramStart"/>
      <w:r w:rsidRPr="007C7BA9">
        <w:rPr>
          <w:rFonts w:eastAsia="Times New Roman" w:cs="Times New Roman"/>
          <w:spacing w:val="-2"/>
          <w:sz w:val="28"/>
          <w:szCs w:val="28"/>
        </w:rPr>
        <w:t>theo</w:t>
      </w:r>
      <w:proofErr w:type="gramEnd"/>
      <w:r w:rsidRPr="007C7BA9">
        <w:rPr>
          <w:rFonts w:eastAsia="Times New Roman" w:cs="Times New Roman"/>
          <w:spacing w:val="-2"/>
          <w:sz w:val="28"/>
          <w:szCs w:val="28"/>
        </w:rPr>
        <w:t xml:space="preserve"> quy định của pháp luật hiện hành.</w:t>
      </w:r>
    </w:p>
    <w:p w:rsidR="007C7BA9" w:rsidRPr="007C7BA9" w:rsidRDefault="007C7BA9" w:rsidP="007C7BA9">
      <w:pPr>
        <w:widowControl w:val="0"/>
        <w:ind w:firstLine="709"/>
        <w:rPr>
          <w:rFonts w:eastAsia="Times New Roman" w:cs="Times New Roman"/>
          <w:spacing w:val="-2"/>
          <w:sz w:val="28"/>
          <w:szCs w:val="28"/>
        </w:rPr>
      </w:pPr>
      <w:r w:rsidRPr="007C7BA9">
        <w:rPr>
          <w:rFonts w:eastAsia="Times New Roman" w:cs="Times New Roman"/>
          <w:spacing w:val="-2"/>
          <w:sz w:val="28"/>
          <w:szCs w:val="28"/>
        </w:rPr>
        <w:t>- Nhà thầu phải cam kết bảo hành các sự cố đột xuất: Khi nhận được thông tin hàng hóa có sự cố, nhà thầu sẽ có mặt trong thời gian 24 giờ với đầy đủ hàng hóa thay thế. Toàn bộ các chi phí cho việc bảo hành hàng hóa trong gói thầu (trường hợp lỗi kỹ thuật hoặc lỗi do nhà sản xuất) do nhà thầu chịu.</w:t>
      </w:r>
    </w:p>
    <w:p w:rsidR="007C7BA9" w:rsidRPr="007C7BA9" w:rsidRDefault="007C7BA9" w:rsidP="007C7BA9">
      <w:pPr>
        <w:ind w:firstLine="709"/>
        <w:rPr>
          <w:rFonts w:eastAsia="Times New Roman" w:cs="Times New Roman"/>
          <w:spacing w:val="-2"/>
          <w:sz w:val="28"/>
          <w:szCs w:val="28"/>
        </w:rPr>
      </w:pPr>
      <w:r w:rsidRPr="007C7BA9">
        <w:rPr>
          <w:rFonts w:eastAsia="Times New Roman" w:cs="Times New Roman"/>
          <w:spacing w:val="-2"/>
          <w:sz w:val="28"/>
          <w:szCs w:val="28"/>
        </w:rPr>
        <w:t>b) Yêu cầu về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8060"/>
      </w:tblGrid>
      <w:tr w:rsidR="007C7BA9" w:rsidRPr="007C7BA9" w:rsidTr="00D006F2">
        <w:trPr>
          <w:trHeight w:val="322"/>
        </w:trPr>
        <w:tc>
          <w:tcPr>
            <w:tcW w:w="690" w:type="pct"/>
            <w:vMerge w:val="restart"/>
            <w:shd w:val="clear" w:color="auto" w:fill="auto"/>
            <w:vAlign w:val="center"/>
          </w:tcPr>
          <w:p w:rsidR="007C7BA9" w:rsidRPr="007C7BA9" w:rsidRDefault="007C7BA9" w:rsidP="007C7BA9">
            <w:pPr>
              <w:spacing w:line="240" w:lineRule="auto"/>
              <w:jc w:val="center"/>
              <w:rPr>
                <w:rFonts w:eastAsia="Times New Roman" w:cs="Times New Roman"/>
                <w:b/>
                <w:bCs/>
                <w:iCs/>
                <w:sz w:val="28"/>
                <w:szCs w:val="28"/>
              </w:rPr>
            </w:pPr>
            <w:r w:rsidRPr="007C7BA9">
              <w:rPr>
                <w:rFonts w:eastAsia="Times New Roman" w:cs="Times New Roman"/>
                <w:b/>
                <w:bCs/>
                <w:iCs/>
                <w:sz w:val="28"/>
                <w:szCs w:val="28"/>
              </w:rPr>
              <w:t>STT</w:t>
            </w:r>
          </w:p>
        </w:tc>
        <w:tc>
          <w:tcPr>
            <w:tcW w:w="4310" w:type="pct"/>
            <w:vMerge w:val="restart"/>
            <w:shd w:val="clear" w:color="auto" w:fill="auto"/>
            <w:vAlign w:val="center"/>
          </w:tcPr>
          <w:p w:rsidR="007C7BA9" w:rsidRPr="007C7BA9" w:rsidRDefault="007C7BA9" w:rsidP="007C7BA9">
            <w:pPr>
              <w:spacing w:line="240" w:lineRule="auto"/>
              <w:jc w:val="center"/>
              <w:rPr>
                <w:rFonts w:eastAsia="Times New Roman" w:cs="Times New Roman"/>
                <w:b/>
                <w:bCs/>
                <w:iCs/>
                <w:sz w:val="28"/>
                <w:szCs w:val="28"/>
              </w:rPr>
            </w:pPr>
            <w:r w:rsidRPr="007C7BA9">
              <w:rPr>
                <w:rFonts w:eastAsia="Times New Roman" w:cs="Times New Roman"/>
                <w:b/>
                <w:bCs/>
                <w:iCs/>
                <w:sz w:val="28"/>
                <w:szCs w:val="28"/>
              </w:rPr>
              <w:t>THÔNG SỐ KỸ THUẬT TỐI THIỂU</w:t>
            </w:r>
          </w:p>
        </w:tc>
      </w:tr>
      <w:tr w:rsidR="007C7BA9" w:rsidRPr="007C7BA9" w:rsidTr="00D006F2">
        <w:trPr>
          <w:trHeight w:val="507"/>
        </w:trPr>
        <w:tc>
          <w:tcPr>
            <w:tcW w:w="690" w:type="pct"/>
            <w:vMerge/>
            <w:shd w:val="clear" w:color="auto" w:fill="auto"/>
            <w:vAlign w:val="center"/>
            <w:hideMark/>
          </w:tcPr>
          <w:p w:rsidR="007C7BA9" w:rsidRPr="007C7BA9" w:rsidRDefault="007C7BA9" w:rsidP="007C7BA9">
            <w:pPr>
              <w:spacing w:line="240" w:lineRule="auto"/>
              <w:jc w:val="center"/>
              <w:rPr>
                <w:rFonts w:eastAsia="Times New Roman" w:cs="Times New Roman"/>
                <w:b/>
                <w:bCs/>
                <w:iCs/>
                <w:sz w:val="28"/>
                <w:szCs w:val="28"/>
              </w:rPr>
            </w:pPr>
          </w:p>
        </w:tc>
        <w:tc>
          <w:tcPr>
            <w:tcW w:w="4310" w:type="pct"/>
            <w:vMerge/>
            <w:shd w:val="clear" w:color="auto" w:fill="auto"/>
            <w:vAlign w:val="center"/>
            <w:hideMark/>
          </w:tcPr>
          <w:p w:rsidR="007C7BA9" w:rsidRPr="007C7BA9" w:rsidRDefault="007C7BA9" w:rsidP="007C7BA9">
            <w:pPr>
              <w:spacing w:line="240" w:lineRule="auto"/>
              <w:jc w:val="center"/>
              <w:rPr>
                <w:rFonts w:eastAsia="Times New Roman" w:cs="Times New Roman"/>
                <w:b/>
                <w:bCs/>
                <w:iCs/>
                <w:sz w:val="28"/>
                <w:szCs w:val="28"/>
              </w:rPr>
            </w:pPr>
          </w:p>
        </w:tc>
      </w:tr>
      <w:tr w:rsidR="007C7BA9" w:rsidRPr="007C7BA9" w:rsidTr="00D006F2">
        <w:trPr>
          <w:trHeight w:val="287"/>
        </w:trPr>
        <w:tc>
          <w:tcPr>
            <w:tcW w:w="690" w:type="pct"/>
            <w:shd w:val="clear" w:color="auto" w:fill="auto"/>
            <w:vAlign w:val="center"/>
          </w:tcPr>
          <w:p w:rsidR="007C7BA9" w:rsidRPr="007C7BA9" w:rsidRDefault="007C7BA9" w:rsidP="007C7BA9">
            <w:pPr>
              <w:spacing w:line="240" w:lineRule="auto"/>
              <w:jc w:val="center"/>
              <w:rPr>
                <w:rFonts w:eastAsia="Times New Roman" w:cs="Times New Roman"/>
                <w:bCs/>
                <w:iCs/>
                <w:sz w:val="28"/>
                <w:szCs w:val="28"/>
              </w:rPr>
            </w:pPr>
            <w:r w:rsidRPr="007C7BA9">
              <w:rPr>
                <w:rFonts w:eastAsia="Times New Roman" w:cs="Times New Roman"/>
                <w:bCs/>
                <w:iCs/>
                <w:sz w:val="28"/>
                <w:szCs w:val="28"/>
              </w:rPr>
              <w:t>01</w:t>
            </w:r>
          </w:p>
        </w:tc>
        <w:tc>
          <w:tcPr>
            <w:tcW w:w="4310" w:type="pct"/>
            <w:shd w:val="clear" w:color="auto" w:fill="auto"/>
            <w:vAlign w:val="center"/>
          </w:tcPr>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Bồn nước inox 1500L đứng</w:t>
            </w:r>
          </w:p>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Chất liệu: Inox 430</w:t>
            </w:r>
          </w:p>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Thông số cấu tạo:</w:t>
            </w:r>
          </w:p>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Đường kính thân bồn: 910 mm</w:t>
            </w:r>
          </w:p>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Kích thước bồn: 1080 x 2350 mm</w:t>
            </w:r>
          </w:p>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 Bồn inox đảm bảo có độ bóng, sáng ngay cả khi đặt bên ngoài thời tiết khắc nghiệt. Đảm bảo không có sự thay đổi màu sắc, giữ nguyên vẹn sản phẩm, có độ bóng sau 288 giờ gia tốc thời tiết theo tiêu chuẩn ASTM G154-23.</w:t>
            </w:r>
          </w:p>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 Sản phẩm được có giấy chứng nhận ISO 9001:2015 và giấy chứng nhận ISO 14001: 2015.</w:t>
            </w:r>
          </w:p>
          <w:p w:rsidR="007C7BA9" w:rsidRPr="007C7BA9" w:rsidRDefault="007C7BA9" w:rsidP="007C7BA9">
            <w:pPr>
              <w:spacing w:line="240" w:lineRule="auto"/>
              <w:rPr>
                <w:rFonts w:eastAsia="Times New Roman" w:cs="Times New Roman"/>
                <w:bCs/>
                <w:iCs/>
                <w:sz w:val="28"/>
                <w:szCs w:val="28"/>
              </w:rPr>
            </w:pPr>
            <w:r w:rsidRPr="007C7BA9">
              <w:rPr>
                <w:rFonts w:eastAsia="Times New Roman" w:cs="Times New Roman"/>
                <w:bCs/>
                <w:iCs/>
                <w:sz w:val="28"/>
                <w:szCs w:val="28"/>
              </w:rPr>
              <w:t>- Chân bồn đảm bảo chắc chắn không xuất hiện vết gỉ đỏ theo tiêu chuẩn ISO 9227:2017; phải được kiểm nghiệm ở phòng VILAS đạt tiêu chuẩn ISO/IEC 17025:2017 hoặc tương đương.</w:t>
            </w:r>
          </w:p>
        </w:tc>
      </w:tr>
    </w:tbl>
    <w:p w:rsidR="007C7BA9" w:rsidRPr="007C7BA9" w:rsidRDefault="007C7BA9" w:rsidP="007C7BA9">
      <w:pPr>
        <w:spacing w:before="120"/>
        <w:ind w:firstLine="709"/>
        <w:rPr>
          <w:rFonts w:eastAsia="Times New Roman" w:cs="Times New Roman"/>
          <w:sz w:val="28"/>
          <w:szCs w:val="28"/>
        </w:rPr>
      </w:pPr>
      <w:r w:rsidRPr="007C7BA9">
        <w:rPr>
          <w:rFonts w:eastAsia="Times New Roman" w:cs="Times New Roman"/>
          <w:sz w:val="28"/>
          <w:szCs w:val="28"/>
        </w:rPr>
        <w:t xml:space="preserve">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w:t>
      </w:r>
      <w:bookmarkStart w:id="1" w:name="_GoBack"/>
      <w:bookmarkEnd w:id="1"/>
      <w:r w:rsidRPr="007C7BA9">
        <w:rPr>
          <w:rFonts w:eastAsia="Times New Roman" w:cs="Times New Roman"/>
          <w:sz w:val="28"/>
          <w:szCs w:val="28"/>
        </w:rPr>
        <w:t>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rsidR="007C7BA9" w:rsidRPr="007C7BA9" w:rsidRDefault="007C7BA9" w:rsidP="007C7BA9">
      <w:pPr>
        <w:ind w:firstLine="709"/>
        <w:rPr>
          <w:rFonts w:eastAsia="Times New Roman" w:cs="Times New Roman"/>
          <w:sz w:val="28"/>
          <w:szCs w:val="28"/>
        </w:rPr>
      </w:pPr>
      <w:r w:rsidRPr="007C7BA9">
        <w:rPr>
          <w:rFonts w:eastAsia="Times New Roman" w:cs="Times New Roman"/>
          <w:b/>
          <w:sz w:val="28"/>
          <w:szCs w:val="28"/>
        </w:rPr>
        <w:t xml:space="preserve">Mục 2. Bản vẽ: </w:t>
      </w:r>
      <w:r w:rsidRPr="007C7BA9">
        <w:rPr>
          <w:rFonts w:eastAsia="Times New Roman" w:cs="Times New Roman"/>
          <w:sz w:val="28"/>
          <w:szCs w:val="28"/>
        </w:rPr>
        <w:t>Không có.</w:t>
      </w:r>
    </w:p>
    <w:p w:rsidR="007C7BA9" w:rsidRPr="007C7BA9" w:rsidRDefault="007C7BA9" w:rsidP="007C7BA9">
      <w:pPr>
        <w:widowControl w:val="0"/>
        <w:spacing w:before="120" w:after="120" w:line="264" w:lineRule="auto"/>
        <w:ind w:firstLine="709"/>
        <w:rPr>
          <w:rFonts w:eastAsia="Times New Roman" w:cs="Times New Roman"/>
          <w:b/>
          <w:sz w:val="32"/>
          <w:szCs w:val="32"/>
        </w:rPr>
      </w:pPr>
      <w:r w:rsidRPr="007C7BA9">
        <w:rPr>
          <w:rFonts w:eastAsia="Times New Roman" w:cs="Times New Roman"/>
          <w:b/>
          <w:sz w:val="28"/>
          <w:szCs w:val="20"/>
        </w:rPr>
        <w:lastRenderedPageBreak/>
        <w:t xml:space="preserve">Mục 3. Kiểm tra và thử nghiệm: </w:t>
      </w:r>
      <w:r w:rsidRPr="007C7BA9">
        <w:rPr>
          <w:rFonts w:eastAsia="Arial" w:cs="Times New Roman"/>
          <w:iCs/>
          <w:sz w:val="28"/>
        </w:rPr>
        <w:t>Chủ đầu tư/chủ đầu tư hoặc đại diện Chủ đầu tư thực hiện việc kiểm tra, thử nghiệm hàng hoá trong các trường hợp sau đây:</w:t>
      </w:r>
    </w:p>
    <w:p w:rsidR="007C7BA9" w:rsidRPr="007C7BA9" w:rsidRDefault="007C7BA9" w:rsidP="007C7BA9">
      <w:pPr>
        <w:spacing w:before="120" w:after="120" w:line="276" w:lineRule="auto"/>
        <w:ind w:firstLine="709"/>
        <w:rPr>
          <w:rFonts w:eastAsia="Arial" w:cs="Times New Roman"/>
          <w:iCs/>
          <w:sz w:val="28"/>
        </w:rPr>
      </w:pPr>
      <w:r w:rsidRPr="007C7BA9">
        <w:rPr>
          <w:rFonts w:eastAsia="Arial" w:cs="Times New Roman"/>
          <w:iCs/>
          <w:sz w:val="28"/>
        </w:rPr>
        <w:t>- Khi cần chứng minh, khẳng định tính phù hợp của hàng hóa với các đặc tính kỹ thuật của hàng hóa trong hợp đồng.</w:t>
      </w:r>
    </w:p>
    <w:p w:rsidR="00386275" w:rsidRPr="007C7BA9" w:rsidRDefault="007C7BA9" w:rsidP="007C7BA9">
      <w:r w:rsidRPr="007C7BA9">
        <w:rPr>
          <w:rFonts w:eastAsia="Arial" w:cs="Times New Roman"/>
          <w:iCs/>
          <w:sz w:val="28"/>
        </w:rPr>
        <w:tab/>
      </w:r>
      <w:r w:rsidRPr="007C7BA9">
        <w:rPr>
          <w:rFonts w:eastAsia="Arial" w:cs="Times New Roman"/>
          <w:iCs/>
          <w:sz w:val="28"/>
        </w:rPr>
        <w:t>- Địa điểm: Tại nơi hàng hoá được bàn giao</w:t>
      </w:r>
      <w:r w:rsidRPr="007C7BA9">
        <w:rPr>
          <w:rFonts w:eastAsia="Arial" w:cs="Times New Roman"/>
          <w:iCs/>
          <w:sz w:val="28"/>
          <w:lang w:val="nl-NL"/>
        </w:rPr>
        <w:t>.</w:t>
      </w:r>
    </w:p>
    <w:sectPr w:rsidR="00386275" w:rsidRPr="007C7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A9"/>
    <w:rsid w:val="00386275"/>
    <w:rsid w:val="007C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DE262-12F1-4F67-A504-99167360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2025-12-04T02:42:00Z</dcterms:created>
  <dcterms:modified xsi:type="dcterms:W3CDTF">2025-12-04T02:42:00Z</dcterms:modified>
</cp:coreProperties>
</file>