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003" w:rsidRDefault="00DE0003" w:rsidP="00DE0003">
      <w:pPr>
        <w:spacing w:before="120" w:after="120"/>
        <w:jc w:val="center"/>
        <w:rPr>
          <w:rFonts w:ascii="Times New Roman" w:hAnsi="Times New Roman" w:cs="Times New Roman"/>
          <w:b/>
          <w:sz w:val="28"/>
          <w:szCs w:val="28"/>
        </w:rPr>
      </w:pPr>
      <w:r w:rsidRPr="00A64B7E">
        <w:rPr>
          <w:rFonts w:ascii="Times New Roman" w:hAnsi="Times New Roman" w:cs="Times New Roman"/>
          <w:b/>
          <w:sz w:val="28"/>
          <w:szCs w:val="28"/>
        </w:rPr>
        <w:t>Chương VII. ĐIỀU KIỆN CỤ THỂ CỦA HỢP ĐỒNG</w:t>
      </w:r>
    </w:p>
    <w:p w:rsidR="00075CB8" w:rsidRDefault="00075CB8" w:rsidP="00DE0003">
      <w:pPr>
        <w:spacing w:before="120" w:after="120"/>
        <w:jc w:val="center"/>
        <w:rPr>
          <w:rFonts w:ascii="Times New Roman" w:hAnsi="Times New Roman" w:cs="Times New Roman"/>
          <w:b/>
          <w:sz w:val="28"/>
          <w:szCs w:val="28"/>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9"/>
        <w:gridCol w:w="7813"/>
      </w:tblGrid>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1.1</w:t>
            </w:r>
          </w:p>
        </w:tc>
        <w:tc>
          <w:tcPr>
            <w:tcW w:w="4311" w:type="pct"/>
            <w:shd w:val="clear" w:color="auto" w:fill="FFFFFF"/>
          </w:tcPr>
          <w:p w:rsidR="00075CB8" w:rsidRPr="004A386E" w:rsidRDefault="00075CB8" w:rsidP="00075CB8">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Chủ đầu tư là: </w:t>
            </w:r>
            <w:r w:rsidR="00A528CE" w:rsidRPr="0020475A">
              <w:rPr>
                <w:rFonts w:ascii="Times New Roman" w:hAnsi="Times New Roman" w:cs="Times New Roman"/>
                <w:b/>
                <w:bCs/>
                <w:sz w:val="28"/>
                <w:szCs w:val="28"/>
              </w:rPr>
              <w:t>Bệnh viện Đa khoa khu vực Ngã Bảy</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1.3</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Nhà thầu: </w:t>
            </w:r>
            <w:r w:rsidRPr="00995D06">
              <w:rPr>
                <w:rFonts w:ascii="Times New Roman" w:hAnsi="Times New Roman" w:cs="Times New Roman"/>
                <w:i/>
                <w:sz w:val="26"/>
                <w:szCs w:val="26"/>
              </w:rPr>
              <w:t>___[ghi tên Nhà thầu trúng thầu].</w:t>
            </w:r>
          </w:p>
        </w:tc>
      </w:tr>
      <w:tr w:rsidR="00075CB8" w:rsidRPr="00995D06" w:rsidTr="00075CB8">
        <w:tc>
          <w:tcPr>
            <w:tcW w:w="689" w:type="pct"/>
            <w:shd w:val="clear" w:color="auto" w:fill="FFFFFF"/>
          </w:tcPr>
          <w:p w:rsidR="00075CB8" w:rsidRPr="00995D06" w:rsidRDefault="00075CB8" w:rsidP="00075CB8">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w:t>
            </w:r>
            <w:r>
              <w:rPr>
                <w:rFonts w:ascii="Times New Roman" w:hAnsi="Times New Roman" w:cs="Times New Roman"/>
                <w:b/>
                <w:sz w:val="26"/>
                <w:szCs w:val="26"/>
                <w:lang w:val="en-US"/>
              </w:rPr>
              <w:t xml:space="preserve"> </w:t>
            </w:r>
            <w:r w:rsidRPr="00995D06">
              <w:rPr>
                <w:rFonts w:ascii="Times New Roman" w:hAnsi="Times New Roman" w:cs="Times New Roman"/>
                <w:b/>
                <w:sz w:val="26"/>
                <w:szCs w:val="26"/>
              </w:rPr>
              <w:t>1.9</w:t>
            </w:r>
          </w:p>
        </w:tc>
        <w:tc>
          <w:tcPr>
            <w:tcW w:w="4311" w:type="pct"/>
            <w:shd w:val="clear" w:color="auto" w:fill="FFFFFF"/>
          </w:tcPr>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i/>
                <w:sz w:val="26"/>
                <w:szCs w:val="26"/>
              </w:rPr>
            </w:pPr>
            <w:r w:rsidRPr="00995D06">
              <w:rPr>
                <w:rFonts w:ascii="Times New Roman" w:hAnsi="Times New Roman" w:cs="Times New Roman"/>
                <w:sz w:val="26"/>
                <w:szCs w:val="26"/>
              </w:rPr>
              <w:t>Địa điểm Dự án/ Điểm giao hàng cuối cùng là</w:t>
            </w:r>
            <w:r w:rsidRPr="00995D06">
              <w:rPr>
                <w:rFonts w:ascii="Times New Roman" w:hAnsi="Times New Roman" w:cs="Times New Roman"/>
                <w:color w:val="auto"/>
                <w:sz w:val="26"/>
                <w:szCs w:val="26"/>
              </w:rPr>
              <w:t xml:space="preserve">: </w:t>
            </w:r>
            <w:r w:rsidR="00A528CE" w:rsidRPr="0020475A">
              <w:rPr>
                <w:rFonts w:ascii="Times New Roman" w:hAnsi="Times New Roman" w:cs="Times New Roman"/>
                <w:b/>
                <w:bCs/>
                <w:sz w:val="28"/>
                <w:szCs w:val="28"/>
              </w:rPr>
              <w:t>Bệnh viện Đa khoa khu vực Ngã Bảy</w:t>
            </w:r>
            <w:r w:rsidRPr="00995D06">
              <w:rPr>
                <w:rFonts w:ascii="Times New Roman" w:hAnsi="Times New Roman" w:cs="Times New Roman"/>
                <w:i/>
                <w:sz w:val="26"/>
                <w:szCs w:val="26"/>
              </w:rPr>
              <w:t>.</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Địa chỉ: </w:t>
            </w:r>
            <w:r w:rsidR="00A528CE" w:rsidRPr="00A528CE">
              <w:rPr>
                <w:rFonts w:ascii="Times New Roman" w:hAnsi="Times New Roman" w:cs="Times New Roman"/>
                <w:b/>
                <w:bCs/>
                <w:sz w:val="28"/>
                <w:szCs w:val="28"/>
              </w:rPr>
              <w:t>228, đường 30/4, phường Ngã Bảy, thành phố Cần Thơ</w:t>
            </w:r>
            <w:r w:rsidR="005C66BB" w:rsidRPr="00A528CE">
              <w:rPr>
                <w:rFonts w:ascii="Times New Roman" w:hAnsi="Times New Roman" w:cs="Times New Roman"/>
                <w:b/>
                <w:bCs/>
                <w:sz w:val="28"/>
                <w:szCs w:val="28"/>
              </w:rPr>
              <w:t xml:space="preserve">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color w:val="FF0000"/>
                <w:sz w:val="26"/>
                <w:szCs w:val="26"/>
                <w:lang w:val="en-US"/>
              </w:rPr>
            </w:pPr>
            <w:r w:rsidRPr="00995D06">
              <w:rPr>
                <w:rFonts w:ascii="Times New Roman" w:hAnsi="Times New Roman" w:cs="Times New Roman"/>
                <w:sz w:val="26"/>
                <w:szCs w:val="26"/>
              </w:rPr>
              <w:t>Điện thoại</w:t>
            </w:r>
            <w:r>
              <w:rPr>
                <w:rFonts w:ascii="Times New Roman" w:hAnsi="Times New Roman" w:cs="Times New Roman"/>
                <w:sz w:val="26"/>
                <w:szCs w:val="26"/>
                <w:lang w:val="en-US"/>
              </w:rPr>
              <w:t>:</w:t>
            </w:r>
            <w:r w:rsidR="004235CF" w:rsidRPr="00001984">
              <w:rPr>
                <w:rFonts w:ascii="Times New Roman" w:hAnsi="Times New Roman" w:cs="Times New Roman"/>
                <w:b/>
                <w:bCs/>
                <w:sz w:val="28"/>
                <w:szCs w:val="28"/>
              </w:rPr>
              <w:t xml:space="preserve"> </w:t>
            </w:r>
            <w:r w:rsidR="00A528CE" w:rsidRPr="00A528CE">
              <w:rPr>
                <w:rFonts w:ascii="Times New Roman" w:hAnsi="Times New Roman" w:cs="Times New Roman"/>
                <w:b/>
                <w:bCs/>
                <w:sz w:val="28"/>
                <w:szCs w:val="28"/>
              </w:rPr>
              <w:t>0293.3866961</w:t>
            </w:r>
            <w:r w:rsidR="004235CF" w:rsidRPr="003661D3">
              <w:rPr>
                <w:rFonts w:ascii="Times New Roman" w:hAnsi="Times New Roman" w:cs="Times New Roman"/>
                <w:sz w:val="28"/>
                <w:szCs w:val="28"/>
              </w:rPr>
              <w:t> </w:t>
            </w:r>
            <w:r w:rsidR="004235CF">
              <w:rPr>
                <w:rFonts w:ascii="Times New Roman" w:hAnsi="Times New Roman" w:cs="Times New Roman"/>
                <w:b/>
                <w:bCs/>
                <w:sz w:val="28"/>
                <w:szCs w:val="28"/>
                <w:lang w:val="en-US"/>
              </w:rPr>
              <w:t xml:space="preserve">  </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2.8</w:t>
            </w:r>
          </w:p>
        </w:tc>
        <w:tc>
          <w:tcPr>
            <w:tcW w:w="4311" w:type="pct"/>
            <w:shd w:val="clear" w:color="auto" w:fill="FFFFFF"/>
          </w:tcPr>
          <w:p w:rsidR="00075CB8" w:rsidRPr="00995D06" w:rsidRDefault="00075CB8" w:rsidP="00E60A86">
            <w:pPr>
              <w:tabs>
                <w:tab w:val="left" w:pos="459"/>
              </w:tabs>
              <w:spacing w:before="120"/>
              <w:ind w:left="141" w:right="142" w:firstLine="141"/>
              <w:jc w:val="both"/>
              <w:rPr>
                <w:sz w:val="26"/>
                <w:szCs w:val="26"/>
              </w:rPr>
            </w:pPr>
            <w:r w:rsidRPr="00995D06">
              <w:rPr>
                <w:rFonts w:ascii="Times New Roman" w:hAnsi="Times New Roman" w:cs="Times New Roman"/>
                <w:sz w:val="26"/>
                <w:szCs w:val="26"/>
              </w:rPr>
              <w:t xml:space="preserve">Các tài liệu sau đây cũng là một phần của Hợp đồng: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Bảo lãnh thực hiện hợp đồng. </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w:t>
            </w:r>
            <w:r w:rsidRPr="00995D06">
              <w:rPr>
                <w:rFonts w:ascii="Times New Roman" w:hAnsi="Times New Roman" w:cs="Times New Roman"/>
                <w:b/>
                <w:sz w:val="26"/>
                <w:szCs w:val="26"/>
                <w:lang w:val="en-US"/>
              </w:rPr>
              <w:t xml:space="preserve"> </w:t>
            </w:r>
            <w:r w:rsidRPr="00995D06">
              <w:rPr>
                <w:rFonts w:ascii="Times New Roman" w:hAnsi="Times New Roman" w:cs="Times New Roman"/>
                <w:b/>
                <w:sz w:val="26"/>
                <w:szCs w:val="26"/>
              </w:rPr>
              <w:t>4</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Chủ đầu tư có thể  ủy quyền các nghĩa vụ và trách nhiệm của mình cho người khác.</w:t>
            </w:r>
          </w:p>
        </w:tc>
      </w:tr>
      <w:tr w:rsidR="004235CF" w:rsidRPr="00995D06" w:rsidTr="00075CB8">
        <w:trPr>
          <w:trHeight w:val="1269"/>
        </w:trPr>
        <w:tc>
          <w:tcPr>
            <w:tcW w:w="689" w:type="pct"/>
            <w:shd w:val="clear" w:color="auto" w:fill="FFFFFF"/>
          </w:tcPr>
          <w:p w:rsidR="004235CF" w:rsidRPr="00995D06" w:rsidRDefault="004235CF" w:rsidP="004235CF">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5.1</w:t>
            </w:r>
          </w:p>
        </w:tc>
        <w:tc>
          <w:tcPr>
            <w:tcW w:w="4311" w:type="pct"/>
            <w:shd w:val="clear" w:color="auto" w:fill="FFFFFF"/>
          </w:tcPr>
          <w:p w:rsidR="004235CF" w:rsidRPr="0063628F" w:rsidRDefault="004235CF" w:rsidP="004235CF">
            <w:pPr>
              <w:autoSpaceDE w:val="0"/>
              <w:autoSpaceDN w:val="0"/>
              <w:adjustRightInd w:val="0"/>
              <w:spacing w:before="120"/>
              <w:ind w:left="141" w:right="142" w:firstLine="141"/>
              <w:jc w:val="both"/>
              <w:rPr>
                <w:rFonts w:ascii="Times New Roman" w:eastAsia="Times New Roman" w:hAnsi="Times New Roman" w:cs="Times New Roman"/>
                <w:bCs/>
                <w:sz w:val="28"/>
                <w:szCs w:val="28"/>
              </w:rPr>
            </w:pPr>
            <w:r w:rsidRPr="0063628F">
              <w:rPr>
                <w:rFonts w:ascii="Times New Roman" w:eastAsia="Times New Roman" w:hAnsi="Times New Roman" w:cs="Times New Roman"/>
                <w:bCs/>
                <w:sz w:val="28"/>
                <w:szCs w:val="28"/>
              </w:rPr>
              <w:t>Các thông báo cần gửi về Chủ đầu tư theo địa chỉ dưới đây:</w:t>
            </w:r>
          </w:p>
          <w:p w:rsidR="004235CF" w:rsidRPr="004D0D15" w:rsidRDefault="004235CF" w:rsidP="004235CF">
            <w:pPr>
              <w:pStyle w:val="ListParagraph"/>
              <w:numPr>
                <w:ilvl w:val="0"/>
                <w:numId w:val="2"/>
              </w:numPr>
              <w:tabs>
                <w:tab w:val="left" w:pos="492"/>
              </w:tabs>
              <w:spacing w:before="120"/>
              <w:ind w:left="138" w:right="142" w:firstLine="142"/>
              <w:contextualSpacing w:val="0"/>
              <w:jc w:val="both"/>
              <w:rPr>
                <w:rFonts w:ascii="Times New Roman" w:hAnsi="Times New Roman" w:cs="Times New Roman"/>
                <w:i/>
                <w:sz w:val="28"/>
                <w:szCs w:val="28"/>
              </w:rPr>
            </w:pPr>
            <w:r w:rsidRPr="004D0D15">
              <w:rPr>
                <w:rFonts w:ascii="Times New Roman" w:hAnsi="Times New Roman" w:cs="Times New Roman"/>
                <w:sz w:val="28"/>
                <w:szCs w:val="28"/>
              </w:rPr>
              <w:t xml:space="preserve">Người nhận: </w:t>
            </w:r>
            <w:r w:rsidR="00A528CE" w:rsidRPr="0020475A">
              <w:rPr>
                <w:rFonts w:ascii="Times New Roman" w:hAnsi="Times New Roman" w:cs="Times New Roman"/>
                <w:b/>
                <w:bCs/>
                <w:sz w:val="28"/>
                <w:szCs w:val="28"/>
              </w:rPr>
              <w:t>Bệnh viện Đa khoa khu vực Ngã Bảy</w:t>
            </w:r>
          </w:p>
          <w:p w:rsidR="004235CF" w:rsidRPr="009556A6" w:rsidRDefault="004235CF" w:rsidP="004235CF">
            <w:pPr>
              <w:pStyle w:val="ListParagraph"/>
              <w:numPr>
                <w:ilvl w:val="0"/>
                <w:numId w:val="2"/>
              </w:numPr>
              <w:tabs>
                <w:tab w:val="left" w:pos="492"/>
              </w:tabs>
              <w:spacing w:before="120"/>
              <w:ind w:left="138" w:right="142" w:firstLine="142"/>
              <w:contextualSpacing w:val="0"/>
              <w:jc w:val="both"/>
              <w:rPr>
                <w:rFonts w:ascii="Times New Roman" w:hAnsi="Times New Roman" w:cs="Times New Roman"/>
                <w:b/>
                <w:bCs/>
                <w:sz w:val="28"/>
                <w:szCs w:val="28"/>
              </w:rPr>
            </w:pPr>
            <w:r w:rsidRPr="00CB714E">
              <w:rPr>
                <w:rFonts w:ascii="Times New Roman" w:hAnsi="Times New Roman" w:cs="Times New Roman"/>
                <w:sz w:val="28"/>
                <w:szCs w:val="28"/>
              </w:rPr>
              <w:t>Địa chỉ</w:t>
            </w:r>
            <w:r w:rsidRPr="009556A6">
              <w:rPr>
                <w:rFonts w:ascii="Times New Roman" w:hAnsi="Times New Roman" w:cs="Times New Roman"/>
                <w:b/>
                <w:bCs/>
                <w:sz w:val="28"/>
                <w:szCs w:val="28"/>
              </w:rPr>
              <w:t>:</w:t>
            </w:r>
            <w:r w:rsidRPr="009556A6">
              <w:rPr>
                <w:rFonts w:ascii="Times New Roman" w:hAnsi="Times New Roman" w:cs="Times New Roman"/>
                <w:b/>
                <w:sz w:val="28"/>
                <w:szCs w:val="28"/>
              </w:rPr>
              <w:t xml:space="preserve"> </w:t>
            </w:r>
            <w:r w:rsidR="005C66BB" w:rsidRPr="00A528CE">
              <w:rPr>
                <w:rFonts w:ascii="Times New Roman" w:hAnsi="Times New Roman" w:cs="Times New Roman"/>
                <w:b/>
                <w:bCs/>
                <w:sz w:val="28"/>
                <w:szCs w:val="28"/>
              </w:rPr>
              <w:t xml:space="preserve"> </w:t>
            </w:r>
            <w:r w:rsidR="00A528CE" w:rsidRPr="00A528CE">
              <w:rPr>
                <w:rFonts w:ascii="Times New Roman" w:hAnsi="Times New Roman" w:cs="Times New Roman"/>
                <w:b/>
                <w:bCs/>
                <w:sz w:val="28"/>
                <w:szCs w:val="28"/>
              </w:rPr>
              <w:t>228, đường 30/4, phường Ngã Bảy, thành phố Cần Thơ</w:t>
            </w:r>
          </w:p>
          <w:p w:rsidR="004235CF" w:rsidRPr="009556A6" w:rsidRDefault="004235CF" w:rsidP="004235CF">
            <w:pPr>
              <w:pStyle w:val="ListParagraph"/>
              <w:numPr>
                <w:ilvl w:val="0"/>
                <w:numId w:val="2"/>
              </w:numPr>
              <w:tabs>
                <w:tab w:val="left" w:pos="492"/>
              </w:tabs>
              <w:spacing w:before="120"/>
              <w:ind w:left="138" w:right="142" w:firstLine="142"/>
              <w:contextualSpacing w:val="0"/>
              <w:jc w:val="both"/>
              <w:rPr>
                <w:rFonts w:ascii="Times New Roman" w:eastAsia="Times New Roman" w:hAnsi="Times New Roman" w:cs="Times New Roman"/>
                <w:bCs/>
                <w:sz w:val="28"/>
                <w:szCs w:val="28"/>
              </w:rPr>
            </w:pPr>
            <w:r w:rsidRPr="00CB714E">
              <w:rPr>
                <w:rFonts w:ascii="Times New Roman" w:hAnsi="Times New Roman" w:cs="Times New Roman"/>
                <w:sz w:val="28"/>
                <w:szCs w:val="28"/>
              </w:rPr>
              <w:t>Điện thoại</w:t>
            </w:r>
            <w:r w:rsidRPr="004A7637">
              <w:rPr>
                <w:rFonts w:ascii="Times New Roman" w:hAnsi="Times New Roman" w:cs="Times New Roman"/>
                <w:b/>
                <w:sz w:val="28"/>
                <w:szCs w:val="28"/>
              </w:rPr>
              <w:t xml:space="preserve">: </w:t>
            </w:r>
            <w:hyperlink r:id="rId7" w:history="1"/>
            <w:r>
              <w:rPr>
                <w:rFonts w:ascii="Times New Roman" w:hAnsi="Times New Roman" w:cs="Times New Roman"/>
                <w:b/>
                <w:sz w:val="28"/>
                <w:szCs w:val="28"/>
                <w:lang w:val="en-US"/>
              </w:rPr>
              <w:t xml:space="preserve"> </w:t>
            </w:r>
            <w:r w:rsidR="00A528CE" w:rsidRPr="00A528CE">
              <w:rPr>
                <w:rFonts w:ascii="Times New Roman" w:hAnsi="Times New Roman" w:cs="Times New Roman"/>
                <w:b/>
                <w:bCs/>
                <w:sz w:val="28"/>
                <w:szCs w:val="28"/>
              </w:rPr>
              <w:t>0293.3866961</w:t>
            </w:r>
            <w:r w:rsidR="00A528CE" w:rsidRPr="003661D3">
              <w:rPr>
                <w:rFonts w:ascii="Times New Roman" w:hAnsi="Times New Roman" w:cs="Times New Roman"/>
                <w:sz w:val="28"/>
                <w:szCs w:val="28"/>
              </w:rPr>
              <w:t> </w:t>
            </w:r>
            <w:r w:rsidR="00A528CE">
              <w:rPr>
                <w:rFonts w:ascii="Times New Roman" w:hAnsi="Times New Roman" w:cs="Times New Roman"/>
                <w:b/>
                <w:bCs/>
                <w:sz w:val="28"/>
                <w:szCs w:val="28"/>
                <w:lang w:val="en-US"/>
              </w:rPr>
              <w:t xml:space="preserve">  </w:t>
            </w:r>
            <w:r w:rsidRPr="003661D3">
              <w:rPr>
                <w:rFonts w:ascii="Times New Roman" w:hAnsi="Times New Roman" w:cs="Times New Roman"/>
                <w:sz w:val="28"/>
                <w:szCs w:val="28"/>
              </w:rPr>
              <w:t> </w:t>
            </w:r>
            <w:r>
              <w:rPr>
                <w:rFonts w:ascii="Times New Roman" w:hAnsi="Times New Roman" w:cs="Times New Roman"/>
                <w:b/>
                <w:bCs/>
                <w:sz w:val="28"/>
                <w:szCs w:val="28"/>
                <w:lang w:val="en-US"/>
              </w:rPr>
              <w:t xml:space="preserve"> </w:t>
            </w:r>
          </w:p>
          <w:p w:rsidR="004235CF" w:rsidRPr="0063628F" w:rsidRDefault="004235CF" w:rsidP="004235CF">
            <w:pPr>
              <w:pStyle w:val="ListParagraph"/>
              <w:numPr>
                <w:ilvl w:val="0"/>
                <w:numId w:val="2"/>
              </w:numPr>
              <w:tabs>
                <w:tab w:val="left" w:pos="492"/>
              </w:tabs>
              <w:spacing w:before="120"/>
              <w:ind w:left="138" w:right="142" w:firstLine="142"/>
              <w:contextualSpacing w:val="0"/>
              <w:jc w:val="both"/>
              <w:rPr>
                <w:rFonts w:ascii="Times New Roman" w:eastAsia="Times New Roman" w:hAnsi="Times New Roman" w:cs="Times New Roman"/>
                <w:bCs/>
                <w:sz w:val="28"/>
                <w:szCs w:val="28"/>
              </w:rPr>
            </w:pPr>
            <w:r w:rsidRPr="004D0D15">
              <w:rPr>
                <w:rFonts w:ascii="Times New Roman" w:hAnsi="Times New Roman" w:cs="Times New Roman"/>
                <w:sz w:val="28"/>
                <w:szCs w:val="28"/>
              </w:rPr>
              <w:t xml:space="preserve">Địa chỉ </w:t>
            </w:r>
            <w:r w:rsidRPr="00747004">
              <w:rPr>
                <w:rFonts w:ascii="Times New Roman" w:hAnsi="Times New Roman" w:cs="Times New Roman"/>
                <w:sz w:val="28"/>
                <w:szCs w:val="28"/>
              </w:rPr>
              <w:t>email</w:t>
            </w:r>
            <w:r w:rsidRPr="00747004">
              <w:rPr>
                <w:rFonts w:ascii="Times New Roman" w:hAnsi="Times New Roman" w:cs="Times New Roman"/>
                <w:color w:val="auto"/>
                <w:sz w:val="28"/>
                <w:szCs w:val="28"/>
              </w:rPr>
              <w:t>:</w:t>
            </w:r>
            <w:r w:rsidRPr="00747004">
              <w:rPr>
                <w:rFonts w:ascii="Times New Roman" w:hAnsi="Times New Roman" w:cs="Times New Roman"/>
                <w:color w:val="FFFFFF"/>
                <w:sz w:val="28"/>
                <w:szCs w:val="28"/>
              </w:rPr>
              <w:t xml:space="preserve"> </w:t>
            </w:r>
            <w:r w:rsidR="00A528CE" w:rsidRPr="00747004">
              <w:rPr>
                <w:rFonts w:ascii="Times New Roman" w:hAnsi="Times New Roman" w:cs="Times New Roman"/>
                <w:color w:val="0A0A0A"/>
                <w:sz w:val="28"/>
                <w:szCs w:val="28"/>
              </w:rPr>
              <w:t>bvdktpnb</w:t>
            </w:r>
            <w:r w:rsidR="00A528CE" w:rsidRPr="00747004">
              <w:rPr>
                <w:rFonts w:ascii="Times New Roman" w:hAnsi="Times New Roman" w:cs="Times New Roman"/>
                <w:color w:val="0A0A0A"/>
                <w:sz w:val="28"/>
                <w:szCs w:val="28"/>
                <w:shd w:val="clear" w:color="auto" w:fill="FFFFFF"/>
              </w:rPr>
              <w:t>.Syt@haugiang.gov.vn</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6.1</w:t>
            </w:r>
          </w:p>
        </w:tc>
        <w:tc>
          <w:tcPr>
            <w:tcW w:w="4311" w:type="pct"/>
            <w:shd w:val="clear" w:color="auto" w:fill="FFFFFF"/>
          </w:tcPr>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Hình thức bảo đảm thực hiện hợp đồng: Nhà thầu cung cấp một bảo đảm thực hiện hợp đồng theo hình thức thư bảo lãnh do Ngân hàng hoặc tổ chức tín dụng hoạt động hợp ph</w:t>
            </w:r>
            <w:bookmarkStart w:id="0" w:name="_GoBack"/>
            <w:bookmarkEnd w:id="0"/>
            <w:r w:rsidRPr="00995D06">
              <w:rPr>
                <w:rFonts w:ascii="Times New Roman" w:hAnsi="Times New Roman" w:cs="Times New Roman"/>
                <w:sz w:val="26"/>
                <w:szCs w:val="26"/>
              </w:rPr>
              <w:t>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Giá trị bảo đảm thực hiện hợp đồng: </w:t>
            </w:r>
            <w:r w:rsidRPr="00995D06">
              <w:rPr>
                <w:rFonts w:ascii="Times New Roman" w:hAnsi="Times New Roman" w:cs="Times New Roman"/>
                <w:b/>
                <w:sz w:val="26"/>
                <w:szCs w:val="26"/>
              </w:rPr>
              <w:t>3 %</w:t>
            </w:r>
            <w:r w:rsidRPr="00995D06">
              <w:rPr>
                <w:rFonts w:ascii="Times New Roman" w:hAnsi="Times New Roman" w:cs="Times New Roman"/>
                <w:sz w:val="26"/>
                <w:szCs w:val="26"/>
              </w:rPr>
              <w:t xml:space="preserve"> Giá hợp đồng.</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6.2</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Thời hạn hoàn trả bảo đảm thực hiện hợp đồng: tối đa 20 ngày kể từ ngày hợp đồng được thanh lý.</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7.1</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Danh sách nhà thầu phụ: </w:t>
            </w:r>
            <w:r w:rsidRPr="00995D06">
              <w:rPr>
                <w:rFonts w:ascii="Times New Roman" w:hAnsi="Times New Roman" w:cs="Times New Roman"/>
                <w:i/>
                <w:sz w:val="26"/>
                <w:szCs w:val="26"/>
              </w:rPr>
              <w:t>Không áp dụng</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7.3</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Nêu các yêu cầu cần thiết khác về nhà thầu phụ: </w:t>
            </w:r>
            <w:r w:rsidRPr="00995D06">
              <w:rPr>
                <w:rFonts w:ascii="Times New Roman" w:hAnsi="Times New Roman" w:cs="Times New Roman"/>
                <w:i/>
                <w:sz w:val="26"/>
                <w:szCs w:val="26"/>
              </w:rPr>
              <w:t>Không áp dụng</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8.2</w:t>
            </w:r>
          </w:p>
        </w:tc>
        <w:tc>
          <w:tcPr>
            <w:tcW w:w="4311" w:type="pct"/>
            <w:shd w:val="clear" w:color="auto" w:fill="FFFFFF"/>
          </w:tcPr>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Thời gian để tiến hành hòa giải: tối đa 20 ngày làm việc.</w:t>
            </w:r>
          </w:p>
          <w:p w:rsidR="00075CB8" w:rsidRPr="00995D06" w:rsidRDefault="00075CB8" w:rsidP="00D43000">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Giải quyết tranh chấp: Nếu tranh chấp không giải quyết được bằng thương lượng, hòa giải trong thời gian 20 ngày kể từ ngày phát sinh tranh </w:t>
            </w:r>
            <w:r w:rsidRPr="00995D06">
              <w:rPr>
                <w:rFonts w:ascii="Times New Roman" w:hAnsi="Times New Roman" w:cs="Times New Roman"/>
                <w:sz w:val="26"/>
                <w:szCs w:val="26"/>
              </w:rPr>
              <w:lastRenderedPageBreak/>
              <w:t xml:space="preserve">chấp thì một trong hai bên có thể yêu cầu đưa việc tranh chấp ra </w:t>
            </w:r>
            <w:r w:rsidRPr="00045E63">
              <w:rPr>
                <w:rFonts w:ascii="Times New Roman" w:hAnsi="Times New Roman" w:cs="Times New Roman"/>
                <w:b/>
                <w:sz w:val="26"/>
                <w:szCs w:val="26"/>
              </w:rPr>
              <w:t xml:space="preserve">Tòa án nhân </w:t>
            </w:r>
            <w:r w:rsidRPr="003978B5">
              <w:rPr>
                <w:rFonts w:ascii="Times New Roman" w:hAnsi="Times New Roman" w:cs="Times New Roman"/>
                <w:b/>
                <w:sz w:val="26"/>
                <w:szCs w:val="26"/>
              </w:rPr>
              <w:t xml:space="preserve">dân </w:t>
            </w:r>
            <w:r>
              <w:rPr>
                <w:rFonts w:ascii="Times New Roman" w:hAnsi="Times New Roman" w:cs="Times New Roman"/>
                <w:b/>
                <w:sz w:val="26"/>
                <w:szCs w:val="26"/>
              </w:rPr>
              <w:t xml:space="preserve">Thành phố </w:t>
            </w:r>
            <w:r w:rsidR="00D43000" w:rsidRPr="00D43000">
              <w:rPr>
                <w:rFonts w:ascii="Times New Roman" w:hAnsi="Times New Roman" w:cs="Times New Roman"/>
                <w:b/>
                <w:sz w:val="26"/>
                <w:szCs w:val="26"/>
              </w:rPr>
              <w:t xml:space="preserve">Cần Thơ </w:t>
            </w:r>
            <w:r w:rsidRPr="00995D06">
              <w:rPr>
                <w:rFonts w:ascii="Times New Roman" w:hAnsi="Times New Roman" w:cs="Times New Roman"/>
                <w:sz w:val="26"/>
                <w:szCs w:val="26"/>
              </w:rPr>
              <w:t>giải quyết, chi phí giải quyết do bên thua kiện chi trả.</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lastRenderedPageBreak/>
              <w:t>ĐKC 10</w:t>
            </w:r>
          </w:p>
        </w:tc>
        <w:tc>
          <w:tcPr>
            <w:tcW w:w="4311" w:type="pct"/>
            <w:shd w:val="clear" w:color="auto" w:fill="FFFFFF"/>
          </w:tcPr>
          <w:p w:rsidR="00075CB8" w:rsidRPr="00995D06" w:rsidRDefault="00075CB8" w:rsidP="00E60A86">
            <w:pPr>
              <w:tabs>
                <w:tab w:val="left" w:pos="459"/>
              </w:tabs>
              <w:spacing w:before="120"/>
              <w:ind w:left="141" w:right="142" w:firstLine="141"/>
              <w:jc w:val="both"/>
              <w:rPr>
                <w:sz w:val="26"/>
                <w:szCs w:val="26"/>
              </w:rPr>
            </w:pPr>
            <w:r w:rsidRPr="00995D06">
              <w:rPr>
                <w:rFonts w:ascii="Times New Roman" w:hAnsi="Times New Roman" w:cs="Times New Roman"/>
                <w:sz w:val="26"/>
                <w:szCs w:val="26"/>
              </w:rPr>
              <w:t xml:space="preserve">Nhà thầu phải cung cấp các thông tin và chứng từ sau đây về việc vận chuyển thuốc: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Hóa đơn thuốc và phiếu kiểm nghiệm cho từng lô hàng.</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Biên bản nghiệm thu hàng hóa.</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Yêu cầu vận chuyển: Thuốc phải được bảo quản đúng theo điều kiện bảo quản</w:t>
            </w:r>
            <w:r w:rsidRPr="00995D06">
              <w:rPr>
                <w:rFonts w:ascii="Times New Roman" w:hAnsi="Times New Roman" w:cs="Times New Roman"/>
                <w:iCs/>
                <w:sz w:val="26"/>
                <w:szCs w:val="26"/>
              </w:rPr>
              <w:t xml:space="preserve"> ghi trên nhãn thuốc trong suốt quá trình vận chuyển.</w:t>
            </w:r>
          </w:p>
          <w:p w:rsidR="00075CB8" w:rsidRPr="00995D06" w:rsidRDefault="00075CB8" w:rsidP="00E60A86">
            <w:pPr>
              <w:tabs>
                <w:tab w:val="left" w:pos="459"/>
              </w:tabs>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075CB8" w:rsidRPr="00995D06" w:rsidRDefault="00075CB8" w:rsidP="00E60A86">
            <w:pPr>
              <w:tabs>
                <w:tab w:val="left" w:pos="459"/>
              </w:tabs>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Nhà thầu cam kết phiếu kiểm nghiệm cho từng lô hàng đạt yêu cầu chất lượng theo đúng hồ sơ đăng ký thuốc đã được cơ quan có thẩm quyền phê duyệt.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12</w:t>
            </w:r>
          </w:p>
        </w:tc>
        <w:tc>
          <w:tcPr>
            <w:tcW w:w="4311" w:type="pct"/>
            <w:shd w:val="clear" w:color="auto" w:fill="FFFFFF"/>
          </w:tcPr>
          <w:p w:rsidR="00075CB8" w:rsidRPr="00045E63"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Loai hợp đồng: </w:t>
            </w:r>
            <w:r w:rsidRPr="002E246B">
              <w:rPr>
                <w:rFonts w:ascii="Times New Roman" w:hAnsi="Times New Roman" w:cs="Times New Roman"/>
                <w:b/>
                <w:sz w:val="26"/>
                <w:szCs w:val="26"/>
              </w:rPr>
              <w:t>Hợp đồng theo</w:t>
            </w:r>
            <w:r w:rsidRPr="002E246B">
              <w:rPr>
                <w:rFonts w:ascii="Times New Roman" w:hAnsi="Times New Roman" w:cs="Times New Roman"/>
                <w:sz w:val="26"/>
                <w:szCs w:val="26"/>
              </w:rPr>
              <w:t xml:space="preserve"> </w:t>
            </w:r>
            <w:r w:rsidRPr="00045E63">
              <w:rPr>
                <w:rFonts w:ascii="Times New Roman" w:hAnsi="Times New Roman" w:cs="Times New Roman"/>
                <w:b/>
                <w:sz w:val="26"/>
                <w:szCs w:val="26"/>
              </w:rPr>
              <w:t>Đơn giá cố định</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13.1</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Giá hợp đồng: </w:t>
            </w:r>
            <w:r w:rsidRPr="00995D06">
              <w:rPr>
                <w:rFonts w:ascii="Times New Roman" w:hAnsi="Times New Roman" w:cs="Times New Roman"/>
                <w:i/>
                <w:sz w:val="26"/>
                <w:szCs w:val="26"/>
              </w:rPr>
              <w:t>___[ghi giá hợp đồng theo giá trị nêu trong Thư chấp thuận E-HSDT  và trao hợp đồng].</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14</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Điều chỉnh thuế: </w:t>
            </w:r>
            <w:r w:rsidRPr="00995D06">
              <w:rPr>
                <w:rFonts w:ascii="Times New Roman" w:hAnsi="Times New Roman" w:cs="Times New Roman"/>
                <w:i/>
                <w:sz w:val="26"/>
                <w:szCs w:val="26"/>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95D06">
              <w:rPr>
                <w:rFonts w:ascii="Times New Roman" w:hAnsi="Times New Roman" w:cs="Times New Roman"/>
                <w:sz w:val="26"/>
                <w:szCs w:val="26"/>
              </w:rPr>
              <w: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15.1</w:t>
            </w:r>
          </w:p>
        </w:tc>
        <w:tc>
          <w:tcPr>
            <w:tcW w:w="4311" w:type="pct"/>
            <w:shd w:val="clear" w:color="auto" w:fill="FFFFFF"/>
          </w:tcPr>
          <w:p w:rsidR="004235CF"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Phương thức thanh toán: Chuyển khoản. Số lần thanh toán là nhiều lần trong quá trình thực hiện hợp đồng. </w:t>
            </w:r>
          </w:p>
          <w:p w:rsidR="00075CB8" w:rsidRPr="00995D06" w:rsidRDefault="004235CF" w:rsidP="004235CF">
            <w:pPr>
              <w:spacing w:before="120"/>
              <w:ind w:left="141" w:right="142" w:firstLine="141"/>
              <w:jc w:val="both"/>
              <w:rPr>
                <w:rFonts w:ascii="Times New Roman" w:hAnsi="Times New Roman" w:cs="Times New Roman"/>
                <w:i/>
                <w:sz w:val="26"/>
                <w:szCs w:val="26"/>
              </w:rPr>
            </w:pPr>
            <w:r w:rsidRPr="00747004">
              <w:rPr>
                <w:rFonts w:ascii="Times New Roman" w:hAnsi="Times New Roman" w:cs="Times New Roman"/>
                <w:sz w:val="26"/>
                <w:szCs w:val="26"/>
              </w:rPr>
              <w:t xml:space="preserve">Thời hạn thanh toán trong vòng 90 ngày nhất định kể từ khi Nhà thầu xuất trình đầy đủ các chứng từ theo đúng qui định của pháp luật và thuộc trách nhiệm của Nhà thầu. </w:t>
            </w:r>
            <w:r w:rsidR="00075CB8" w:rsidRPr="00747004">
              <w:rPr>
                <w:rFonts w:ascii="Times New Roman" w:hAnsi="Times New Roman" w:cs="Times New Roman"/>
                <w:sz w:val="26"/>
                <w:szCs w:val="26"/>
              </w:rPr>
              <w:t>(gồm Hóa đơn tài chính; Biên bản bàn giao, nghiệm thu</w:t>
            </w:r>
            <w:r w:rsidRPr="00747004">
              <w:rPr>
                <w:rFonts w:ascii="Times New Roman" w:hAnsi="Times New Roman" w:cs="Times New Roman"/>
                <w:sz w:val="26"/>
                <w:szCs w:val="26"/>
              </w:rPr>
              <w:t>, các Biễu mẫu theo quy định thanh toán của Kho Bạc nhà nước tại thời điểm thanh toán</w:t>
            </w:r>
            <w:r w:rsidR="00075CB8" w:rsidRPr="00747004">
              <w:rPr>
                <w:rFonts w:ascii="Times New Roman" w:hAnsi="Times New Roman" w:cs="Times New Roman"/>
                <w:sz w:val="26"/>
                <w:szCs w:val="26"/>
              </w:rPr>
              <w: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19</w:t>
            </w:r>
          </w:p>
        </w:tc>
        <w:tc>
          <w:tcPr>
            <w:tcW w:w="4311" w:type="pct"/>
            <w:shd w:val="clear" w:color="auto" w:fill="FFFFFF"/>
          </w:tcPr>
          <w:p w:rsidR="00075CB8" w:rsidRPr="00995D06" w:rsidRDefault="00075CB8" w:rsidP="00E60A86">
            <w:pPr>
              <w:tabs>
                <w:tab w:val="left" w:pos="459"/>
              </w:tabs>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Đóng </w:t>
            </w:r>
            <w:r w:rsidRPr="00995D06">
              <w:rPr>
                <w:rFonts w:ascii="Times New Roman" w:hAnsi="Times New Roman" w:cs="Times New Roman"/>
                <w:sz w:val="26"/>
                <w:szCs w:val="26"/>
                <w:lang w:val="en-US"/>
              </w:rPr>
              <w:t>g</w:t>
            </w:r>
            <w:r w:rsidRPr="00995D06">
              <w:rPr>
                <w:rFonts w:ascii="Times New Roman" w:hAnsi="Times New Roman" w:cs="Times New Roman"/>
                <w:sz w:val="26"/>
                <w:szCs w:val="26"/>
              </w:rPr>
              <w:t xml:space="preserve">ói thuốc: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Thuốc phải được đóng gói đúng quy cách theo kết quả trúng thầu được phê duyệt.</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Thuốc được đóng gói đúng yêu cầu (trong thùng còn nguyên đai, nguyên kiện đối với hàng chẵn); còn nguyên nhãn, mác (không được cạo sửa, tẩy xóa).</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Thông tin về Thuốc phải được ghi trên bao bì đóng gói, có các chỉ dẫn cho việc bốc dỡ, vận chuyển, bảo quản.</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20</w:t>
            </w:r>
          </w:p>
        </w:tc>
        <w:tc>
          <w:tcPr>
            <w:tcW w:w="4311" w:type="pct"/>
            <w:shd w:val="clear" w:color="auto" w:fill="FFFFFF"/>
          </w:tcPr>
          <w:p w:rsidR="00075CB8" w:rsidRPr="00995D06" w:rsidRDefault="00075CB8" w:rsidP="00E60A86">
            <w:pPr>
              <w:tabs>
                <w:tab w:val="left" w:pos="459"/>
              </w:tabs>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Nội dung bảo hiểm: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Trong </w:t>
            </w:r>
            <w:r w:rsidRPr="00995D06">
              <w:rPr>
                <w:rFonts w:ascii="Times New Roman" w:hAnsi="Times New Roman" w:cs="Times New Roman"/>
                <w:i/>
                <w:sz w:val="26"/>
                <w:szCs w:val="26"/>
              </w:rPr>
              <w:t>trường</w:t>
            </w:r>
            <w:r w:rsidRPr="00995D06">
              <w:rPr>
                <w:rFonts w:ascii="Times New Roman" w:hAnsi="Times New Roman" w:cs="Times New Roman"/>
                <w:sz w:val="26"/>
                <w:szCs w:val="26"/>
              </w:rPr>
              <w:t xml:space="preserve"> hợp xảy ra sự cố nguy hại đến người bệnh do sử dụng </w:t>
            </w:r>
            <w:r w:rsidRPr="00995D06">
              <w:rPr>
                <w:rFonts w:ascii="Times New Roman" w:hAnsi="Times New Roman" w:cs="Times New Roman"/>
                <w:sz w:val="26"/>
                <w:szCs w:val="26"/>
              </w:rPr>
              <w:lastRenderedPageBreak/>
              <w:t xml:space="preserve">thuốc của nhà thầu cung cấp </w:t>
            </w:r>
            <w:r w:rsidRPr="00995D06">
              <w:rPr>
                <w:rFonts w:ascii="Times New Roman" w:hAnsi="Times New Roman" w:cs="Times New Roman"/>
                <w:bCs/>
                <w:color w:val="auto"/>
                <w:sz w:val="26"/>
                <w:szCs w:val="26"/>
              </w:rPr>
              <w:t>mà nguyên nhân không do lỗi của Chủ đầu tư</w:t>
            </w:r>
            <w:r w:rsidRPr="00995D06">
              <w:rPr>
                <w:rFonts w:ascii="Times New Roman" w:hAnsi="Times New Roman"/>
                <w:color w:val="auto"/>
                <w:sz w:val="26"/>
                <w:szCs w:val="26"/>
              </w:rPr>
              <w:t xml:space="preserve"> </w:t>
            </w:r>
            <w:r w:rsidRPr="00995D06">
              <w:rPr>
                <w:rFonts w:ascii="Times New Roman" w:hAnsi="Times New Roman" w:cs="Times New Roman"/>
                <w:sz w:val="26"/>
                <w:szCs w:val="26"/>
              </w:rPr>
              <w:t>thì nhà thầu phải chịu trách nhiệm bồi thường về vật chất và tinh thần cho người bệnh theo sự thỏa thuận với người bệnh.</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Phù hợp với quy định của pháp luật cũng như phù hợp với các điều kiện thương mại được áp dụng</w:t>
            </w:r>
            <w:r w:rsidRPr="00995D06">
              <w:rPr>
                <w:rFonts w:ascii="Times New Roman" w:hAnsi="Times New Roman" w:cs="Times New Roman"/>
                <w:i/>
                <w:sz w:val="26"/>
                <w:szCs w:val="26"/>
              </w:rPr>
              <w: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lastRenderedPageBreak/>
              <w:t>ĐKC</w:t>
            </w:r>
            <w:r w:rsidRPr="00995D06">
              <w:rPr>
                <w:rFonts w:ascii="Times New Roman" w:hAnsi="Times New Roman" w:cs="Times New Roman"/>
                <w:b/>
                <w:sz w:val="26"/>
                <w:szCs w:val="26"/>
                <w:lang w:val="en-US"/>
              </w:rPr>
              <w:t xml:space="preserve"> </w:t>
            </w:r>
            <w:r w:rsidRPr="00995D06">
              <w:rPr>
                <w:rFonts w:ascii="Times New Roman" w:hAnsi="Times New Roman" w:cs="Times New Roman"/>
                <w:b/>
                <w:sz w:val="26"/>
                <w:szCs w:val="26"/>
              </w:rPr>
              <w:t>21</w:t>
            </w:r>
          </w:p>
        </w:tc>
        <w:tc>
          <w:tcPr>
            <w:tcW w:w="4311" w:type="pct"/>
            <w:shd w:val="clear" w:color="auto" w:fill="FFFFFF"/>
          </w:tcPr>
          <w:p w:rsidR="004235CF" w:rsidRDefault="00075CB8" w:rsidP="00E60A86">
            <w:pPr>
              <w:spacing w:before="120"/>
              <w:ind w:left="141" w:right="142" w:firstLine="141"/>
              <w:jc w:val="both"/>
              <w:rPr>
                <w:rFonts w:ascii="Times New Roman" w:hAnsi="Times New Roman" w:cs="Times New Roman"/>
                <w:bCs/>
                <w:sz w:val="26"/>
                <w:szCs w:val="26"/>
              </w:rPr>
            </w:pPr>
            <w:r w:rsidRPr="00995D06">
              <w:rPr>
                <w:rFonts w:ascii="Times New Roman" w:hAnsi="Times New Roman" w:cs="Times New Roman"/>
                <w:bCs/>
                <w:sz w:val="26"/>
                <w:szCs w:val="26"/>
              </w:rPr>
              <w:t xml:space="preserve">Yêu cầu về vận chuyển Thuốc: </w:t>
            </w:r>
          </w:p>
          <w:p w:rsidR="00075CB8" w:rsidRPr="00995D06" w:rsidRDefault="00075CB8" w:rsidP="004235CF">
            <w:pPr>
              <w:pStyle w:val="ListParagraph"/>
              <w:numPr>
                <w:ilvl w:val="0"/>
                <w:numId w:val="2"/>
              </w:numPr>
              <w:tabs>
                <w:tab w:val="left" w:pos="492"/>
              </w:tabs>
              <w:spacing w:before="120"/>
              <w:ind w:left="138" w:right="142" w:firstLine="142"/>
              <w:contextualSpacing w:val="0"/>
              <w:jc w:val="both"/>
              <w:rPr>
                <w:rFonts w:ascii="Times New Roman" w:hAnsi="Times New Roman" w:cs="Times New Roman"/>
                <w:bCs/>
                <w:sz w:val="26"/>
                <w:szCs w:val="26"/>
              </w:rPr>
            </w:pPr>
            <w:r w:rsidRPr="00995D06">
              <w:rPr>
                <w:rFonts w:ascii="Times New Roman" w:hAnsi="Times New Roman" w:cs="Times New Roman"/>
                <w:bCs/>
                <w:sz w:val="26"/>
                <w:szCs w:val="26"/>
              </w:rPr>
              <w:t>Vận chuyển thuốc phải đảm bảo tính toàn vẹn của thuốc, nguyên liệu làm thuốc và điều kiện bảo quản duy trì. Thùng chứa bên ngoài phải cho phép bảo vệ thuốc và nguyên liệu làm thuốc khỏi các tác động từ bên ngoài và được dán nhãn rõ ràng, không tẩy xóa được.</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Nhà thầu phải đảm bảo cung cấp đủ Thuốc đến tận kho Khoa dược của </w:t>
            </w:r>
            <w:r w:rsidR="004235CF" w:rsidRPr="004235CF">
              <w:rPr>
                <w:rFonts w:ascii="Times New Roman" w:hAnsi="Times New Roman" w:cs="Times New Roman"/>
                <w:sz w:val="26"/>
                <w:szCs w:val="26"/>
              </w:rPr>
              <w:t>C</w:t>
            </w:r>
            <w:r w:rsidRPr="00995D06">
              <w:rPr>
                <w:rFonts w:ascii="Times New Roman" w:hAnsi="Times New Roman" w:cs="Times New Roman"/>
                <w:sz w:val="26"/>
                <w:szCs w:val="26"/>
              </w:rPr>
              <w:t>hủ đầu tư.</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Trong suốt quá trình vận chuyển, Thuốc phải được đảm bảo điều kiện bảo quản.</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Trong trường hợp Thuốc giao không đảm bảo đúng các điều kiện quy định được ghi bao bì của thuốc, </w:t>
            </w:r>
            <w:r w:rsidR="004235CF" w:rsidRPr="004235CF">
              <w:rPr>
                <w:rFonts w:ascii="Times New Roman" w:hAnsi="Times New Roman" w:cs="Times New Roman"/>
                <w:sz w:val="26"/>
                <w:szCs w:val="26"/>
              </w:rPr>
              <w:t>C</w:t>
            </w:r>
            <w:r w:rsidRPr="00995D06">
              <w:rPr>
                <w:rFonts w:ascii="Times New Roman" w:hAnsi="Times New Roman" w:cs="Times New Roman"/>
                <w:sz w:val="26"/>
                <w:szCs w:val="26"/>
              </w:rPr>
              <w:t xml:space="preserve">hủ đầu tư sẽ không tiếp nhận, trả lại </w:t>
            </w:r>
            <w:r w:rsidR="004235CF" w:rsidRPr="004235CF">
              <w:rPr>
                <w:rFonts w:ascii="Times New Roman" w:hAnsi="Times New Roman" w:cs="Times New Roman"/>
                <w:sz w:val="26"/>
                <w:szCs w:val="26"/>
              </w:rPr>
              <w:t>N</w:t>
            </w:r>
            <w:r w:rsidRPr="00995D06">
              <w:rPr>
                <w:rFonts w:ascii="Times New Roman" w:hAnsi="Times New Roman" w:cs="Times New Roman"/>
                <w:sz w:val="26"/>
                <w:szCs w:val="26"/>
              </w:rPr>
              <w:t xml:space="preserve">hà thầu và yêu cầu nhà thầu cung cấp lại, chi phí phát sinh do </w:t>
            </w:r>
            <w:r w:rsidR="004235CF" w:rsidRPr="004235CF">
              <w:rPr>
                <w:rFonts w:ascii="Times New Roman" w:hAnsi="Times New Roman" w:cs="Times New Roman"/>
                <w:sz w:val="26"/>
                <w:szCs w:val="26"/>
              </w:rPr>
              <w:t>N</w:t>
            </w:r>
            <w:r w:rsidRPr="00995D06">
              <w:rPr>
                <w:rFonts w:ascii="Times New Roman" w:hAnsi="Times New Roman" w:cs="Times New Roman"/>
                <w:sz w:val="26"/>
                <w:szCs w:val="26"/>
              </w:rPr>
              <w:t>hà thầu chi trả.</w:t>
            </w:r>
          </w:p>
          <w:p w:rsidR="00075CB8" w:rsidRPr="00995D06" w:rsidRDefault="00075CB8" w:rsidP="004235CF">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Các yêu cầu khác: Trong trường hợp Thuốc do </w:t>
            </w:r>
            <w:r w:rsidR="004235CF" w:rsidRPr="004235CF">
              <w:rPr>
                <w:rFonts w:ascii="Times New Roman" w:hAnsi="Times New Roman" w:cs="Times New Roman"/>
                <w:sz w:val="26"/>
                <w:szCs w:val="26"/>
              </w:rPr>
              <w:t>N</w:t>
            </w:r>
            <w:r w:rsidRPr="00995D06">
              <w:rPr>
                <w:rFonts w:ascii="Times New Roman" w:hAnsi="Times New Roman" w:cs="Times New Roman"/>
                <w:sz w:val="26"/>
                <w:szCs w:val="26"/>
              </w:rPr>
              <w:t xml:space="preserve">hà thầu cung cấp không đạt chất lượng, </w:t>
            </w:r>
            <w:r w:rsidR="004235CF" w:rsidRPr="004235CF">
              <w:rPr>
                <w:rFonts w:ascii="Times New Roman" w:hAnsi="Times New Roman" w:cs="Times New Roman"/>
                <w:sz w:val="26"/>
                <w:szCs w:val="26"/>
              </w:rPr>
              <w:t>N</w:t>
            </w:r>
            <w:r w:rsidRPr="00995D06">
              <w:rPr>
                <w:rFonts w:ascii="Times New Roman" w:hAnsi="Times New Roman" w:cs="Times New Roman"/>
                <w:sz w:val="26"/>
                <w:szCs w:val="26"/>
              </w:rPr>
              <w:t>hà thầu phải chịu trách nhiệm thu hồi và cung cấp lại Thuốc đạt chất lượng theo yêu cầu của E-HSMT .</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22.1</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Kiểm tra, thử nghiệm thuốc: </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Chủ đầu tư ký hợp đồng với </w:t>
            </w:r>
            <w:r w:rsidR="004235CF" w:rsidRPr="004235CF">
              <w:rPr>
                <w:rFonts w:ascii="Times New Roman" w:hAnsi="Times New Roman" w:cs="Times New Roman"/>
                <w:sz w:val="26"/>
                <w:szCs w:val="26"/>
              </w:rPr>
              <w:t>N</w:t>
            </w:r>
            <w:r w:rsidRPr="00995D06">
              <w:rPr>
                <w:rFonts w:ascii="Times New Roman" w:hAnsi="Times New Roman" w:cs="Times New Roman"/>
                <w:sz w:val="26"/>
                <w:szCs w:val="26"/>
              </w:rPr>
              <w:t>hà thầu có quyền yêu cầu kiểm tra, thử nghiệm Thuốc khi cần thiết.</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Việc kiểm tra, thử nghiệm thuốc trên cơ sở phù hợp với yêu cầu quy định tại Mục 4 Chương V - Phạm vi cung cấp.</w:t>
            </w:r>
            <w:r w:rsidRPr="00995D06">
              <w:rPr>
                <w:rFonts w:ascii="Times New Roman" w:hAnsi="Times New Roman" w:cs="Times New Roman"/>
                <w:i/>
                <w:sz w:val="26"/>
                <w:szCs w:val="26"/>
              </w:rPr>
              <w:t xml:space="preserve"> </w:t>
            </w:r>
            <w:r w:rsidRPr="00995D06">
              <w:rPr>
                <w:sz w:val="26"/>
                <w:szCs w:val="26"/>
              </w:rPr>
              <w:t>N</w:t>
            </w:r>
            <w:r w:rsidRPr="00995D06">
              <w:rPr>
                <w:rFonts w:ascii="Times New Roman" w:hAnsi="Times New Roman" w:cs="Times New Roman"/>
                <w:sz w:val="26"/>
                <w:szCs w:val="26"/>
              </w:rPr>
              <w:t xml:space="preserve">ếu có nghi ngờ về chất lượng, Chủ đầu tư có thể sử dụng kinh phí của mình kiểm tra, thử nghiệm thuốc ở từng giai đoạn như: trước khi giao Thuốc, khi Thuốc đến... Trường hợp chất lượng thuốc không đảm bảo theo hợp đồng </w:t>
            </w:r>
            <w:r w:rsidRPr="00995D06">
              <w:rPr>
                <w:rFonts w:ascii="Times New Roman" w:hAnsi="Times New Roman"/>
                <w:bCs/>
                <w:color w:val="auto"/>
                <w:sz w:val="26"/>
                <w:szCs w:val="26"/>
              </w:rPr>
              <w:t>mà nguyên nhân không do lỗi của Chủ đầu tư</w:t>
            </w:r>
            <w:r w:rsidRPr="00995D06">
              <w:rPr>
                <w:rFonts w:ascii="Times New Roman" w:hAnsi="Times New Roman"/>
                <w:color w:val="auto"/>
                <w:sz w:val="26"/>
                <w:szCs w:val="26"/>
              </w:rPr>
              <w:t xml:space="preserve"> thì </w:t>
            </w:r>
            <w:r w:rsidRPr="00995D06">
              <w:rPr>
                <w:rFonts w:ascii="Times New Roman" w:hAnsi="Times New Roman" w:cs="Times New Roman"/>
                <w:sz w:val="26"/>
                <w:szCs w:val="26"/>
              </w:rPr>
              <w:t>Nhà thầu chịu trách nhiệm, chi trả chi phí kiểm nghiệm, cung cấp Thuốc khác thay thế cho chủ đầu tư trong vòng 48 giờ, đồng thời chịu trách nhiệm trước pháp luật.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23</w:t>
            </w:r>
          </w:p>
        </w:tc>
        <w:tc>
          <w:tcPr>
            <w:tcW w:w="4311" w:type="pct"/>
            <w:shd w:val="clear" w:color="auto" w:fill="FFFFFF"/>
          </w:tcPr>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Tổng giá trị bồi thường thiệt hại tối đa: 100% giá trị thiệt hại thực tế.</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Mức khấu trừ tối đa: 8% phần công việc chậm thực hiện.</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Mức khấu trừ: 2%/tuần tính trên giá trị công việc chậm thực hiện cho mỗi tuần chậm trễ tính cho từng mặt hàng. Tổng thời gian chậm trễ trong quá trình thực hiện hợp đồng không quá 04 tuần (tính cho từng mặt hàng). Nếu quá 04 tuần sẽ chuyển sang chấm dứt hợp đồng theo mục a khoản 28.1 Điều kiện chung.</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995D06">
              <w:rPr>
                <w:rFonts w:ascii="Times New Roman" w:hAnsi="Times New Roman" w:cs="Times New Roman"/>
                <w:sz w:val="26"/>
                <w:szCs w:val="26"/>
              </w:rPr>
              <w:t xml:space="preserve">Trong trường hợp Chủ đầu tư chấm dứt việc thực hiện một phần hay toàn bộ hợp đồng theo điểm a Mục 28.1 ĐKC thì nhà thầu sẽ chịu trách nhiệm bồi thường cho Chủ đầu tư những chi phí vượt trội cho việc thực </w:t>
            </w:r>
            <w:r w:rsidRPr="00995D06">
              <w:rPr>
                <w:rFonts w:ascii="Times New Roman" w:hAnsi="Times New Roman" w:cs="Times New Roman"/>
                <w:sz w:val="26"/>
                <w:szCs w:val="26"/>
              </w:rPr>
              <w:lastRenderedPageBreak/>
              <w:t>hiện phần hợp đồng bị chấm dứt này, mặt khác nhà thầu bị tịch thu Bảo đảm thực hiện hợp đồng đối với từng phần công việc không thực hiện. Tuy nhiên nhà thầu vẫn phải tiếp tục thực hiện phần hợp đồng không bị chấm dứt và chịu trách nhiệm bảo hành phần hợp đồng do mình thực hiện.</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lastRenderedPageBreak/>
              <w:t>ĐKC 24.1</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Nội dung yêu cầu bảo đảm khác đối với thuốc: không yêu cầu</w:t>
            </w:r>
            <w:r w:rsidRPr="00995D06">
              <w:rPr>
                <w:rFonts w:ascii="Times New Roman" w:hAnsi="Times New Roman" w:cs="Times New Roman"/>
                <w:i/>
                <w:sz w:val="26"/>
                <w:szCs w:val="26"/>
              </w:rPr>
              <w:t>.</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24.2</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i/>
                <w:sz w:val="26"/>
                <w:szCs w:val="26"/>
              </w:rPr>
            </w:pPr>
            <w:r w:rsidRPr="00995D06">
              <w:rPr>
                <w:rFonts w:ascii="Times New Roman" w:hAnsi="Times New Roman" w:cs="Times New Roman"/>
                <w:sz w:val="26"/>
                <w:szCs w:val="26"/>
              </w:rPr>
              <w:t xml:space="preserve">Yêu cầu về chất lượng và hạn sử dụng: </w:t>
            </w:r>
          </w:p>
          <w:p w:rsidR="00075CB8" w:rsidRPr="00995D06" w:rsidRDefault="004235CF"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4235CF">
              <w:rPr>
                <w:rFonts w:ascii="Times New Roman" w:hAnsi="Times New Roman" w:cs="Times New Roman"/>
                <w:sz w:val="26"/>
                <w:szCs w:val="26"/>
              </w:rPr>
              <w:t>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00137735" w:rsidRPr="004235CF">
              <w:rPr>
                <w:rFonts w:ascii="Times New Roman" w:hAnsi="Times New Roman" w:cs="Times New Roman"/>
                <w:sz w:val="26"/>
                <w:szCs w:val="26"/>
              </w:rPr>
              <w:t>.</w:t>
            </w:r>
          </w:p>
          <w:p w:rsidR="00075CB8" w:rsidRPr="00995D06" w:rsidRDefault="00075CB8" w:rsidP="00075CB8">
            <w:pPr>
              <w:pStyle w:val="ListParagraph"/>
              <w:numPr>
                <w:ilvl w:val="0"/>
                <w:numId w:val="2"/>
              </w:numPr>
              <w:tabs>
                <w:tab w:val="left" w:pos="492"/>
              </w:tabs>
              <w:spacing w:before="120"/>
              <w:ind w:left="138" w:right="142" w:firstLine="142"/>
              <w:contextualSpacing w:val="0"/>
              <w:jc w:val="both"/>
              <w:rPr>
                <w:rFonts w:ascii="Times New Roman" w:hAnsi="Times New Roman" w:cs="Times New Roman"/>
                <w:i/>
                <w:sz w:val="26"/>
                <w:szCs w:val="26"/>
              </w:rPr>
            </w:pPr>
            <w:r w:rsidRPr="00995D06">
              <w:rPr>
                <w:rFonts w:ascii="Times New Roman" w:hAnsi="Times New Roman" w:cs="Times New Roman"/>
                <w:sz w:val="26"/>
                <w:szCs w:val="26"/>
              </w:rPr>
              <w:t xml:space="preserve">Cơ chế giải quyết các hư hỏng, khuyết tật, thuốc kém chất lượng, phản ứng có hại của thuốc phát sinh trong quá trình sử dụng thuốc: Chủ đầu tư thông báo cho Nhà thầu về các hư hỏng, thuốc kém chất lượng, phản ứng có hại của thuốc phát sinh; </w:t>
            </w:r>
            <w:r w:rsidRPr="00995D06">
              <w:rPr>
                <w:rFonts w:ascii="Times New Roman" w:hAnsi="Times New Roman" w:cs="Times New Roman"/>
                <w:b/>
                <w:sz w:val="26"/>
                <w:szCs w:val="26"/>
              </w:rPr>
              <w:t xml:space="preserve">trong thời hạn 5 ngày </w:t>
            </w:r>
            <w:r w:rsidRPr="00995D06">
              <w:rPr>
                <w:rFonts w:ascii="Times New Roman" w:hAnsi="Times New Roman" w:cs="Times New Roman"/>
                <w:sz w:val="26"/>
                <w:szCs w:val="26"/>
              </w:rPr>
              <w:t>Nhà thầu phải tiến hành khắc phục các hư hỏng, khuyết tật, thuốc kém chất lượng, phản ứng có hại của thuốc sau khi nhận được thông báo của Chủ đầu tư; chi phí cho việc khắc phục các hư hỏng, thuốc kém chất lượn</w:t>
            </w:r>
            <w:r w:rsidRPr="00995D06">
              <w:rPr>
                <w:rFonts w:ascii="Times New Roman" w:hAnsi="Times New Roman" w:cs="Times New Roman"/>
                <w:i/>
                <w:sz w:val="26"/>
                <w:szCs w:val="26"/>
              </w:rPr>
              <w:t xml:space="preserve">g, </w:t>
            </w:r>
            <w:r w:rsidRPr="00995D06">
              <w:rPr>
                <w:rFonts w:ascii="Times New Roman" w:hAnsi="Times New Roman" w:cs="Times New Roman"/>
                <w:sz w:val="26"/>
                <w:szCs w:val="26"/>
              </w:rPr>
              <w:t>phản ứng có hại của thuốc và Nhà thầu phải chịu toàn bộ chi phí cho việc khắc phục....</w:t>
            </w:r>
            <w:r w:rsidRPr="00995D06">
              <w:rPr>
                <w:sz w:val="26"/>
                <w:szCs w:val="26"/>
              </w:rPr>
              <w:t xml:space="preserve"> </w:t>
            </w:r>
            <w:r w:rsidRPr="00995D06">
              <w:rPr>
                <w:rFonts w:ascii="Times New Roman" w:hAnsi="Times New Roman" w:cs="Times New Roman"/>
                <w:sz w:val="26"/>
                <w:szCs w:val="26"/>
              </w:rPr>
              <w:t xml:space="preserve">đồng thời chịu trách nhiệm trước pháp luật. </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26.1 (d)</w:t>
            </w:r>
          </w:p>
        </w:tc>
        <w:tc>
          <w:tcPr>
            <w:tcW w:w="4311" w:type="pct"/>
            <w:shd w:val="clear" w:color="auto" w:fill="FFFFFF"/>
          </w:tcPr>
          <w:p w:rsidR="00075CB8" w:rsidRPr="00995D06" w:rsidRDefault="00075CB8" w:rsidP="00A92D11">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Các nội dung, khác về hiệu chỉnh, bổ sung hợp đồng:</w:t>
            </w:r>
          </w:p>
          <w:p w:rsidR="00075CB8" w:rsidRPr="00995D06" w:rsidRDefault="00075CB8" w:rsidP="00A92D11">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Trường hợp thuốc dự thầu có thay đổi trong quá trình lựa chọn nhà thầu hoặc cung ứng thuốc trúng thầu nhưng thuốc thay thế chưa được chào trong hồ sơ dự thầu, hồ sơ đề xuất, chủ đầu tư được xem xét để nhà thầu thay thế thuốc nhằm bảo đảm cung ứng đủ thuốc phục vụ kịp thời công tác khám bệnh, chữa bệnh của đơn vị khi đáp ứng các trường hợp sau đây:</w:t>
            </w:r>
          </w:p>
          <w:p w:rsidR="00A92D11" w:rsidRPr="00A92D11" w:rsidRDefault="00A92D11" w:rsidP="00E51A77">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A92D11">
              <w:rPr>
                <w:rFonts w:ascii="Times New Roman" w:hAnsi="Times New Roman" w:cs="Times New Roman"/>
                <w:sz w:val="26"/>
                <w:szCs w:val="26"/>
              </w:rPr>
              <w:t>Không thay đổi số đăng ký lưu hành và có thay đổi một hoặc một số thông tin liên quan đến thuốc bao gồm: tên thuốc; tên cơ sở đăng ký;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A92D11" w:rsidRPr="00A92D11" w:rsidRDefault="00A92D11" w:rsidP="00A92D11">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A92D11">
              <w:rPr>
                <w:rFonts w:ascii="Times New Roman" w:hAnsi="Times New Roman" w:cs="Times New Roman"/>
                <w:sz w:val="26"/>
                <w:szCs w:val="26"/>
              </w:rPr>
              <w:lastRenderedPageBreak/>
              <w:t>Có thay đổi số đăng ký lưu hành hoặc được cấp giấy phép nhập khẩu mới và các thông tin khác không thay đổi.</w:t>
            </w:r>
          </w:p>
          <w:p w:rsidR="00A92D11" w:rsidRPr="00A92D11" w:rsidRDefault="00A92D11" w:rsidP="00A92D11">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A92D11">
              <w:rPr>
                <w:rFonts w:ascii="Times New Roman" w:hAnsi="Times New Roman" w:cs="Times New Roman"/>
                <w:sz w:val="26"/>
                <w:szCs w:val="26"/>
              </w:rPr>
              <w:t>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A92D11" w:rsidRPr="00A92D11" w:rsidRDefault="00A92D11" w:rsidP="00A92D11">
            <w:pPr>
              <w:pStyle w:val="ListParagraph"/>
              <w:numPr>
                <w:ilvl w:val="0"/>
                <w:numId w:val="2"/>
              </w:numPr>
              <w:tabs>
                <w:tab w:val="left" w:pos="492"/>
              </w:tabs>
              <w:spacing w:before="120"/>
              <w:ind w:left="138" w:right="142" w:firstLine="142"/>
              <w:contextualSpacing w:val="0"/>
              <w:jc w:val="both"/>
              <w:rPr>
                <w:rFonts w:ascii="Times New Roman" w:hAnsi="Times New Roman" w:cs="Times New Roman"/>
                <w:sz w:val="26"/>
                <w:szCs w:val="26"/>
              </w:rPr>
            </w:pPr>
            <w:r w:rsidRPr="00A92D11">
              <w:rPr>
                <w:rFonts w:ascii="Times New Roman" w:hAnsi="Times New Roman" w:cs="Times New Roman"/>
                <w:sz w:val="26"/>
                <w:szCs w:val="26"/>
              </w:rPr>
              <w:t>Có thay đổi cách ghi dược liệu mà không làm thay đổi bản chất các thành phần trong công thức và đã được cơ quan quản lý nhà nước có thẩm quyền phê duyệt</w:t>
            </w:r>
          </w:p>
          <w:p w:rsidR="00075CB8" w:rsidRPr="00995D06" w:rsidRDefault="00075CB8" w:rsidP="00A92D11">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Bổ sung khối lượng, số lượng công việc thuộc tùy chọn mua thêm ngoài khối lượng, số lượng nêu trong hợp đồng.</w:t>
            </w:r>
          </w:p>
          <w:p w:rsidR="00075CB8" w:rsidRPr="00995D06" w:rsidRDefault="00075CB8" w:rsidP="00A92D11">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Các trường hợp khác phát sinh trong quá trình thực hiện hợp đồng</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lastRenderedPageBreak/>
              <w:t>ĐKC 27.4</w:t>
            </w:r>
          </w:p>
        </w:tc>
        <w:tc>
          <w:tcPr>
            <w:tcW w:w="4311" w:type="pct"/>
            <w:shd w:val="clear" w:color="auto" w:fill="FFFFFF"/>
          </w:tcPr>
          <w:p w:rsidR="00075CB8" w:rsidRPr="00995D06" w:rsidRDefault="00075CB8" w:rsidP="00E60A86">
            <w:pPr>
              <w:spacing w:before="120"/>
              <w:ind w:left="141" w:right="142" w:firstLine="141"/>
              <w:rPr>
                <w:rFonts w:ascii="Times New Roman" w:hAnsi="Times New Roman" w:cs="Times New Roman"/>
                <w:sz w:val="26"/>
                <w:szCs w:val="26"/>
              </w:rPr>
            </w:pPr>
            <w:r w:rsidRPr="00995D06">
              <w:rPr>
                <w:rFonts w:ascii="Times New Roman" w:hAnsi="Times New Roman" w:cs="Times New Roman"/>
                <w:sz w:val="26"/>
                <w:szCs w:val="26"/>
              </w:rPr>
              <w:t xml:space="preserve">Các trường hợp khác: </w:t>
            </w:r>
            <w:r w:rsidRPr="00995D06">
              <w:rPr>
                <w:rFonts w:ascii="Times New Roman" w:hAnsi="Times New Roman" w:cs="Times New Roman"/>
                <w:i/>
                <w:sz w:val="26"/>
                <w:szCs w:val="26"/>
              </w:rPr>
              <w:t>Không áp dụng</w:t>
            </w:r>
          </w:p>
        </w:tc>
      </w:tr>
      <w:tr w:rsidR="00075CB8" w:rsidRPr="00995D06" w:rsidTr="00075CB8">
        <w:tc>
          <w:tcPr>
            <w:tcW w:w="689" w:type="pct"/>
            <w:shd w:val="clear" w:color="auto" w:fill="FFFFFF"/>
          </w:tcPr>
          <w:p w:rsidR="00075CB8" w:rsidRPr="00995D06" w:rsidRDefault="00075CB8" w:rsidP="00E60A86">
            <w:pPr>
              <w:spacing w:before="120"/>
              <w:jc w:val="center"/>
              <w:rPr>
                <w:rFonts w:ascii="Times New Roman" w:hAnsi="Times New Roman" w:cs="Times New Roman"/>
                <w:b/>
                <w:sz w:val="26"/>
                <w:szCs w:val="26"/>
              </w:rPr>
            </w:pPr>
            <w:r w:rsidRPr="00995D06">
              <w:rPr>
                <w:rFonts w:ascii="Times New Roman" w:hAnsi="Times New Roman" w:cs="Times New Roman"/>
                <w:b/>
                <w:sz w:val="26"/>
                <w:szCs w:val="26"/>
              </w:rPr>
              <w:t>ĐKC 28.1(d)</w:t>
            </w:r>
          </w:p>
        </w:tc>
        <w:tc>
          <w:tcPr>
            <w:tcW w:w="4311" w:type="pct"/>
            <w:shd w:val="clear" w:color="auto" w:fill="FFFFFF"/>
          </w:tcPr>
          <w:p w:rsidR="00075CB8" w:rsidRPr="00995D06" w:rsidRDefault="00075CB8" w:rsidP="00E60A86">
            <w:pPr>
              <w:spacing w:before="120"/>
              <w:ind w:left="141" w:right="142" w:firstLine="141"/>
              <w:jc w:val="both"/>
              <w:rPr>
                <w:rFonts w:ascii="Times New Roman" w:hAnsi="Times New Roman" w:cs="Times New Roman"/>
                <w:sz w:val="26"/>
                <w:szCs w:val="26"/>
              </w:rPr>
            </w:pPr>
            <w:r w:rsidRPr="00995D06">
              <w:rPr>
                <w:rFonts w:ascii="Times New Roman" w:hAnsi="Times New Roman" w:cs="Times New Roman"/>
                <w:sz w:val="26"/>
                <w:szCs w:val="26"/>
              </w:rPr>
              <w:t xml:space="preserve">Các hành vi khác: </w:t>
            </w:r>
            <w:r w:rsidRPr="00995D06">
              <w:rPr>
                <w:rFonts w:ascii="Times New Roman" w:eastAsia="Calibri" w:hAnsi="Times New Roman" w:cs="Times New Roman"/>
                <w:sz w:val="26"/>
                <w:szCs w:val="26"/>
              </w:rPr>
              <w:t>Khi nhà thầu đạt đến đến mức khấu trừ tối đa quy định tại mục ĐKC 23 điều kiện cụ thể, Chủ đầu tư có thể xem xét chấm dứt hợp đồng theo Mục 28 Điều kiện chung</w:t>
            </w:r>
            <w:r w:rsidRPr="00995D06">
              <w:rPr>
                <w:rFonts w:ascii="Times New Roman" w:hAnsi="Times New Roman" w:cs="Times New Roman"/>
                <w:sz w:val="26"/>
                <w:szCs w:val="26"/>
              </w:rPr>
              <w:t>.</w:t>
            </w:r>
          </w:p>
        </w:tc>
      </w:tr>
    </w:tbl>
    <w:p w:rsidR="00075CB8" w:rsidRDefault="00075CB8" w:rsidP="00DE0003">
      <w:pPr>
        <w:spacing w:before="120" w:after="120"/>
        <w:jc w:val="center"/>
        <w:rPr>
          <w:rFonts w:ascii="Times New Roman" w:hAnsi="Times New Roman" w:cs="Times New Roman"/>
          <w:b/>
          <w:sz w:val="28"/>
          <w:szCs w:val="28"/>
        </w:rPr>
      </w:pPr>
    </w:p>
    <w:p w:rsidR="00075CB8" w:rsidRDefault="00075CB8" w:rsidP="00DE0003">
      <w:pPr>
        <w:spacing w:before="120" w:after="120"/>
        <w:jc w:val="center"/>
        <w:rPr>
          <w:rFonts w:ascii="Times New Roman" w:hAnsi="Times New Roman" w:cs="Times New Roman"/>
          <w:b/>
          <w:sz w:val="28"/>
          <w:szCs w:val="28"/>
        </w:rPr>
      </w:pPr>
    </w:p>
    <w:p w:rsidR="00075CB8" w:rsidRDefault="00075CB8" w:rsidP="00DE0003">
      <w:pPr>
        <w:spacing w:before="120" w:after="120"/>
        <w:jc w:val="center"/>
        <w:rPr>
          <w:rFonts w:ascii="Times New Roman" w:hAnsi="Times New Roman" w:cs="Times New Roman"/>
          <w:b/>
          <w:sz w:val="28"/>
          <w:szCs w:val="28"/>
        </w:rPr>
      </w:pPr>
    </w:p>
    <w:p w:rsidR="00075CB8" w:rsidRPr="00A64B7E" w:rsidRDefault="00075CB8" w:rsidP="00DE0003">
      <w:pPr>
        <w:spacing w:before="120" w:after="120"/>
        <w:jc w:val="center"/>
        <w:rPr>
          <w:rFonts w:ascii="Times New Roman" w:hAnsi="Times New Roman" w:cs="Times New Roman"/>
          <w:b/>
          <w:sz w:val="28"/>
          <w:szCs w:val="28"/>
        </w:rPr>
      </w:pPr>
    </w:p>
    <w:p w:rsidR="00A878C8" w:rsidRDefault="00A878C8"/>
    <w:sectPr w:rsidR="00A878C8" w:rsidSect="002B529F">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D0" w:rsidRDefault="00344CD0" w:rsidP="00275A20">
      <w:r>
        <w:separator/>
      </w:r>
    </w:p>
  </w:endnote>
  <w:endnote w:type="continuationSeparator" w:id="0">
    <w:p w:rsidR="00344CD0" w:rsidRDefault="00344CD0" w:rsidP="0027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VNnew Century Schoolboo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945526"/>
      <w:docPartObj>
        <w:docPartGallery w:val="Page Numbers (Bottom of Page)"/>
        <w:docPartUnique/>
      </w:docPartObj>
    </w:sdtPr>
    <w:sdtEndPr>
      <w:rPr>
        <w:noProof/>
      </w:rPr>
    </w:sdtEndPr>
    <w:sdtContent>
      <w:p w:rsidR="00275A20" w:rsidRDefault="00275A20">
        <w:pPr>
          <w:pStyle w:val="Footer"/>
          <w:jc w:val="right"/>
        </w:pPr>
        <w:r>
          <w:fldChar w:fldCharType="begin"/>
        </w:r>
        <w:r>
          <w:instrText xml:space="preserve"> PAGE   \* MERGEFORMAT </w:instrText>
        </w:r>
        <w:r>
          <w:fldChar w:fldCharType="separate"/>
        </w:r>
        <w:r w:rsidR="00D43000">
          <w:rPr>
            <w:noProof/>
          </w:rPr>
          <w:t>5</w:t>
        </w:r>
        <w:r>
          <w:rPr>
            <w:noProof/>
          </w:rPr>
          <w:fldChar w:fldCharType="end"/>
        </w:r>
      </w:p>
    </w:sdtContent>
  </w:sdt>
  <w:p w:rsidR="00275A20" w:rsidRDefault="0027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D0" w:rsidRDefault="00344CD0" w:rsidP="00275A20">
      <w:r>
        <w:separator/>
      </w:r>
    </w:p>
  </w:footnote>
  <w:footnote w:type="continuationSeparator" w:id="0">
    <w:p w:rsidR="00344CD0" w:rsidRDefault="00344CD0" w:rsidP="00275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BA8"/>
    <w:multiLevelType w:val="hybridMultilevel"/>
    <w:tmpl w:val="51FEE5E8"/>
    <w:lvl w:ilvl="0" w:tplc="B4408EAE">
      <w:start w:val="1"/>
      <w:numFmt w:val="bullet"/>
      <w:lvlText w:val="-"/>
      <w:lvlJc w:val="left"/>
      <w:pPr>
        <w:ind w:left="1002" w:hanging="360"/>
      </w:pPr>
      <w:rPr>
        <w:rFonts w:ascii="SVNnew Century Schoolbook" w:hAnsi="SVNnew Century Schoolbook" w:hint="default"/>
        <w:color w:val="auto"/>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15:restartNumberingAfterBreak="0">
    <w:nsid w:val="2BBE44C7"/>
    <w:multiLevelType w:val="hybridMultilevel"/>
    <w:tmpl w:val="909AF236"/>
    <w:lvl w:ilvl="0" w:tplc="B4408EAE">
      <w:start w:val="1"/>
      <w:numFmt w:val="bullet"/>
      <w:lvlText w:val="-"/>
      <w:lvlJc w:val="left"/>
      <w:pPr>
        <w:ind w:left="360" w:hanging="360"/>
      </w:pPr>
      <w:rPr>
        <w:rFonts w:ascii="SVNnew Century Schoolbook" w:hAnsi="SVNnew Century Schoolbook" w:hint="default"/>
        <w:color w:val="auto"/>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 w15:restartNumberingAfterBreak="0">
    <w:nsid w:val="399D0760"/>
    <w:multiLevelType w:val="hybridMultilevel"/>
    <w:tmpl w:val="B6BA96EC"/>
    <w:lvl w:ilvl="0" w:tplc="0908DCDE">
      <w:numFmt w:val="bullet"/>
      <w:lvlText w:val="-"/>
      <w:lvlJc w:val="left"/>
      <w:pPr>
        <w:ind w:left="642" w:hanging="360"/>
      </w:pPr>
      <w:rPr>
        <w:rFonts w:ascii="Times New Roman" w:eastAsia="Courier New" w:hAnsi="Times New Roman" w:cs="Times New Roman" w:hint="default"/>
        <w:i w:val="0"/>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59"/>
    <w:rsid w:val="00005CA9"/>
    <w:rsid w:val="00075CB8"/>
    <w:rsid w:val="000C4059"/>
    <w:rsid w:val="00137735"/>
    <w:rsid w:val="0014406D"/>
    <w:rsid w:val="00211CFF"/>
    <w:rsid w:val="00275A20"/>
    <w:rsid w:val="002B529F"/>
    <w:rsid w:val="00344CD0"/>
    <w:rsid w:val="0037233A"/>
    <w:rsid w:val="003A0218"/>
    <w:rsid w:val="003F4C9F"/>
    <w:rsid w:val="00403338"/>
    <w:rsid w:val="00407B08"/>
    <w:rsid w:val="004235CF"/>
    <w:rsid w:val="004D0D15"/>
    <w:rsid w:val="005C1183"/>
    <w:rsid w:val="005C66BB"/>
    <w:rsid w:val="006E2829"/>
    <w:rsid w:val="00726C55"/>
    <w:rsid w:val="00747004"/>
    <w:rsid w:val="007968BC"/>
    <w:rsid w:val="00982014"/>
    <w:rsid w:val="009F6518"/>
    <w:rsid w:val="00A528CE"/>
    <w:rsid w:val="00A648BF"/>
    <w:rsid w:val="00A878C8"/>
    <w:rsid w:val="00A92D11"/>
    <w:rsid w:val="00AC75F3"/>
    <w:rsid w:val="00B75389"/>
    <w:rsid w:val="00BA3804"/>
    <w:rsid w:val="00C5378B"/>
    <w:rsid w:val="00D43000"/>
    <w:rsid w:val="00DA5276"/>
    <w:rsid w:val="00DE0003"/>
    <w:rsid w:val="00EC6254"/>
    <w:rsid w:val="00F17321"/>
    <w:rsid w:val="00F5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D6EBE-A30D-4435-890E-6DD0A590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059"/>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C4059"/>
    <w:rPr>
      <w:color w:val="0066CC"/>
      <w:u w:val="single"/>
    </w:rPr>
  </w:style>
  <w:style w:type="paragraph" w:customStyle="1" w:styleId="TableParagraph">
    <w:name w:val="Table Paragraph"/>
    <w:basedOn w:val="Normal"/>
    <w:uiPriority w:val="1"/>
    <w:qFormat/>
    <w:rsid w:val="000C4059"/>
    <w:pPr>
      <w:autoSpaceDE w:val="0"/>
      <w:autoSpaceDN w:val="0"/>
      <w:ind w:left="112"/>
      <w:jc w:val="center"/>
    </w:pPr>
    <w:rPr>
      <w:rFonts w:ascii="Times New Roman" w:eastAsia="Times New Roman" w:hAnsi="Times New Roman" w:cs="Times New Roman"/>
      <w:color w:val="auto"/>
      <w:sz w:val="22"/>
      <w:szCs w:val="22"/>
      <w:lang w:val="vi"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D0D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E0003"/>
    <w:rPr>
      <w:rFonts w:ascii="Courier New" w:eastAsia="Courier New" w:hAnsi="Courier New" w:cs="Courier New"/>
      <w:color w:val="000000"/>
      <w:sz w:val="24"/>
      <w:szCs w:val="24"/>
      <w:lang w:val="vi-VN" w:eastAsia="vi-VN"/>
    </w:rPr>
  </w:style>
  <w:style w:type="paragraph" w:styleId="Header">
    <w:name w:val="header"/>
    <w:basedOn w:val="Normal"/>
    <w:link w:val="HeaderChar"/>
    <w:uiPriority w:val="99"/>
    <w:unhideWhenUsed/>
    <w:rsid w:val="00275A20"/>
    <w:pPr>
      <w:tabs>
        <w:tab w:val="center" w:pos="4680"/>
        <w:tab w:val="right" w:pos="9360"/>
      </w:tabs>
    </w:pPr>
  </w:style>
  <w:style w:type="character" w:customStyle="1" w:styleId="HeaderChar">
    <w:name w:val="Header Char"/>
    <w:basedOn w:val="DefaultParagraphFont"/>
    <w:link w:val="Header"/>
    <w:uiPriority w:val="99"/>
    <w:rsid w:val="00275A2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275A20"/>
    <w:pPr>
      <w:tabs>
        <w:tab w:val="center" w:pos="4680"/>
        <w:tab w:val="right" w:pos="9360"/>
      </w:tabs>
    </w:pPr>
  </w:style>
  <w:style w:type="character" w:customStyle="1" w:styleId="FooterChar">
    <w:name w:val="Footer Char"/>
    <w:basedOn w:val="DefaultParagraphFont"/>
    <w:link w:val="Footer"/>
    <w:uiPriority w:val="99"/>
    <w:rsid w:val="00275A20"/>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q=B%E1%BB%87nh+vi%E1%BB%87n+Y+h%E1%BB%8Dc+C%E1%BB%95+truy%E1%BB%81n+t%E1%BB%89nh+B%E1%BA%BFn+Tre&amp;oq=B%E1%BB%87nh+vi%E1%BB%87n+Y+h%E1%BB%8Dc+C%E1%BB%95+truy%E1%BB%81n+t%E1%BB%89nh+B%E1%BA%BFn+Tre&amp;gs_lcrp=EgZjaHJvbWUyDAgAEEUYORjjAhiABDIQCAEQLhivARjHARiABBiOBTIKCAIQABiABBiiBDIKCAMQABiABBiiBDIKCAQQABiABBiiBDIKCAUQABiABBiiBNIBCDEzNDFqMGo3qAIAsAIA&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23</cp:revision>
  <dcterms:created xsi:type="dcterms:W3CDTF">2024-07-12T04:32:00Z</dcterms:created>
  <dcterms:modified xsi:type="dcterms:W3CDTF">2025-12-03T09:11:00Z</dcterms:modified>
</cp:coreProperties>
</file>