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1E4" w:rsidRPr="009721E4" w:rsidRDefault="009721E4" w:rsidP="009721E4">
      <w:pPr>
        <w:widowControl w:val="0"/>
        <w:spacing w:before="120" w:line="264" w:lineRule="auto"/>
        <w:jc w:val="center"/>
        <w:outlineLvl w:val="0"/>
        <w:rPr>
          <w:rFonts w:eastAsia="Times New Roman" w:cs="Times New Roman"/>
          <w:b/>
          <w:bCs/>
          <w:sz w:val="28"/>
          <w:szCs w:val="28"/>
          <w:lang w:val="vi-VN"/>
        </w:rPr>
      </w:pPr>
      <w:bookmarkStart w:id="0" w:name="_Toc104800532"/>
      <w:r w:rsidRPr="009721E4">
        <w:rPr>
          <w:rFonts w:eastAsia="Times New Roman" w:cs="Times New Roman"/>
          <w:b/>
          <w:bCs/>
          <w:sz w:val="28"/>
          <w:szCs w:val="28"/>
          <w:lang w:val="vi-VN"/>
        </w:rPr>
        <w:t>Chương III. TIÊU CHUẨN ĐÁNH GIÁ E-HSDT</w:t>
      </w:r>
      <w:bookmarkEnd w:id="0"/>
    </w:p>
    <w:p w:rsidR="009721E4" w:rsidRPr="009721E4" w:rsidRDefault="009721E4" w:rsidP="009721E4">
      <w:pPr>
        <w:spacing w:before="60" w:after="60" w:line="240" w:lineRule="auto"/>
        <w:ind w:firstLine="567"/>
        <w:rPr>
          <w:rFonts w:eastAsia="Times New Roman" w:cs="Times New Roman"/>
          <w:b/>
          <w:bCs/>
          <w:noProof/>
          <w:sz w:val="28"/>
          <w:szCs w:val="28"/>
          <w:lang w:val="vi-VN"/>
        </w:rPr>
      </w:pPr>
    </w:p>
    <w:p w:rsidR="009721E4" w:rsidRPr="009721E4" w:rsidRDefault="009721E4" w:rsidP="009721E4">
      <w:pPr>
        <w:spacing w:before="120" w:line="240" w:lineRule="auto"/>
        <w:ind w:firstLine="709"/>
        <w:outlineLvl w:val="1"/>
        <w:rPr>
          <w:rFonts w:eastAsia="Times New Roman" w:cs="Times New Roman"/>
          <w:b/>
          <w:sz w:val="28"/>
          <w:szCs w:val="28"/>
          <w:lang w:val="vi-VN"/>
        </w:rPr>
      </w:pPr>
      <w:r w:rsidRPr="009721E4">
        <w:rPr>
          <w:rFonts w:eastAsia="Times New Roman" w:cs="Times New Roman"/>
          <w:b/>
          <w:sz w:val="28"/>
          <w:szCs w:val="28"/>
          <w:lang w:val="vi-VN"/>
        </w:rPr>
        <w:t>Mục 1. Đánh giá tính hợp lệ của E-HSDT</w:t>
      </w:r>
    </w:p>
    <w:p w:rsidR="009721E4" w:rsidRPr="009721E4" w:rsidRDefault="009721E4" w:rsidP="009721E4">
      <w:pPr>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E-HSDT của nhà thầu được đánh giá là hợp lệ khi đáp ứng đầy đủ các nội dung sau đây:</w:t>
      </w:r>
    </w:p>
    <w:p w:rsidR="009721E4" w:rsidRPr="009721E4" w:rsidRDefault="009721E4" w:rsidP="009721E4">
      <w:pPr>
        <w:widowControl w:val="0"/>
        <w:spacing w:before="120" w:line="264" w:lineRule="auto"/>
        <w:ind w:firstLine="709"/>
        <w:rPr>
          <w:rFonts w:eastAsia="Times New Roman" w:cs="Times New Roman"/>
          <w:sz w:val="28"/>
          <w:szCs w:val="28"/>
          <w:lang w:val="vi-VN"/>
        </w:rPr>
      </w:pPr>
      <w:r w:rsidRPr="009721E4">
        <w:rPr>
          <w:rFonts w:eastAsia="Times New Roman" w:cs="Times New Roman"/>
          <w:spacing w:val="2"/>
          <w:sz w:val="28"/>
          <w:szCs w:val="28"/>
          <w:lang w:val="vi-VN"/>
        </w:rPr>
        <w:t xml:space="preserve">1. </w:t>
      </w:r>
      <w:r w:rsidRPr="009721E4">
        <w:rPr>
          <w:rFonts w:eastAsia="Times New Roman" w:cs="Times New Roman"/>
          <w:sz w:val="28"/>
          <w:szCs w:val="28"/>
          <w:lang w:val="vi-VN"/>
        </w:rPr>
        <w:t>Có bảo đảm dự thầu</w:t>
      </w:r>
      <w:r w:rsidRPr="009721E4">
        <w:rPr>
          <w:rFonts w:eastAsia="Times New Roman" w:cs="Times New Roman"/>
          <w:sz w:val="28"/>
          <w:szCs w:val="28"/>
          <w:vertAlign w:val="superscript"/>
          <w:lang w:val="es-ES"/>
        </w:rPr>
        <w:footnoteReference w:id="1"/>
      </w:r>
      <w:r w:rsidRPr="009721E4">
        <w:rPr>
          <w:rFonts w:eastAsia="Times New Roman" w:cs="Times New Roman"/>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9721E4" w:rsidRPr="009721E4" w:rsidRDefault="009721E4" w:rsidP="009721E4">
      <w:pPr>
        <w:widowControl w:val="0"/>
        <w:spacing w:before="120" w:line="264" w:lineRule="auto"/>
        <w:ind w:firstLine="709"/>
        <w:rPr>
          <w:rFonts w:eastAsia="Times New Roman" w:cs="Times New Roman"/>
          <w:strike/>
          <w:sz w:val="28"/>
          <w:szCs w:val="28"/>
          <w:lang w:val="vi-VN"/>
        </w:rPr>
      </w:pPr>
      <w:r w:rsidRPr="009721E4">
        <w:rPr>
          <w:rFonts w:eastAsia="Times New Roman" w:cs="Times New Roman"/>
          <w:sz w:val="28"/>
          <w:szCs w:val="28"/>
          <w:lang w:val="vi-VN"/>
        </w:rPr>
        <w:t xml:space="preserve">Đối với gói thầu có giá trị bảo đảm dự thầu </w:t>
      </w:r>
      <w:r w:rsidRPr="009721E4">
        <w:rPr>
          <w:rFonts w:eastAsia="Times New Roman" w:cs="Times New Roman"/>
          <w:sz w:val="28"/>
          <w:szCs w:val="28"/>
          <w:lang w:val="pl-PL"/>
        </w:rPr>
        <w:t>nhỏ hơn 5</w:t>
      </w:r>
      <w:r w:rsidRPr="009721E4">
        <w:rPr>
          <w:rFonts w:eastAsia="Times New Roman" w:cs="Times New Roman"/>
          <w:sz w:val="28"/>
          <w:szCs w:val="28"/>
          <w:lang w:val="vi-VN"/>
        </w:rPr>
        <w:t>0 triệu đồng, nhà thầu có cam kết trong đơn dự thầu theo quy định tại Mục 18.8 E-CDNT.</w:t>
      </w:r>
    </w:p>
    <w:p w:rsidR="009721E4" w:rsidRPr="009721E4" w:rsidRDefault="009721E4" w:rsidP="009721E4">
      <w:pPr>
        <w:spacing w:before="120" w:line="240" w:lineRule="auto"/>
        <w:ind w:firstLine="709"/>
        <w:rPr>
          <w:rFonts w:eastAsia="Times New Roman" w:cs="Times New Roman"/>
          <w:sz w:val="28"/>
          <w:szCs w:val="28"/>
          <w:lang w:val="sv-SE"/>
        </w:rPr>
      </w:pPr>
      <w:r w:rsidRPr="009721E4">
        <w:rPr>
          <w:rFonts w:eastAsia="Times New Roman" w:cs="Times New Roman"/>
          <w:sz w:val="28"/>
          <w:szCs w:val="28"/>
          <w:lang w:val="vi-VN"/>
        </w:rPr>
        <w:t xml:space="preserve">2. </w:t>
      </w:r>
      <w:r w:rsidRPr="009721E4">
        <w:rPr>
          <w:rFonts w:eastAsia="Times New Roman" w:cs="Times New Roman"/>
          <w:sz w:val="28"/>
          <w:szCs w:val="28"/>
          <w:lang w:val="pl-PL"/>
        </w:rPr>
        <w:t xml:space="preserve">Trường hợp nhà thầu liên danh thì </w:t>
      </w:r>
      <w:r w:rsidRPr="009721E4">
        <w:rPr>
          <w:rFonts w:eastAsia="Times New Roman" w:cs="Times New Roman"/>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9721E4">
        <w:rPr>
          <w:rFonts w:eastAsia="Times New Roman" w:cs="Times New Roman"/>
          <w:sz w:val="28"/>
          <w:szCs w:val="28"/>
          <w:lang w:val="sv-SE"/>
        </w:rPr>
        <w:t xml:space="preserve">IV. </w:t>
      </w:r>
      <w:r w:rsidRPr="009721E4">
        <w:rPr>
          <w:rFonts w:eastAsia="Times New Roman" w:cs="Times New Roman"/>
          <w:sz w:val="28"/>
          <w:szCs w:val="28"/>
          <w:lang w:val="vi-VN"/>
        </w:rPr>
        <w:t>Việc phân chia công việc trong liên danh phải căn cứ các hạng mục nêu trong bảng giá dự thầu</w:t>
      </w:r>
      <w:r w:rsidRPr="009721E4">
        <w:rPr>
          <w:rFonts w:eastAsia="Times New Roman" w:cs="Times New Roman"/>
          <w:sz w:val="28"/>
          <w:szCs w:val="28"/>
          <w:lang w:val="sv-SE"/>
        </w:rPr>
        <w:t xml:space="preserve"> theo Mẫu số </w:t>
      </w:r>
      <w:r w:rsidRPr="009721E4">
        <w:rPr>
          <w:rFonts w:eastAsia="Times New Roman" w:cs="Times New Roman"/>
          <w:sz w:val="28"/>
          <w:szCs w:val="28"/>
          <w:lang w:val="nl-NL"/>
        </w:rPr>
        <w:t>11 (</w:t>
      </w:r>
      <w:r w:rsidRPr="009721E4">
        <w:rPr>
          <w:rFonts w:eastAsia="Times New Roman" w:cs="Times New Roman"/>
          <w:spacing w:val="-2"/>
          <w:sz w:val="28"/>
          <w:szCs w:val="28"/>
          <w:lang w:val="nl-NL"/>
        </w:rPr>
        <w:t>11A hoặc 11B hoặc 11C hoặc 11D hoặc 1</w:t>
      </w:r>
      <w:r w:rsidRPr="009721E4">
        <w:rPr>
          <w:rFonts w:eastAsia="Times New Roman" w:cs="Times New Roman"/>
          <w:spacing w:val="-2"/>
          <w:sz w:val="28"/>
          <w:szCs w:val="28"/>
          <w:lang w:val="vi-VN"/>
        </w:rPr>
        <w:t>1</w:t>
      </w:r>
      <w:r w:rsidRPr="009721E4">
        <w:rPr>
          <w:rFonts w:eastAsia="Times New Roman" w:cs="Times New Roman"/>
          <w:spacing w:val="-2"/>
          <w:sz w:val="28"/>
          <w:szCs w:val="28"/>
          <w:lang w:val="nl-NL"/>
        </w:rPr>
        <w:t xml:space="preserve">E hoặc 11G) </w:t>
      </w:r>
      <w:r w:rsidRPr="009721E4">
        <w:rPr>
          <w:rFonts w:eastAsia="Times New Roman" w:cs="Times New Roman"/>
          <w:sz w:val="28"/>
          <w:szCs w:val="28"/>
          <w:lang w:val="sv-SE"/>
        </w:rPr>
        <w:t>Chương IV</w:t>
      </w:r>
      <w:r w:rsidRPr="009721E4">
        <w:rPr>
          <w:rFonts w:eastAsia="Times New Roman" w:cs="Times New Roman"/>
          <w:sz w:val="28"/>
          <w:szCs w:val="28"/>
          <w:lang w:val="vi-VN"/>
        </w:rPr>
        <w:t xml:space="preserve"> hoặc theo các công việc thuộc quá trình sản xuất hạng mục trong bảng giá dự thầu, không được phân chia các công việc không thuộc các hạng mục này</w:t>
      </w:r>
      <w:r w:rsidRPr="009721E4">
        <w:rPr>
          <w:rFonts w:eastAsia="Times New Roman" w:cs="Times New Roman"/>
          <w:sz w:val="28"/>
          <w:szCs w:val="28"/>
          <w:lang w:val="sv-SE"/>
        </w:rPr>
        <w:t xml:space="preserve"> </w:t>
      </w:r>
      <w:r w:rsidRPr="009721E4">
        <w:rPr>
          <w:rFonts w:eastAsia="Times New Roman" w:cs="Times New Roman"/>
          <w:sz w:val="28"/>
          <w:szCs w:val="28"/>
          <w:lang w:val="vi-VN"/>
        </w:rPr>
        <w:t xml:space="preserve">hoặc không thuộc quá trình sản xuất các hạng mục này. </w:t>
      </w:r>
    </w:p>
    <w:p w:rsidR="009721E4" w:rsidRPr="009721E4" w:rsidRDefault="009721E4" w:rsidP="009721E4">
      <w:pPr>
        <w:spacing w:before="120" w:line="240" w:lineRule="auto"/>
        <w:ind w:firstLine="709"/>
        <w:rPr>
          <w:rFonts w:eastAsia="Times New Roman" w:cs="Times New Roman"/>
          <w:sz w:val="28"/>
          <w:szCs w:val="28"/>
          <w:lang w:val="sv-SE"/>
        </w:rPr>
      </w:pPr>
      <w:r w:rsidRPr="009721E4">
        <w:rPr>
          <w:rFonts w:eastAsia="Times New Roman" w:cs="Times New Roman"/>
          <w:sz w:val="28"/>
          <w:szCs w:val="28"/>
          <w:lang w:val="sv-SE"/>
        </w:rPr>
        <w:t>3. Nhà thầu bảo đảm tư cách hợp lệ theo quy định tại Mục 5 E-CDNT.</w:t>
      </w:r>
    </w:p>
    <w:p w:rsidR="009721E4" w:rsidRPr="009721E4" w:rsidRDefault="009721E4" w:rsidP="009721E4">
      <w:pPr>
        <w:spacing w:before="120" w:line="240" w:lineRule="auto"/>
        <w:ind w:firstLine="709"/>
        <w:rPr>
          <w:rFonts w:eastAsia="Times New Roman" w:cs="Times New Roman"/>
          <w:sz w:val="28"/>
          <w:szCs w:val="28"/>
          <w:lang w:val="sv-SE"/>
        </w:rPr>
      </w:pPr>
      <w:bookmarkStart w:id="1" w:name="_Hlk153197788"/>
      <w:r w:rsidRPr="009721E4">
        <w:rPr>
          <w:rFonts w:eastAsia="Times New Roman" w:cs="Times New Roman"/>
          <w:sz w:val="28"/>
          <w:szCs w:val="28"/>
          <w:lang w:val="sv-SE"/>
        </w:rPr>
        <w:t xml:space="preserve">4. </w:t>
      </w:r>
      <w:r w:rsidRPr="009721E4">
        <w:rPr>
          <w:rFonts w:eastAsia="Times New Roman" w:cs="Times New Roman"/>
          <w:sz w:val="28"/>
          <w:szCs w:val="28"/>
          <w:lang w:val="vi-VN"/>
        </w:rPr>
        <w:t>Không trong trạng thái bị tạm ngừng, chấm dứt tham gia Hệ thống.</w:t>
      </w:r>
    </w:p>
    <w:p w:rsidR="009721E4" w:rsidRPr="009721E4" w:rsidRDefault="009721E4" w:rsidP="009721E4">
      <w:pPr>
        <w:spacing w:before="120" w:line="240" w:lineRule="auto"/>
        <w:ind w:firstLine="709"/>
        <w:rPr>
          <w:rFonts w:eastAsia="Times New Roman" w:cs="Times New Roman"/>
          <w:sz w:val="28"/>
          <w:szCs w:val="28"/>
          <w:lang w:val="sv-SE"/>
        </w:rPr>
      </w:pPr>
      <w:r w:rsidRPr="009721E4">
        <w:rPr>
          <w:rFonts w:eastAsia="Times New Roman" w:cs="Times New Roman"/>
          <w:sz w:val="28"/>
          <w:szCs w:val="28"/>
          <w:lang w:val="sv-SE"/>
        </w:rPr>
        <w:lastRenderedPageBreak/>
        <w:t>5</w:t>
      </w:r>
      <w:r w:rsidRPr="009721E4">
        <w:rPr>
          <w:rFonts w:eastAsia="Times New Roman" w:cs="Times New Roman"/>
          <w:sz w:val="28"/>
          <w:szCs w:val="28"/>
          <w:lang w:val="vi-VN"/>
        </w:rPr>
        <w:t xml:space="preserve">. </w:t>
      </w:r>
      <w:bookmarkEnd w:id="1"/>
      <w:r w:rsidRPr="009721E4">
        <w:rPr>
          <w:rFonts w:eastAsia="Times New Roman" w:cs="Times New Roman"/>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9721E4">
        <w:rPr>
          <w:rFonts w:eastAsia="Times New Roman" w:cs="Times New Roman"/>
          <w:sz w:val="28"/>
          <w:szCs w:val="28"/>
          <w:lang w:val="sv-SE"/>
        </w:rPr>
        <w:t>T</w:t>
      </w:r>
      <w:r w:rsidRPr="009721E4">
        <w:rPr>
          <w:rFonts w:eastAsia="Times New Roman" w:cs="Times New Roman"/>
          <w:sz w:val="28"/>
          <w:szCs w:val="28"/>
          <w:lang w:val="vi-VN"/>
        </w:rPr>
        <w:t>òa án kết án có hành vi vi phạm quy định về đấu thầu gây hậu quả nghiêm trọng theo quy định của pháp luật về hình sự nhằm mục đích cho nhà thầu đó trúng thầu.</w:t>
      </w:r>
      <w:r w:rsidRPr="009721E4">
        <w:rPr>
          <w:rFonts w:eastAsia="Times New Roman" w:cs="Times New Roman"/>
          <w:sz w:val="28"/>
          <w:szCs w:val="28"/>
          <w:lang w:val="sv-SE"/>
        </w:rPr>
        <w:t xml:space="preserve"> </w:t>
      </w:r>
    </w:p>
    <w:p w:rsidR="009721E4" w:rsidRPr="009721E4" w:rsidRDefault="009721E4" w:rsidP="009721E4">
      <w:pPr>
        <w:spacing w:before="120" w:line="240" w:lineRule="auto"/>
        <w:ind w:firstLine="709"/>
        <w:rPr>
          <w:rFonts w:eastAsia="Times New Roman" w:cs="Times New Roman"/>
          <w:sz w:val="28"/>
          <w:szCs w:val="28"/>
          <w:lang w:val="sv-SE"/>
        </w:rPr>
      </w:pPr>
      <w:r w:rsidRPr="009721E4">
        <w:rPr>
          <w:rFonts w:eastAsia="Times New Roman" w:cs="Times New Roman"/>
          <w:sz w:val="28"/>
          <w:szCs w:val="28"/>
          <w:lang w:val="sv-SE"/>
        </w:rPr>
        <w:t>Nhà thầu có E-HSDT hợp lệ được xem xét, đánh giá trong bước tiếp theo.</w:t>
      </w:r>
    </w:p>
    <w:p w:rsidR="009721E4" w:rsidRPr="009721E4" w:rsidRDefault="009721E4" w:rsidP="009721E4">
      <w:pPr>
        <w:spacing w:before="120" w:line="240" w:lineRule="auto"/>
        <w:ind w:firstLine="709"/>
        <w:outlineLvl w:val="1"/>
        <w:rPr>
          <w:rFonts w:eastAsia="Times New Roman" w:cs="Times New Roman"/>
          <w:b/>
          <w:sz w:val="28"/>
          <w:szCs w:val="28"/>
          <w:lang w:val="sv-SE"/>
        </w:rPr>
      </w:pPr>
      <w:r w:rsidRPr="009721E4">
        <w:rPr>
          <w:rFonts w:eastAsia="Times New Roman" w:cs="Times New Roman"/>
          <w:b/>
          <w:sz w:val="28"/>
          <w:szCs w:val="28"/>
          <w:lang w:val="sv-SE"/>
        </w:rPr>
        <w:t>Mục 2. Tiêu chuẩn đánh giá về năng lực và kinh nghiệm</w:t>
      </w:r>
      <w:r w:rsidRPr="009721E4">
        <w:rPr>
          <w:rFonts w:eastAsia="Times New Roman" w:cs="Times New Roman"/>
          <w:b/>
          <w:sz w:val="28"/>
          <w:szCs w:val="28"/>
          <w:vertAlign w:val="superscript"/>
          <w:lang w:val="es-ES"/>
        </w:rPr>
        <w:footnoteReference w:id="2"/>
      </w:r>
    </w:p>
    <w:p w:rsidR="009721E4" w:rsidRPr="002F34B7" w:rsidRDefault="009721E4" w:rsidP="009721E4">
      <w:pPr>
        <w:widowControl w:val="0"/>
        <w:tabs>
          <w:tab w:val="left" w:leader="dot" w:pos="8424"/>
        </w:tabs>
        <w:autoSpaceDE w:val="0"/>
        <w:autoSpaceDN w:val="0"/>
        <w:spacing w:before="120" w:line="240" w:lineRule="auto"/>
        <w:ind w:firstLine="709"/>
        <w:rPr>
          <w:rFonts w:eastAsia="Times New Roman" w:cs="Times New Roman"/>
          <w:sz w:val="28"/>
          <w:szCs w:val="28"/>
        </w:rPr>
      </w:pPr>
      <w:r w:rsidRPr="002F34B7">
        <w:rPr>
          <w:rFonts w:eastAsia="Times New Roman" w:cs="Times New Roman"/>
          <w:sz w:val="28"/>
          <w:szCs w:val="28"/>
          <w:lang w:val="vi-VN"/>
        </w:rPr>
        <w:t>Nhà thầu phải cam kết được thực hiện cùng với đơn dự thầu khi nhà thầu nộp E-HSDT</w:t>
      </w:r>
      <w:r w:rsidRPr="002F34B7">
        <w:rPr>
          <w:rFonts w:eastAsia="Times New Roman" w:cs="Times New Roman"/>
          <w:sz w:val="28"/>
          <w:szCs w:val="28"/>
        </w:rPr>
        <w:t>.</w:t>
      </w:r>
    </w:p>
    <w:p w:rsidR="009721E4" w:rsidRPr="002F34B7" w:rsidRDefault="009721E4" w:rsidP="009721E4">
      <w:pPr>
        <w:widowControl w:val="0"/>
        <w:tabs>
          <w:tab w:val="left" w:leader="dot" w:pos="8424"/>
        </w:tabs>
        <w:autoSpaceDE w:val="0"/>
        <w:autoSpaceDN w:val="0"/>
        <w:spacing w:before="120" w:line="240" w:lineRule="auto"/>
        <w:ind w:left="142" w:firstLine="709"/>
        <w:rPr>
          <w:rFonts w:eastAsia="Times New Roman" w:cs="Times New Roman"/>
          <w:sz w:val="28"/>
          <w:szCs w:val="28"/>
        </w:rPr>
      </w:pPr>
      <w:r w:rsidRPr="002F34B7">
        <w:rPr>
          <w:rFonts w:eastAsia="Times New Roman" w:cs="Times New Roman"/>
          <w:b/>
          <w:sz w:val="28"/>
          <w:szCs w:val="28"/>
        </w:rPr>
        <w:t>2.1. Tiêu chuẩn đánh giá về năng lực và kinh nghiệm</w:t>
      </w:r>
      <w:r w:rsidRPr="002F34B7">
        <w:rPr>
          <w:rFonts w:eastAsia="Times New Roman" w:cs="Times New Roman"/>
          <w:b/>
          <w:sz w:val="28"/>
          <w:szCs w:val="28"/>
        </w:rPr>
        <w:cr/>
      </w:r>
      <w:r w:rsidRPr="002F34B7">
        <w:rPr>
          <w:rFonts w:eastAsia="Times New Roman" w:cs="Times New Roman"/>
          <w:sz w:val="24"/>
          <w:szCs w:val="20"/>
        </w:rPr>
        <w:t xml:space="preserve">            </w:t>
      </w:r>
      <w:r w:rsidRPr="002F34B7">
        <w:rPr>
          <w:rFonts w:eastAsia="Times New Roman" w:cs="Times New Roman"/>
          <w:sz w:val="28"/>
          <w:szCs w:val="28"/>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rsidR="009721E4" w:rsidRPr="009721E4" w:rsidRDefault="009721E4" w:rsidP="009721E4">
      <w:pPr>
        <w:widowControl w:val="0"/>
        <w:tabs>
          <w:tab w:val="left" w:leader="dot" w:pos="8424"/>
        </w:tabs>
        <w:autoSpaceDE w:val="0"/>
        <w:autoSpaceDN w:val="0"/>
        <w:spacing w:before="120" w:line="240" w:lineRule="auto"/>
        <w:ind w:left="142" w:firstLine="709"/>
        <w:rPr>
          <w:rFonts w:asciiTheme="majorHAnsi" w:eastAsia="Times New Roman" w:hAnsiTheme="majorHAnsi" w:cstheme="majorHAnsi"/>
          <w:b/>
          <w:sz w:val="28"/>
          <w:szCs w:val="28"/>
        </w:rPr>
      </w:pPr>
      <w:r w:rsidRPr="009721E4">
        <w:rPr>
          <w:rFonts w:asciiTheme="majorHAnsi" w:eastAsia="Times New Roman" w:hAnsiTheme="majorHAnsi" w:cstheme="majorHAnsi"/>
          <w:b/>
          <w:sz w:val="28"/>
          <w:szCs w:val="28"/>
        </w:rPr>
        <w:t>2.2. Tiêu chuẩn đánh giá về nhân sự chủ chốt và thiết bị chủ yếu:</w:t>
      </w:r>
    </w:p>
    <w:p w:rsidR="009721E4" w:rsidRPr="009721E4" w:rsidRDefault="009721E4" w:rsidP="009721E4">
      <w:pPr>
        <w:spacing w:before="120" w:line="240" w:lineRule="auto"/>
        <w:ind w:firstLine="709"/>
        <w:rPr>
          <w:rFonts w:eastAsia="Times New Roman" w:cs="Times New Roman"/>
          <w:i/>
          <w:sz w:val="28"/>
          <w:szCs w:val="20"/>
        </w:rPr>
      </w:pPr>
      <w:r w:rsidRPr="009721E4">
        <w:rPr>
          <w:rFonts w:eastAsia="Times New Roman" w:cs="Times New Roman"/>
          <w:i/>
          <w:sz w:val="28"/>
          <w:szCs w:val="20"/>
        </w:rPr>
        <w:t xml:space="preserve">a) Nhân sự chủ chốt: </w:t>
      </w:r>
    </w:p>
    <w:p w:rsidR="009721E4" w:rsidRPr="009721E4" w:rsidRDefault="009721E4" w:rsidP="009721E4">
      <w:pPr>
        <w:spacing w:before="120" w:line="240" w:lineRule="auto"/>
        <w:ind w:firstLine="709"/>
        <w:rPr>
          <w:rFonts w:eastAsia="Times New Roman" w:cs="Times New Roman"/>
          <w:sz w:val="28"/>
          <w:szCs w:val="20"/>
          <w:lang w:val="vi-VN"/>
        </w:rPr>
      </w:pPr>
      <w:r w:rsidRPr="009721E4">
        <w:rPr>
          <w:rFonts w:eastAsia="Times New Roman" w:cs="Times New Roman"/>
          <w:sz w:val="28"/>
          <w:szCs w:val="20"/>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rsidR="009721E4" w:rsidRPr="009721E4" w:rsidRDefault="009721E4" w:rsidP="009721E4">
      <w:pPr>
        <w:spacing w:before="120" w:line="240" w:lineRule="auto"/>
        <w:jc w:val="right"/>
        <w:rPr>
          <w:rFonts w:eastAsia="Times New Roman" w:cs="Times New Roman"/>
          <w:sz w:val="24"/>
          <w:szCs w:val="20"/>
          <w:lang w:val="vi-VN"/>
        </w:rPr>
      </w:pPr>
    </w:p>
    <w:p w:rsidR="009721E4" w:rsidRPr="009721E4" w:rsidRDefault="009721E4" w:rsidP="009721E4">
      <w:pPr>
        <w:spacing w:before="120" w:line="240" w:lineRule="auto"/>
        <w:rPr>
          <w:rFonts w:eastAsia="Times New Roman" w:cs="Times New Roman"/>
          <w:sz w:val="24"/>
          <w:szCs w:val="20"/>
          <w:lang w:val="vi-VN"/>
        </w:rPr>
      </w:pPr>
    </w:p>
    <w:p w:rsidR="009721E4" w:rsidRPr="009721E4" w:rsidRDefault="009721E4" w:rsidP="009721E4">
      <w:pPr>
        <w:spacing w:before="120" w:line="240" w:lineRule="auto"/>
        <w:rPr>
          <w:rFonts w:eastAsia="Times New Roman" w:cs="Times New Roman"/>
          <w:sz w:val="24"/>
          <w:szCs w:val="20"/>
          <w:lang w:val="vi-VN"/>
        </w:rPr>
        <w:sectPr w:rsidR="009721E4" w:rsidRPr="009721E4" w:rsidSect="00DC2F08">
          <w:footnotePr>
            <w:numRestart w:val="eachPage"/>
          </w:footnotePr>
          <w:pgSz w:w="11907" w:h="16839" w:code="9"/>
          <w:pgMar w:top="1134" w:right="1134" w:bottom="1134" w:left="1701" w:header="737" w:footer="737" w:gutter="0"/>
          <w:cols w:space="720"/>
          <w:titlePg/>
          <w:docGrid w:linePitch="360"/>
        </w:sectPr>
      </w:pPr>
    </w:p>
    <w:p w:rsidR="009721E4" w:rsidRPr="009721E4" w:rsidRDefault="009721E4" w:rsidP="009721E4">
      <w:pPr>
        <w:spacing w:before="120" w:line="240" w:lineRule="auto"/>
        <w:ind w:firstLine="709"/>
        <w:outlineLvl w:val="1"/>
        <w:rPr>
          <w:rFonts w:eastAsia="MS Mincho" w:cs="Times New Roman"/>
          <w:b/>
          <w:sz w:val="24"/>
          <w:szCs w:val="24"/>
          <w:lang w:val="vi-VN" w:eastAsia="vi-VN"/>
        </w:rPr>
      </w:pPr>
      <w:r w:rsidRPr="009721E4">
        <w:rPr>
          <w:rFonts w:eastAsia="Times New Roman" w:cs="Times New Roman"/>
          <w:b/>
          <w:bCs/>
          <w:sz w:val="28"/>
          <w:szCs w:val="28"/>
          <w:lang w:val="vi-VN"/>
        </w:rPr>
        <w:t xml:space="preserve">Mục </w:t>
      </w:r>
      <w:r w:rsidRPr="009721E4">
        <w:rPr>
          <w:rFonts w:eastAsia="Times New Roman" w:cs="Times New Roman"/>
          <w:b/>
          <w:bCs/>
          <w:sz w:val="28"/>
          <w:szCs w:val="28"/>
          <w:lang w:val="pl-PL"/>
        </w:rPr>
        <w:t>3</w:t>
      </w:r>
      <w:r w:rsidRPr="009721E4">
        <w:rPr>
          <w:rFonts w:eastAsia="Times New Roman" w:cs="Times New Roman"/>
          <w:b/>
          <w:bCs/>
          <w:sz w:val="28"/>
          <w:szCs w:val="28"/>
          <w:lang w:val="vi-VN"/>
        </w:rPr>
        <w:t>. Tiêu chuẩn đánh giá về kỹ thuật</w:t>
      </w:r>
      <w:r w:rsidRPr="009721E4">
        <w:rPr>
          <w:rFonts w:eastAsia="MS Mincho" w:cs="Times New Roman"/>
          <w:b/>
          <w:sz w:val="24"/>
          <w:szCs w:val="24"/>
          <w:lang w:val="vi-VN" w:eastAsia="vi-VN"/>
        </w:rPr>
        <w:t xml:space="preserve"> </w:t>
      </w:r>
    </w:p>
    <w:p w:rsidR="009721E4" w:rsidRPr="009721E4" w:rsidRDefault="009721E4" w:rsidP="009721E4">
      <w:pPr>
        <w:spacing w:before="120" w:line="240" w:lineRule="auto"/>
        <w:ind w:firstLine="709"/>
        <w:rPr>
          <w:rFonts w:eastAsia="Times New Roman" w:cs="Times New Roman"/>
          <w:spacing w:val="2"/>
          <w:sz w:val="28"/>
          <w:szCs w:val="28"/>
          <w:lang w:val="vi-VN"/>
        </w:rPr>
      </w:pPr>
      <w:bookmarkStart w:id="2" w:name="_Hlk99723051"/>
      <w:r w:rsidRPr="009721E4">
        <w:rPr>
          <w:rFonts w:eastAsia="Times New Roman" w:cs="Times New Roman"/>
          <w:spacing w:val="2"/>
          <w:sz w:val="28"/>
          <w:szCs w:val="28"/>
          <w:lang w:val="vi-VN"/>
        </w:rPr>
        <w:t xml:space="preserve">Sử dụng tiêu chí đạt/không đạt hoặc phương pháp chấm điểm để xây dựng tiêu chuẩn đánh giá về kỹ thuật. </w:t>
      </w:r>
    </w:p>
    <w:p w:rsidR="009721E4" w:rsidRPr="009721E4" w:rsidRDefault="009721E4" w:rsidP="009721E4">
      <w:pPr>
        <w:spacing w:before="120" w:line="240" w:lineRule="auto"/>
        <w:ind w:firstLine="709"/>
        <w:rPr>
          <w:rFonts w:eastAsia="Times New Roman" w:cs="Times New Roman"/>
          <w:spacing w:val="2"/>
          <w:sz w:val="28"/>
          <w:szCs w:val="28"/>
          <w:lang w:val="vi-VN"/>
        </w:rPr>
      </w:pPr>
      <w:r w:rsidRPr="009721E4">
        <w:rPr>
          <w:rFonts w:eastAsia="Times New Roman" w:cs="Times New Roman"/>
          <w:spacing w:val="2"/>
          <w:sz w:val="28"/>
          <w:szCs w:val="28"/>
          <w:lang w:val="vi-VN"/>
        </w:rPr>
        <w:t>Việc xây dựng tiêu chuẩn đánh giá về kỹ thuật dựa trên yêu cầu về các sản phẩm đầu ra được nêu tại Chương V</w:t>
      </w:r>
      <w:r w:rsidRPr="009721E4">
        <w:rPr>
          <w:rFonts w:eastAsia="Times New Roman" w:cs="Times New Roman"/>
          <w:spacing w:val="2"/>
          <w:sz w:val="28"/>
          <w:szCs w:val="28"/>
          <w:lang w:val="nl-NL"/>
        </w:rPr>
        <w:t xml:space="preserve">, </w:t>
      </w:r>
      <w:r w:rsidRPr="009721E4">
        <w:rPr>
          <w:rFonts w:eastAsia="Times New Roman" w:cs="Times New Roman"/>
          <w:spacing w:val="2"/>
          <w:sz w:val="28"/>
          <w:szCs w:val="28"/>
          <w:lang w:val="vi-VN"/>
        </w:rPr>
        <w:t>thông tin về kết quả thực hiện hợp đồng của nhà thầu theo quy định tại Điều 19 và Điều 20 của Nghị định số 214/2025/NĐ-CP</w:t>
      </w:r>
      <w:r w:rsidRPr="009721E4">
        <w:rPr>
          <w:rFonts w:eastAsia="Times New Roman" w:cs="Times New Roman"/>
          <w:spacing w:val="2"/>
          <w:sz w:val="28"/>
          <w:szCs w:val="28"/>
          <w:lang w:val="nl-NL"/>
        </w:rPr>
        <w:t xml:space="preserve"> và các yêu cầu khác nêu trong </w:t>
      </w:r>
      <w:bookmarkStart w:id="3" w:name="_Hlk161851530"/>
      <w:r w:rsidRPr="009721E4">
        <w:rPr>
          <w:rFonts w:eastAsia="Times New Roman" w:cs="Times New Roman"/>
          <w:spacing w:val="2"/>
          <w:sz w:val="28"/>
          <w:szCs w:val="28"/>
          <w:lang w:val="vi-VN"/>
        </w:rPr>
        <w:t>E-HSMT</w:t>
      </w:r>
      <w:bookmarkEnd w:id="3"/>
      <w:r w:rsidRPr="009721E4">
        <w:rPr>
          <w:rFonts w:eastAsia="Times New Roman" w:cs="Times New Roman"/>
          <w:spacing w:val="2"/>
          <w:sz w:val="28"/>
          <w:szCs w:val="28"/>
          <w:lang w:val="vi-VN"/>
        </w:rPr>
        <w:t xml:space="preserve">. Căn cứ vào từng gói thầu cụ thể, khi lập E-HSMT, Chủ đầu tư phải cụ thể hóa các tiêu chí làm cơ sở đánh giá về kỹ thuật bao gồm: </w:t>
      </w:r>
    </w:p>
    <w:p w:rsidR="009721E4" w:rsidRPr="009721E4" w:rsidRDefault="009721E4" w:rsidP="009721E4">
      <w:pPr>
        <w:spacing w:before="120" w:line="240" w:lineRule="auto"/>
        <w:ind w:firstLine="709"/>
        <w:rPr>
          <w:rFonts w:eastAsia="Times New Roman" w:cs="Times New Roman"/>
          <w:spacing w:val="2"/>
          <w:sz w:val="28"/>
          <w:szCs w:val="28"/>
          <w:lang w:val="vi-VN"/>
        </w:rPr>
      </w:pPr>
      <w:r w:rsidRPr="009721E4">
        <w:rPr>
          <w:rFonts w:eastAsia="Times New Roman" w:cs="Times New Roman"/>
          <w:spacing w:val="2"/>
          <w:sz w:val="28"/>
          <w:szCs w:val="28"/>
          <w:lang w:val="vi-VN"/>
        </w:rPr>
        <w:t>- Tính hiệu quả của việc cung cấp dịch vụ;</w:t>
      </w:r>
    </w:p>
    <w:p w:rsidR="009721E4" w:rsidRPr="009721E4" w:rsidRDefault="009721E4" w:rsidP="009721E4">
      <w:pPr>
        <w:spacing w:before="120" w:line="240" w:lineRule="auto"/>
        <w:ind w:firstLine="709"/>
        <w:rPr>
          <w:rFonts w:eastAsia="Times New Roman" w:cs="Times New Roman"/>
          <w:spacing w:val="2"/>
          <w:sz w:val="28"/>
          <w:szCs w:val="28"/>
          <w:lang w:val="vi-VN"/>
        </w:rPr>
      </w:pPr>
      <w:r w:rsidRPr="009721E4">
        <w:rPr>
          <w:rFonts w:eastAsia="Times New Roman" w:cs="Times New Roman"/>
          <w:spacing w:val="2"/>
          <w:sz w:val="28"/>
          <w:szCs w:val="28"/>
          <w:lang w:val="vi-VN"/>
        </w:rPr>
        <w:t>- Mức độ hiểu biết về tính chất và mục đích công việc;</w:t>
      </w:r>
    </w:p>
    <w:p w:rsidR="009721E4" w:rsidRPr="009721E4" w:rsidRDefault="009721E4" w:rsidP="009721E4">
      <w:pPr>
        <w:spacing w:before="120" w:line="240" w:lineRule="auto"/>
        <w:ind w:firstLine="709"/>
        <w:rPr>
          <w:rFonts w:eastAsia="Times New Roman" w:cs="Times New Roman"/>
          <w:spacing w:val="2"/>
          <w:sz w:val="28"/>
          <w:szCs w:val="28"/>
          <w:lang w:val="vi-VN"/>
        </w:rPr>
      </w:pPr>
      <w:r w:rsidRPr="009721E4">
        <w:rPr>
          <w:rFonts w:eastAsia="Times New Roman" w:cs="Times New Roman"/>
          <w:spacing w:val="2"/>
          <w:sz w:val="28"/>
          <w:szCs w:val="28"/>
          <w:lang w:val="vi-VN"/>
        </w:rPr>
        <w:t>- Tính hợp lý và khả thi của kế hoạch, các giải pháp kỹ thuật, biện pháp tổ chức cung cấp dịch vụ;</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xml:space="preserve">- Mức độ đáp ứng </w:t>
      </w:r>
      <w:r w:rsidRPr="009721E4">
        <w:rPr>
          <w:rFonts w:eastAsia="Times New Roman" w:cs="Times New Roman"/>
          <w:spacing w:val="2"/>
          <w:sz w:val="28"/>
          <w:szCs w:val="28"/>
          <w:lang w:val="vi-VN"/>
        </w:rPr>
        <w:t xml:space="preserve">hệ thống </w:t>
      </w:r>
      <w:r w:rsidRPr="009721E4">
        <w:rPr>
          <w:rFonts w:eastAsia="Times New Roman" w:cs="Times New Roman"/>
          <w:spacing w:val="2"/>
          <w:sz w:val="28"/>
          <w:szCs w:val="28"/>
          <w:lang w:val="pl-PL"/>
        </w:rPr>
        <w:t>đảm bảo</w:t>
      </w:r>
      <w:r w:rsidRPr="009721E4">
        <w:rPr>
          <w:rFonts w:eastAsia="Times New Roman" w:cs="Times New Roman"/>
          <w:spacing w:val="2"/>
          <w:sz w:val="28"/>
          <w:szCs w:val="28"/>
          <w:lang w:val="vi-VN"/>
        </w:rPr>
        <w:t xml:space="preserve"> chất lượng và phương pháp </w:t>
      </w:r>
      <w:r w:rsidRPr="009721E4">
        <w:rPr>
          <w:rFonts w:eastAsia="Times New Roman" w:cs="Times New Roman"/>
          <w:spacing w:val="2"/>
          <w:sz w:val="28"/>
          <w:szCs w:val="28"/>
          <w:lang w:val="pl-PL"/>
        </w:rPr>
        <w:t>thực hiện;</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Mức độ đáp ứng các yêu cầu về tiêu chuẩn thực hiện dịch vụ;</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Tiến độ thực hiện gói thầu đáp ứng yêu cầu của E-HSMT;</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Bảo đảm điều kiện vệ sinh môi trường và các điều kiện khác như phòng cháy, chữa cháy, an toàn lao động (nếu có);</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Mức độ đáp ứng các yêu cầu về bảo hành, bảo trì (nếu có);</w:t>
      </w:r>
    </w:p>
    <w:p w:rsidR="009721E4" w:rsidRPr="009721E4" w:rsidRDefault="009721E4" w:rsidP="009721E4">
      <w:pPr>
        <w:widowControl w:val="0"/>
        <w:tabs>
          <w:tab w:val="left" w:pos="851"/>
        </w:tabs>
        <w:spacing w:before="120" w:line="264" w:lineRule="auto"/>
        <w:ind w:firstLine="709"/>
        <w:rPr>
          <w:rFonts w:eastAsia="Times New Roman" w:cs="Times New Roman"/>
          <w:sz w:val="28"/>
          <w:szCs w:val="28"/>
          <w:lang w:val="pl-PL"/>
        </w:rPr>
      </w:pPr>
      <w:r w:rsidRPr="009721E4">
        <w:rPr>
          <w:rFonts w:eastAsia="Times New Roman" w:cs="Times New Roman"/>
          <w:sz w:val="28"/>
          <w:szCs w:val="28"/>
          <w:lang w:val="vi-VN"/>
        </w:rPr>
        <w:t>- Tiêu chí đấu thầu bền vững (nếu có)</w:t>
      </w:r>
      <w:r w:rsidRPr="009721E4">
        <w:rPr>
          <w:rFonts w:eastAsia="Times New Roman" w:cs="Times New Roman"/>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21E4">
        <w:rPr>
          <w:rFonts w:eastAsia="Times New Roman" w:cs="Times New Roman"/>
          <w:sz w:val="28"/>
          <w:szCs w:val="28"/>
          <w:lang w:val="vi-VN"/>
        </w:rPr>
        <w:t xml:space="preserve"> </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xml:space="preserve"> </w:t>
      </w:r>
      <w:bookmarkStart w:id="4" w:name="_Hlk154351167"/>
      <w:r w:rsidRPr="009721E4">
        <w:rPr>
          <w:rFonts w:eastAsia="Times New Roman" w:cs="Times New Roman"/>
          <w:spacing w:val="2"/>
          <w:sz w:val="28"/>
          <w:szCs w:val="28"/>
          <w:lang w:val="pl-PL"/>
        </w:rPr>
        <w:t>- Thông tin về kết quả thực hiện hợp đồng của nhà thầu theo quy định tại Điều 19 và Điều 20 của Nghị định số 214/2025/NĐ-CP</w:t>
      </w:r>
      <w:r w:rsidRPr="009721E4">
        <w:rPr>
          <w:rFonts w:eastAsia="Times New Roman" w:cs="Times New Roman"/>
          <w:sz w:val="28"/>
          <w:szCs w:val="28"/>
          <w:lang w:val="nl-NL"/>
        </w:rPr>
        <w:t>;</w:t>
      </w:r>
    </w:p>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4"/>
    <w:p w:rsidR="009721E4" w:rsidRPr="009721E4" w:rsidRDefault="009721E4" w:rsidP="009721E4">
      <w:pPr>
        <w:spacing w:before="120" w:line="240" w:lineRule="auto"/>
        <w:ind w:firstLine="709"/>
        <w:rPr>
          <w:rFonts w:eastAsia="Times New Roman" w:cs="Times New Roman"/>
          <w:spacing w:val="2"/>
          <w:sz w:val="28"/>
          <w:szCs w:val="28"/>
          <w:lang w:val="pl-PL"/>
        </w:rPr>
      </w:pPr>
      <w:r w:rsidRPr="009721E4">
        <w:rPr>
          <w:rFonts w:eastAsia="Times New Roman" w:cs="Times New Roman"/>
          <w:spacing w:val="2"/>
          <w:sz w:val="28"/>
          <w:szCs w:val="28"/>
          <w:lang w:val="pl-PL"/>
        </w:rPr>
        <w:t>- Các yếu tố cần thiết khác.</w:t>
      </w:r>
      <w:bookmarkEnd w:id="2"/>
    </w:p>
    <w:p w:rsidR="009721E4" w:rsidRPr="009721E4" w:rsidRDefault="009721E4" w:rsidP="009721E4">
      <w:pPr>
        <w:spacing w:before="120" w:line="240" w:lineRule="auto"/>
        <w:ind w:firstLine="709"/>
        <w:outlineLvl w:val="2"/>
        <w:rPr>
          <w:rFonts w:eastAsia="Times New Roman" w:cs="Times New Roman"/>
          <w:sz w:val="28"/>
          <w:szCs w:val="28"/>
        </w:rPr>
      </w:pPr>
      <w:r w:rsidRPr="009721E4">
        <w:rPr>
          <w:rFonts w:eastAsia="Times New Roman" w:cs="Times New Roman"/>
          <w:b/>
          <w:iCs/>
          <w:sz w:val="28"/>
          <w:szCs w:val="28"/>
        </w:rPr>
        <w:t>3.2. Đánh giá theo phương pháp</w:t>
      </w:r>
      <w:r w:rsidRPr="009721E4" w:rsidDel="00BE4476">
        <w:rPr>
          <w:rFonts w:eastAsia="Times New Roman" w:cs="Times New Roman"/>
          <w:b/>
          <w:iCs/>
          <w:sz w:val="28"/>
          <w:szCs w:val="28"/>
        </w:rPr>
        <w:t xml:space="preserve"> </w:t>
      </w:r>
      <w:r w:rsidRPr="009721E4">
        <w:rPr>
          <w:rFonts w:eastAsia="Times New Roman" w:cs="Times New Roman"/>
          <w:b/>
          <w:iCs/>
          <w:sz w:val="28"/>
          <w:szCs w:val="28"/>
        </w:rPr>
        <w:t>đạt/không đạt</w:t>
      </w:r>
      <w:r w:rsidRPr="009721E4">
        <w:rPr>
          <w:rFonts w:eastAsia="Times New Roman" w:cs="Times New Roman"/>
          <w:b/>
          <w:iCs/>
          <w:sz w:val="28"/>
          <w:szCs w:val="28"/>
          <w:vertAlign w:val="superscript"/>
        </w:rPr>
        <w:footnoteReference w:id="3"/>
      </w:r>
      <w:r w:rsidRPr="009721E4">
        <w:rPr>
          <w:rFonts w:eastAsia="Times New Roman" w:cs="Times New Roman"/>
          <w:b/>
          <w:sz w:val="28"/>
          <w:szCs w:val="28"/>
        </w:rPr>
        <w:t>:</w:t>
      </w:r>
    </w:p>
    <w:p w:rsidR="009721E4" w:rsidRPr="009721E4" w:rsidRDefault="009721E4" w:rsidP="009721E4">
      <w:pPr>
        <w:spacing w:before="120" w:line="240" w:lineRule="auto"/>
        <w:ind w:firstLine="709"/>
        <w:rPr>
          <w:rFonts w:eastAsia="Times New Roman" w:cs="Times New Roman"/>
          <w:sz w:val="28"/>
          <w:szCs w:val="28"/>
        </w:rPr>
      </w:pPr>
      <w:r w:rsidRPr="009721E4">
        <w:rPr>
          <w:rFonts w:eastAsia="Times New Roman" w:cs="Times New Roman"/>
          <w:sz w:val="28"/>
          <w:szCs w:val="28"/>
        </w:rPr>
        <w:t>Căn cứ quy mô, tính chất của gói thầu mà xác định mức độ yêu cầu đối với từng nội dung. Đối với các tiêu chí đánh giá tổng quát, chỉ sử dụng tiêu chí đạt, không đạt</w:t>
      </w:r>
      <w:r w:rsidRPr="009721E4">
        <w:rPr>
          <w:rFonts w:eastAsia="Times New Roman" w:cs="Times New Roman"/>
          <w:sz w:val="28"/>
          <w:szCs w:val="28"/>
          <w:lang w:val="vi-VN"/>
        </w:rPr>
        <w:t>.</w:t>
      </w:r>
      <w:r w:rsidRPr="009721E4" w:rsidDel="00D822D6">
        <w:rPr>
          <w:rFonts w:eastAsia="Times New Roman" w:cs="Times New Roman"/>
          <w:sz w:val="28"/>
          <w:szCs w:val="28"/>
        </w:rPr>
        <w:t xml:space="preserve"> </w:t>
      </w:r>
      <w:r w:rsidRPr="009721E4">
        <w:rPr>
          <w:rFonts w:eastAsia="Times New Roman" w:cs="Times New Roman"/>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721E4" w:rsidRPr="009721E4" w:rsidRDefault="009721E4" w:rsidP="009721E4">
      <w:pPr>
        <w:spacing w:before="120" w:line="240" w:lineRule="auto"/>
        <w:ind w:firstLine="709"/>
        <w:rPr>
          <w:rFonts w:eastAsia="Times New Roman" w:cs="Times New Roman"/>
          <w:sz w:val="28"/>
          <w:szCs w:val="28"/>
        </w:rPr>
      </w:pPr>
      <w:r w:rsidRPr="009721E4">
        <w:rPr>
          <w:rFonts w:eastAsia="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721E4" w:rsidRPr="009721E4" w:rsidRDefault="009721E4" w:rsidP="009721E4">
      <w:pPr>
        <w:spacing w:before="120" w:line="240" w:lineRule="auto"/>
        <w:ind w:firstLine="709"/>
        <w:rPr>
          <w:rFonts w:eastAsia="Times New Roman" w:cs="Times New Roman"/>
          <w:sz w:val="28"/>
          <w:szCs w:val="28"/>
        </w:rPr>
      </w:pPr>
      <w:r w:rsidRPr="009721E4">
        <w:rPr>
          <w:rFonts w:eastAsia="Times New Roman" w:cs="Times New Roman"/>
          <w:sz w:val="28"/>
          <w:szCs w:val="28"/>
        </w:rPr>
        <w:t>E-HSDT được đánh giá là đáp ứng yêu cầu về kỹ thuật khi có tất cả các tiêu chí tổng quát đều được đánh giá là đạt.</w:t>
      </w:r>
    </w:p>
    <w:tbl>
      <w:tblPr>
        <w:tblW w:w="103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79"/>
        <w:gridCol w:w="2522"/>
        <w:gridCol w:w="2552"/>
      </w:tblGrid>
      <w:tr w:rsidR="009721E4" w:rsidRPr="009721E4" w:rsidTr="007C569E">
        <w:trPr>
          <w:tblHeader/>
        </w:trPr>
        <w:tc>
          <w:tcPr>
            <w:tcW w:w="567" w:type="dxa"/>
            <w:vMerge w:val="restart"/>
            <w:vAlign w:val="center"/>
          </w:tcPr>
          <w:p w:rsidR="009721E4" w:rsidRPr="009721E4" w:rsidRDefault="009721E4" w:rsidP="009721E4">
            <w:pPr>
              <w:spacing w:after="0" w:line="259" w:lineRule="auto"/>
              <w:jc w:val="center"/>
              <w:rPr>
                <w:rFonts w:eastAsia="Arial" w:cs="Times New Roman"/>
                <w:b/>
                <w:szCs w:val="26"/>
                <w:lang w:val="vi-VN"/>
              </w:rPr>
            </w:pPr>
            <w:bookmarkStart w:id="5" w:name="_Hlk134706129"/>
            <w:r w:rsidRPr="009721E4">
              <w:rPr>
                <w:rFonts w:eastAsia="Arial" w:cs="Times New Roman"/>
                <w:b/>
                <w:szCs w:val="26"/>
                <w:lang w:val="vi-VN"/>
              </w:rPr>
              <w:t>Stt</w:t>
            </w:r>
          </w:p>
        </w:tc>
        <w:tc>
          <w:tcPr>
            <w:tcW w:w="4679" w:type="dxa"/>
            <w:vMerge w:val="restart"/>
            <w:vAlign w:val="center"/>
          </w:tcPr>
          <w:p w:rsidR="009721E4" w:rsidRPr="009721E4" w:rsidRDefault="009721E4" w:rsidP="009721E4">
            <w:pPr>
              <w:spacing w:after="0" w:line="259" w:lineRule="auto"/>
              <w:jc w:val="center"/>
              <w:rPr>
                <w:rFonts w:eastAsia="Arial" w:cs="Times New Roman"/>
                <w:b/>
                <w:szCs w:val="26"/>
                <w:lang w:val="vi-VN"/>
              </w:rPr>
            </w:pPr>
            <w:r w:rsidRPr="009721E4">
              <w:rPr>
                <w:rFonts w:eastAsia="Arial" w:cs="Times New Roman"/>
                <w:b/>
                <w:szCs w:val="26"/>
                <w:lang w:val="vi-VN"/>
              </w:rPr>
              <w:t>Nội dung yêu cầu</w:t>
            </w:r>
          </w:p>
        </w:tc>
        <w:tc>
          <w:tcPr>
            <w:tcW w:w="5074" w:type="dxa"/>
            <w:gridSpan w:val="2"/>
            <w:vAlign w:val="center"/>
          </w:tcPr>
          <w:p w:rsidR="009721E4" w:rsidRPr="009721E4" w:rsidRDefault="009721E4" w:rsidP="009721E4">
            <w:pPr>
              <w:spacing w:after="0" w:line="259" w:lineRule="auto"/>
              <w:jc w:val="center"/>
              <w:rPr>
                <w:rFonts w:eastAsia="Arial" w:cs="Times New Roman"/>
                <w:b/>
                <w:szCs w:val="26"/>
                <w:lang w:val="vi-VN"/>
              </w:rPr>
            </w:pPr>
            <w:r w:rsidRPr="009721E4">
              <w:rPr>
                <w:rFonts w:eastAsia="Arial" w:cs="Times New Roman"/>
                <w:b/>
                <w:szCs w:val="26"/>
                <w:lang w:val="vi-VN"/>
              </w:rPr>
              <w:t>Mức độ đáp ứng</w:t>
            </w:r>
          </w:p>
        </w:tc>
      </w:tr>
      <w:tr w:rsidR="009721E4" w:rsidRPr="009721E4" w:rsidTr="007C569E">
        <w:trPr>
          <w:tblHeader/>
        </w:trPr>
        <w:tc>
          <w:tcPr>
            <w:tcW w:w="567" w:type="dxa"/>
            <w:vMerge/>
            <w:tcBorders>
              <w:bottom w:val="single" w:sz="4" w:space="0" w:color="auto"/>
            </w:tcBorders>
            <w:vAlign w:val="center"/>
          </w:tcPr>
          <w:p w:rsidR="009721E4" w:rsidRPr="009721E4" w:rsidRDefault="009721E4" w:rsidP="009721E4">
            <w:pPr>
              <w:spacing w:after="0" w:line="259" w:lineRule="auto"/>
              <w:jc w:val="center"/>
              <w:rPr>
                <w:rFonts w:eastAsia="Arial" w:cs="Times New Roman"/>
                <w:b/>
                <w:szCs w:val="26"/>
                <w:lang w:val="vi-VN"/>
              </w:rPr>
            </w:pPr>
          </w:p>
        </w:tc>
        <w:tc>
          <w:tcPr>
            <w:tcW w:w="4679" w:type="dxa"/>
            <w:vMerge/>
            <w:vAlign w:val="center"/>
          </w:tcPr>
          <w:p w:rsidR="009721E4" w:rsidRPr="009721E4" w:rsidRDefault="009721E4" w:rsidP="009721E4">
            <w:pPr>
              <w:spacing w:after="0" w:line="259" w:lineRule="auto"/>
              <w:jc w:val="center"/>
              <w:rPr>
                <w:rFonts w:eastAsia="Arial" w:cs="Times New Roman"/>
                <w:b/>
                <w:szCs w:val="26"/>
                <w:lang w:val="vi-VN"/>
              </w:rPr>
            </w:pPr>
          </w:p>
        </w:tc>
        <w:tc>
          <w:tcPr>
            <w:tcW w:w="2522" w:type="dxa"/>
            <w:vAlign w:val="center"/>
          </w:tcPr>
          <w:p w:rsidR="009721E4" w:rsidRPr="009721E4" w:rsidRDefault="009721E4" w:rsidP="009721E4">
            <w:pPr>
              <w:spacing w:after="0" w:line="259" w:lineRule="auto"/>
              <w:jc w:val="center"/>
              <w:rPr>
                <w:rFonts w:eastAsia="Arial" w:cs="Times New Roman"/>
                <w:b/>
                <w:szCs w:val="26"/>
                <w:lang w:val="vi-VN"/>
              </w:rPr>
            </w:pPr>
            <w:r w:rsidRPr="009721E4">
              <w:rPr>
                <w:rFonts w:eastAsia="Arial" w:cs="Times New Roman"/>
                <w:b/>
                <w:szCs w:val="26"/>
                <w:lang w:val="vi-VN"/>
              </w:rPr>
              <w:t>Đạt</w:t>
            </w:r>
          </w:p>
        </w:tc>
        <w:tc>
          <w:tcPr>
            <w:tcW w:w="2552" w:type="dxa"/>
            <w:vAlign w:val="center"/>
          </w:tcPr>
          <w:p w:rsidR="009721E4" w:rsidRPr="009721E4" w:rsidRDefault="009721E4" w:rsidP="009721E4">
            <w:pPr>
              <w:spacing w:after="0" w:line="259" w:lineRule="auto"/>
              <w:jc w:val="center"/>
              <w:rPr>
                <w:rFonts w:eastAsia="Arial" w:cs="Times New Roman"/>
                <w:b/>
                <w:szCs w:val="26"/>
                <w:lang w:val="vi-VN"/>
              </w:rPr>
            </w:pPr>
            <w:r w:rsidRPr="009721E4">
              <w:rPr>
                <w:rFonts w:eastAsia="Arial" w:cs="Times New Roman"/>
                <w:b/>
                <w:szCs w:val="26"/>
                <w:lang w:val="vi-VN"/>
              </w:rPr>
              <w:t>Không đạt</w:t>
            </w:r>
          </w:p>
        </w:tc>
      </w:tr>
      <w:tr w:rsidR="009721E4" w:rsidRPr="009721E4" w:rsidTr="007C569E">
        <w:tc>
          <w:tcPr>
            <w:tcW w:w="567" w:type="dxa"/>
            <w:tcBorders>
              <w:bottom w:val="single" w:sz="4" w:space="0" w:color="auto"/>
            </w:tcBorders>
          </w:tcPr>
          <w:p w:rsidR="009721E4" w:rsidRPr="009721E4" w:rsidRDefault="009721E4" w:rsidP="009721E4">
            <w:pPr>
              <w:spacing w:after="0" w:line="259" w:lineRule="auto"/>
              <w:jc w:val="left"/>
              <w:rPr>
                <w:rFonts w:eastAsia="Arial" w:cs="Times New Roman"/>
                <w:b/>
                <w:szCs w:val="26"/>
                <w:lang w:val="vi-VN"/>
              </w:rPr>
            </w:pPr>
            <w:r w:rsidRPr="009721E4">
              <w:rPr>
                <w:rFonts w:eastAsia="Arial" w:cs="Times New Roman"/>
                <w:b/>
                <w:szCs w:val="26"/>
                <w:lang w:val="vi-VN"/>
              </w:rPr>
              <w:t>A</w:t>
            </w:r>
          </w:p>
        </w:tc>
        <w:tc>
          <w:tcPr>
            <w:tcW w:w="4679" w:type="dxa"/>
          </w:tcPr>
          <w:p w:rsidR="009721E4" w:rsidRPr="009721E4" w:rsidRDefault="009721E4" w:rsidP="009721E4">
            <w:pPr>
              <w:spacing w:after="0" w:line="259" w:lineRule="auto"/>
              <w:jc w:val="left"/>
              <w:rPr>
                <w:rFonts w:eastAsia="Arial" w:cs="Times New Roman"/>
                <w:b/>
                <w:szCs w:val="26"/>
                <w:lang w:val="vi-VN"/>
              </w:rPr>
            </w:pPr>
            <w:r w:rsidRPr="009721E4">
              <w:rPr>
                <w:rFonts w:eastAsia="Arial" w:cs="Times New Roman"/>
                <w:b/>
                <w:szCs w:val="26"/>
              </w:rPr>
              <w:t>C</w:t>
            </w:r>
            <w:r w:rsidRPr="009721E4">
              <w:rPr>
                <w:rFonts w:eastAsia="Arial" w:cs="Times New Roman"/>
                <w:b/>
                <w:szCs w:val="26"/>
                <w:lang w:val="vi-VN"/>
              </w:rPr>
              <w:t>hương trình bảo hiểm</w:t>
            </w:r>
          </w:p>
        </w:tc>
        <w:tc>
          <w:tcPr>
            <w:tcW w:w="2522" w:type="dxa"/>
          </w:tcPr>
          <w:p w:rsidR="009721E4" w:rsidRPr="009721E4" w:rsidRDefault="009721E4" w:rsidP="009721E4">
            <w:pPr>
              <w:spacing w:after="0" w:line="259" w:lineRule="auto"/>
              <w:jc w:val="left"/>
              <w:rPr>
                <w:rFonts w:eastAsia="Arial" w:cs="Times New Roman"/>
                <w:b/>
                <w:szCs w:val="26"/>
                <w:lang w:val="vi-VN"/>
              </w:rPr>
            </w:pPr>
          </w:p>
        </w:tc>
        <w:tc>
          <w:tcPr>
            <w:tcW w:w="2552" w:type="dxa"/>
          </w:tcPr>
          <w:p w:rsidR="009721E4" w:rsidRPr="009721E4" w:rsidRDefault="009721E4" w:rsidP="009721E4">
            <w:pPr>
              <w:spacing w:after="0" w:line="259" w:lineRule="auto"/>
              <w:jc w:val="left"/>
              <w:rPr>
                <w:rFonts w:eastAsia="Arial" w:cs="Times New Roman"/>
                <w:b/>
                <w:szCs w:val="26"/>
                <w:lang w:val="vi-VN"/>
              </w:rPr>
            </w:pP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1</w:t>
            </w:r>
          </w:p>
        </w:tc>
        <w:tc>
          <w:tcPr>
            <w:tcW w:w="4679" w:type="dxa"/>
          </w:tcPr>
          <w:p w:rsidR="009721E4" w:rsidRPr="009721E4" w:rsidRDefault="009721E4" w:rsidP="009721E4">
            <w:pPr>
              <w:spacing w:after="0" w:line="259" w:lineRule="auto"/>
              <w:rPr>
                <w:rFonts w:eastAsia="Arial" w:cs="Times New Roman"/>
                <w:szCs w:val="26"/>
              </w:rPr>
            </w:pPr>
            <w:r w:rsidRPr="009721E4">
              <w:rPr>
                <w:rFonts w:eastAsia="Arial" w:cs="Times New Roman"/>
                <w:szCs w:val="26"/>
              </w:rPr>
              <w:t>- Các yêu cầu (điều kiện) bảo hiểm nêu tại Mục 3 Yêu cầu về kỹ thuật gói thầu, Chương V,  Phần 2 của E-HSMT.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rPr>
              <w:t>Có nội dung chi tiết của đơn bảo hiểm hoặc quy tắc bảo hiểm, các điều khoản loại trừ và điều khoản bổ sung.</w:t>
            </w:r>
          </w:p>
        </w:tc>
        <w:tc>
          <w:tcPr>
            <w:tcW w:w="2522" w:type="dxa"/>
          </w:tcPr>
          <w:p w:rsidR="009721E4" w:rsidRPr="009721E4" w:rsidRDefault="009721E4" w:rsidP="009721E4">
            <w:pPr>
              <w:spacing w:after="0" w:line="259" w:lineRule="auto"/>
              <w:rPr>
                <w:rFonts w:eastAsia="Arial" w:cs="Times New Roman"/>
                <w:szCs w:val="26"/>
              </w:rPr>
            </w:pPr>
            <w:r w:rsidRPr="009721E4">
              <w:rPr>
                <w:rFonts w:eastAsia="Arial" w:cs="Times New Roman"/>
                <w:szCs w:val="26"/>
              </w:rPr>
              <w:t>Đầy đủ n</w:t>
            </w:r>
            <w:r w:rsidRPr="009721E4">
              <w:rPr>
                <w:rFonts w:eastAsia="Arial" w:cs="Times New Roman"/>
                <w:szCs w:val="26"/>
                <w:lang w:val="vi-VN"/>
              </w:rPr>
              <w:t xml:space="preserve">hư </w:t>
            </w:r>
            <w:r w:rsidRPr="009721E4">
              <w:rPr>
                <w:rFonts w:eastAsia="Arial" w:cs="Times New Roman"/>
                <w:szCs w:val="26"/>
              </w:rPr>
              <w:t>Mục 3 Yêu cầu về kỹ thuật gói thầu, Chương V,  Phần 2 của E-HSMT.</w:t>
            </w:r>
          </w:p>
          <w:p w:rsidR="009721E4" w:rsidRPr="009721E4" w:rsidRDefault="009721E4" w:rsidP="009721E4">
            <w:pPr>
              <w:spacing w:after="0" w:line="259" w:lineRule="auto"/>
              <w:rPr>
                <w:rFonts w:eastAsia="Arial" w:cs="Times New Roman"/>
                <w:szCs w:val="26"/>
                <w:lang w:val="nl-NL"/>
              </w:rPr>
            </w:pPr>
            <w:r w:rsidRPr="009721E4">
              <w:rPr>
                <w:rFonts w:eastAsia="Arial" w:cs="Times New Roman"/>
                <w:szCs w:val="26"/>
                <w:lang w:val="nl-NL"/>
              </w:rPr>
              <w:t xml:space="preserve">- Trường hợp sử dụng tái </w:t>
            </w:r>
            <w:r w:rsidRPr="009721E4">
              <w:rPr>
                <w:rFonts w:eastAsia="Arial" w:cs="Times New Roman"/>
                <w:szCs w:val="26"/>
                <w:lang w:val="vi-VN"/>
              </w:rPr>
              <w:t xml:space="preserve">bảo hiểm </w:t>
            </w:r>
            <w:r w:rsidRPr="009721E4">
              <w:rPr>
                <w:rFonts w:eastAsia="Arial" w:cs="Times New Roman"/>
                <w:szCs w:val="26"/>
                <w:lang w:val="nl-NL"/>
              </w:rPr>
              <w:t xml:space="preserve">tạm thời: </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nl-NL"/>
              </w:rPr>
              <w:t>+ Điều kiện, điều khoản, giới hạn trách nhiệm nhà thầu chào không được sai khác so với nhà tái bảo hiểm chào</w:t>
            </w:r>
            <w:r w:rsidRPr="009721E4">
              <w:rPr>
                <w:rFonts w:eastAsia="Arial" w:cs="Times New Roman"/>
                <w:szCs w:val="26"/>
                <w:lang w:val="vi-VN"/>
              </w:rPr>
              <w: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nl-NL"/>
              </w:rPr>
              <w:t>+ Phí bảo hiểm nhà thầu chào không được thấp hơn phí bảo hiểm nhà tái bảo hiểm chào.</w:t>
            </w:r>
          </w:p>
        </w:tc>
        <w:tc>
          <w:tcPr>
            <w:tcW w:w="2552" w:type="dxa"/>
          </w:tcPr>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xml:space="preserve">Không đầy đủ như </w:t>
            </w:r>
            <w:r w:rsidRPr="009721E4">
              <w:rPr>
                <w:rFonts w:eastAsia="Arial" w:cs="Times New Roman"/>
                <w:szCs w:val="26"/>
              </w:rPr>
              <w:t>Mục 3 Yêu cầu về kỹ thuật gói thầu, Chương V,  Phần 2 của E-HSMT.</w:t>
            </w:r>
          </w:p>
          <w:p w:rsidR="009721E4" w:rsidRPr="009721E4" w:rsidRDefault="009721E4" w:rsidP="009721E4">
            <w:pPr>
              <w:spacing w:after="0" w:line="259" w:lineRule="auto"/>
              <w:rPr>
                <w:rFonts w:eastAsia="Arial" w:cs="Times New Roman"/>
                <w:szCs w:val="26"/>
                <w:lang w:val="nl-NL"/>
              </w:rPr>
            </w:pPr>
            <w:r w:rsidRPr="009721E4">
              <w:rPr>
                <w:rFonts w:eastAsia="Arial" w:cs="Times New Roman"/>
                <w:szCs w:val="26"/>
                <w:lang w:val="nl-NL"/>
              </w:rPr>
              <w:t xml:space="preserve">- Trường hợp sử dụng tái </w:t>
            </w:r>
            <w:r w:rsidRPr="009721E4">
              <w:rPr>
                <w:rFonts w:eastAsia="Arial" w:cs="Times New Roman"/>
                <w:szCs w:val="26"/>
                <w:lang w:val="vi-VN"/>
              </w:rPr>
              <w:t xml:space="preserve">bảo hiểm </w:t>
            </w:r>
            <w:r w:rsidRPr="009721E4">
              <w:rPr>
                <w:rFonts w:eastAsia="Arial" w:cs="Times New Roman"/>
                <w:szCs w:val="26"/>
                <w:lang w:val="nl-NL"/>
              </w:rPr>
              <w:t xml:space="preserve">tạm thời: </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nl-NL"/>
              </w:rPr>
              <w:t>+ Có khác biệt trong Điều kiện, điều khoản, giới hạn trách nhiệm nhà thầu chào so với nhà tái bảo hiểm chào</w:t>
            </w:r>
            <w:r w:rsidRPr="009721E4">
              <w:rPr>
                <w:rFonts w:eastAsia="Arial" w:cs="Times New Roman"/>
                <w:szCs w:val="26"/>
                <w:lang w:val="vi-VN"/>
              </w:rPr>
              <w: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nl-NL"/>
              </w:rPr>
              <w:t>+ Phí bảo hiểm nhà thầu chào thấp hơn phí bảo hiểm nhà tái bảo hiểm chào.</w:t>
            </w: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rPr>
            </w:pPr>
            <w:r w:rsidRPr="009721E4">
              <w:rPr>
                <w:rFonts w:eastAsia="Arial" w:cs="Times New Roman"/>
                <w:szCs w:val="26"/>
              </w:rPr>
              <w:t>2</w:t>
            </w:r>
          </w:p>
        </w:tc>
        <w:tc>
          <w:tcPr>
            <w:tcW w:w="4679" w:type="dxa"/>
            <w:tcBorders>
              <w:bottom w:val="single" w:sz="4" w:space="0" w:color="auto"/>
            </w:tcBorders>
          </w:tcPr>
          <w:p w:rsidR="009721E4" w:rsidRPr="009721E4" w:rsidRDefault="009721E4" w:rsidP="009721E4">
            <w:pPr>
              <w:spacing w:after="0" w:line="259" w:lineRule="auto"/>
              <w:jc w:val="left"/>
              <w:rPr>
                <w:rFonts w:eastAsia="Arial" w:cs="Times New Roman"/>
                <w:szCs w:val="26"/>
              </w:rPr>
            </w:pPr>
            <w:r w:rsidRPr="009721E4">
              <w:rPr>
                <w:rFonts w:eastAsia="Arial" w:cs="Times New Roman"/>
                <w:szCs w:val="26"/>
                <w:lang w:val="vi-VN"/>
              </w:rPr>
              <w:t>Tỷ lệ phí bảo hiểm</w:t>
            </w:r>
            <w:r w:rsidRPr="009721E4">
              <w:rPr>
                <w:rFonts w:eastAsia="Arial" w:cs="Times New Roman"/>
                <w:szCs w:val="26"/>
              </w:rPr>
              <w:t xml:space="preserve"> và tổng phí bảo hiểm nhà thầu chào</w:t>
            </w:r>
          </w:p>
        </w:tc>
        <w:tc>
          <w:tcPr>
            <w:tcW w:w="2522" w:type="dxa"/>
            <w:tcBorders>
              <w:bottom w:val="single" w:sz="4" w:space="0" w:color="auto"/>
            </w:tcBorders>
          </w:tcPr>
          <w:p w:rsidR="009721E4" w:rsidRPr="009721E4" w:rsidRDefault="009721E4" w:rsidP="009721E4">
            <w:pPr>
              <w:spacing w:after="0" w:line="259" w:lineRule="auto"/>
              <w:rPr>
                <w:rFonts w:eastAsia="Arial" w:cs="Times New Roman"/>
                <w:szCs w:val="26"/>
                <w:u w:val="single"/>
                <w:lang w:val="vi-VN"/>
              </w:rPr>
            </w:pPr>
            <w:proofErr w:type="spellStart"/>
            <w:r w:rsidRPr="009721E4">
              <w:rPr>
                <w:rFonts w:eastAsia="Arial" w:cs="Times New Roman"/>
                <w:szCs w:val="26"/>
              </w:rPr>
              <w:t>Tỷ</w:t>
            </w:r>
            <w:proofErr w:type="spellEnd"/>
            <w:r w:rsidRPr="009721E4">
              <w:rPr>
                <w:rFonts w:eastAsia="Arial" w:cs="Times New Roman"/>
                <w:szCs w:val="26"/>
              </w:rPr>
              <w:t xml:space="preserve"> lệ phí bảo hiểm và tổng phí bảo hiểm cố định trong suốt thời gian bảo hiểm. Tổng phí bảo hiểm bao gồm toàn bộ phần phí cơ bản và phần phụ phí của các điều khoản sửa đổi, bổ sung do nhà thầu đề xuất (nếu có) và các chi phí liên quan khác và tuân thủ quy định tại Nghị định </w:t>
            </w:r>
            <w:r w:rsidRPr="009721E4">
              <w:rPr>
                <w:rFonts w:eastAsia="Arial" w:cs="Times New Roman"/>
                <w:szCs w:val="26"/>
                <w:lang w:val="vi-VN"/>
              </w:rPr>
              <w:t>67</w:t>
            </w:r>
            <w:r w:rsidRPr="009721E4">
              <w:rPr>
                <w:rFonts w:eastAsia="Arial" w:cs="Times New Roman"/>
                <w:szCs w:val="26"/>
              </w:rPr>
              <w:t>/20</w:t>
            </w:r>
            <w:r w:rsidRPr="009721E4">
              <w:rPr>
                <w:rFonts w:eastAsia="Arial" w:cs="Times New Roman"/>
                <w:szCs w:val="26"/>
                <w:lang w:val="vi-VN"/>
              </w:rPr>
              <w:t>23</w:t>
            </w:r>
            <w:r w:rsidRPr="009721E4">
              <w:rPr>
                <w:rFonts w:eastAsia="Arial" w:cs="Times New Roman"/>
                <w:szCs w:val="26"/>
              </w:rPr>
              <w:t xml:space="preserve">/NĐ-CP ngày </w:t>
            </w:r>
            <w:r w:rsidRPr="009721E4">
              <w:rPr>
                <w:rFonts w:eastAsia="Arial" w:cs="Times New Roman"/>
                <w:szCs w:val="26"/>
                <w:lang w:val="vi-VN"/>
              </w:rPr>
              <w:t>06</w:t>
            </w:r>
            <w:r w:rsidRPr="009721E4">
              <w:rPr>
                <w:rFonts w:eastAsia="Arial" w:cs="Times New Roman"/>
                <w:szCs w:val="26"/>
              </w:rPr>
              <w:t>/0</w:t>
            </w:r>
            <w:r w:rsidRPr="009721E4">
              <w:rPr>
                <w:rFonts w:eastAsia="Arial" w:cs="Times New Roman"/>
                <w:szCs w:val="26"/>
                <w:lang w:val="vi-VN"/>
              </w:rPr>
              <w:t>9</w:t>
            </w:r>
            <w:r w:rsidRPr="009721E4">
              <w:rPr>
                <w:rFonts w:eastAsia="Arial" w:cs="Times New Roman"/>
                <w:szCs w:val="26"/>
              </w:rPr>
              <w:t>/20</w:t>
            </w:r>
            <w:r w:rsidRPr="009721E4">
              <w:rPr>
                <w:rFonts w:eastAsia="Arial" w:cs="Times New Roman"/>
                <w:szCs w:val="26"/>
                <w:lang w:val="vi-VN"/>
              </w:rPr>
              <w:t>23</w:t>
            </w:r>
            <w:r w:rsidRPr="009721E4">
              <w:rPr>
                <w:rFonts w:eastAsia="Arial" w:cs="Times New Roman"/>
                <w:szCs w:val="26"/>
              </w:rPr>
              <w:t xml:space="preserve"> và Nghị định 105/2025/NĐ-CP ngày 15/05/2025.</w:t>
            </w:r>
          </w:p>
        </w:tc>
        <w:tc>
          <w:tcPr>
            <w:tcW w:w="2552" w:type="dxa"/>
            <w:tcBorders>
              <w:bottom w:val="single" w:sz="4" w:space="0" w:color="auto"/>
            </w:tcBorders>
          </w:tcPr>
          <w:p w:rsidR="009721E4" w:rsidRPr="009721E4" w:rsidRDefault="009721E4" w:rsidP="009721E4">
            <w:pPr>
              <w:spacing w:after="0" w:line="259" w:lineRule="auto"/>
              <w:rPr>
                <w:rFonts w:eastAsia="Arial" w:cs="Times New Roman"/>
                <w:szCs w:val="26"/>
              </w:rPr>
            </w:pPr>
            <w:proofErr w:type="spellStart"/>
            <w:r w:rsidRPr="009721E4">
              <w:rPr>
                <w:rFonts w:eastAsia="Arial" w:cs="Times New Roman"/>
                <w:szCs w:val="26"/>
              </w:rPr>
              <w:t>Tỷ</w:t>
            </w:r>
            <w:proofErr w:type="spellEnd"/>
            <w:r w:rsidRPr="009721E4">
              <w:rPr>
                <w:rFonts w:eastAsia="Arial" w:cs="Times New Roman"/>
                <w:szCs w:val="26"/>
              </w:rPr>
              <w:t xml:space="preserve"> lệ phí bảo hiểm và tổng phí bảo hiểm không cố định trong suốt thời gian bảo hiểm. </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rPr>
              <w:t xml:space="preserve">Và/hoặc Tổng phí bảo hiểm không bao gồm toàn bộ phần phí cơ bản và phần phụ phí của các điều khoản sửa đổi, bổ sung do nhà thầu đề xuất (nếu có) và các chi phí liên quan khác </w:t>
            </w:r>
            <w:r w:rsidRPr="009721E4">
              <w:rPr>
                <w:rFonts w:eastAsia="Arial" w:cs="Times New Roman"/>
                <w:szCs w:val="26"/>
              </w:rPr>
              <w:br/>
              <w:t xml:space="preserve">và/hoặc không tuân thủ quy định tại Nghị định </w:t>
            </w:r>
            <w:r w:rsidRPr="009721E4">
              <w:rPr>
                <w:rFonts w:eastAsia="Arial" w:cs="Times New Roman"/>
                <w:szCs w:val="26"/>
                <w:lang w:val="vi-VN"/>
              </w:rPr>
              <w:t>67</w:t>
            </w:r>
            <w:r w:rsidRPr="009721E4">
              <w:rPr>
                <w:rFonts w:eastAsia="Arial" w:cs="Times New Roman"/>
                <w:szCs w:val="26"/>
              </w:rPr>
              <w:t>/20</w:t>
            </w:r>
            <w:r w:rsidRPr="009721E4">
              <w:rPr>
                <w:rFonts w:eastAsia="Arial" w:cs="Times New Roman"/>
                <w:szCs w:val="26"/>
                <w:lang w:val="vi-VN"/>
              </w:rPr>
              <w:t>23</w:t>
            </w:r>
            <w:r w:rsidRPr="009721E4">
              <w:rPr>
                <w:rFonts w:eastAsia="Arial" w:cs="Times New Roman"/>
                <w:szCs w:val="26"/>
              </w:rPr>
              <w:t xml:space="preserve">/NĐ-CP ngày </w:t>
            </w:r>
            <w:r w:rsidRPr="009721E4">
              <w:rPr>
                <w:rFonts w:eastAsia="Arial" w:cs="Times New Roman"/>
                <w:szCs w:val="26"/>
                <w:lang w:val="vi-VN"/>
              </w:rPr>
              <w:t>06</w:t>
            </w:r>
            <w:r w:rsidRPr="009721E4">
              <w:rPr>
                <w:rFonts w:eastAsia="Arial" w:cs="Times New Roman"/>
                <w:szCs w:val="26"/>
              </w:rPr>
              <w:t>/0</w:t>
            </w:r>
            <w:r w:rsidRPr="009721E4">
              <w:rPr>
                <w:rFonts w:eastAsia="Arial" w:cs="Times New Roman"/>
                <w:szCs w:val="26"/>
                <w:lang w:val="vi-VN"/>
              </w:rPr>
              <w:t>9</w:t>
            </w:r>
            <w:r w:rsidRPr="009721E4">
              <w:rPr>
                <w:rFonts w:eastAsia="Arial" w:cs="Times New Roman"/>
                <w:szCs w:val="26"/>
              </w:rPr>
              <w:t>/20</w:t>
            </w:r>
            <w:r w:rsidRPr="009721E4">
              <w:rPr>
                <w:rFonts w:eastAsia="Arial" w:cs="Times New Roman"/>
                <w:szCs w:val="26"/>
                <w:lang w:val="vi-VN"/>
              </w:rPr>
              <w:t>23</w:t>
            </w:r>
            <w:r w:rsidRPr="009721E4">
              <w:rPr>
                <w:rFonts w:eastAsia="Arial" w:cs="Times New Roman"/>
                <w:szCs w:val="26"/>
              </w:rPr>
              <w:t xml:space="preserve"> và Nghị định 105/2025/NĐ-CP ngày 15/05/2025.</w:t>
            </w: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rPr>
            </w:pPr>
            <w:r w:rsidRPr="009721E4">
              <w:rPr>
                <w:rFonts w:eastAsia="Arial" w:cs="Times New Roman"/>
                <w:szCs w:val="26"/>
              </w:rPr>
              <w:t>3</w:t>
            </w:r>
          </w:p>
        </w:tc>
        <w:tc>
          <w:tcPr>
            <w:tcW w:w="4679" w:type="dxa"/>
            <w:tcBorders>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 xml:space="preserve">Mức khấu trừ </w:t>
            </w:r>
          </w:p>
        </w:tc>
        <w:tc>
          <w:tcPr>
            <w:tcW w:w="252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rPr>
              <w:t xml:space="preserve">Không vượt quá </w:t>
            </w:r>
            <w:proofErr w:type="spellStart"/>
            <w:r w:rsidRPr="009721E4">
              <w:rPr>
                <w:rFonts w:eastAsia="Arial" w:cs="Times New Roman"/>
                <w:szCs w:val="26"/>
              </w:rPr>
              <w:t>Mức</w:t>
            </w:r>
            <w:proofErr w:type="spellEnd"/>
            <w:r w:rsidRPr="009721E4">
              <w:rPr>
                <w:rFonts w:eastAsia="Arial" w:cs="Times New Roman"/>
                <w:szCs w:val="26"/>
              </w:rPr>
              <w:t xml:space="preserve"> </w:t>
            </w:r>
            <w:proofErr w:type="spellStart"/>
            <w:r w:rsidRPr="009721E4">
              <w:rPr>
                <w:rFonts w:eastAsia="Arial" w:cs="Times New Roman"/>
                <w:szCs w:val="26"/>
              </w:rPr>
              <w:t>khấu</w:t>
            </w:r>
            <w:proofErr w:type="spellEnd"/>
            <w:r w:rsidRPr="009721E4">
              <w:rPr>
                <w:rFonts w:eastAsia="Arial" w:cs="Times New Roman"/>
                <w:szCs w:val="26"/>
              </w:rPr>
              <w:t xml:space="preserve"> </w:t>
            </w:r>
            <w:proofErr w:type="spellStart"/>
            <w:r w:rsidRPr="009721E4">
              <w:rPr>
                <w:rFonts w:eastAsia="Arial" w:cs="Times New Roman"/>
                <w:szCs w:val="26"/>
              </w:rPr>
              <w:t>trư</w:t>
            </w:r>
            <w:proofErr w:type="spellEnd"/>
            <w:r w:rsidRPr="009721E4">
              <w:rPr>
                <w:rFonts w:eastAsia="Arial" w:cs="Times New Roman"/>
                <w:szCs w:val="26"/>
              </w:rPr>
              <w:t>̀ quy định tại Mục 3, Chương V, Phần 2 của E-HSMT.</w:t>
            </w:r>
          </w:p>
        </w:tc>
        <w:tc>
          <w:tcPr>
            <w:tcW w:w="255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rPr>
              <w:t xml:space="preserve">Vượt quá </w:t>
            </w:r>
            <w:proofErr w:type="spellStart"/>
            <w:r w:rsidRPr="009721E4">
              <w:rPr>
                <w:rFonts w:eastAsia="Arial" w:cs="Times New Roman"/>
                <w:szCs w:val="26"/>
              </w:rPr>
              <w:t>Mức</w:t>
            </w:r>
            <w:proofErr w:type="spellEnd"/>
            <w:r w:rsidRPr="009721E4">
              <w:rPr>
                <w:rFonts w:eastAsia="Arial" w:cs="Times New Roman"/>
                <w:szCs w:val="26"/>
              </w:rPr>
              <w:t xml:space="preserve"> </w:t>
            </w:r>
            <w:proofErr w:type="spellStart"/>
            <w:r w:rsidRPr="009721E4">
              <w:rPr>
                <w:rFonts w:eastAsia="Arial" w:cs="Times New Roman"/>
                <w:szCs w:val="26"/>
              </w:rPr>
              <w:t>khấu</w:t>
            </w:r>
            <w:proofErr w:type="spellEnd"/>
            <w:r w:rsidRPr="009721E4">
              <w:rPr>
                <w:rFonts w:eastAsia="Arial" w:cs="Times New Roman"/>
                <w:szCs w:val="26"/>
              </w:rPr>
              <w:t xml:space="preserve"> </w:t>
            </w:r>
            <w:proofErr w:type="spellStart"/>
            <w:r w:rsidRPr="009721E4">
              <w:rPr>
                <w:rFonts w:eastAsia="Arial" w:cs="Times New Roman"/>
                <w:szCs w:val="26"/>
              </w:rPr>
              <w:t>trư</w:t>
            </w:r>
            <w:proofErr w:type="spellEnd"/>
            <w:r w:rsidRPr="009721E4">
              <w:rPr>
                <w:rFonts w:eastAsia="Arial" w:cs="Times New Roman"/>
                <w:szCs w:val="26"/>
              </w:rPr>
              <w:t>̀ quy định tại Mục 3, Chương V, Phần 2 của E-HSMT.</w:t>
            </w: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b/>
                <w:szCs w:val="26"/>
                <w:lang w:val="vi-VN"/>
              </w:rPr>
            </w:pPr>
            <w:r w:rsidRPr="009721E4">
              <w:rPr>
                <w:rFonts w:eastAsia="Arial" w:cs="Times New Roman"/>
                <w:b/>
                <w:szCs w:val="26"/>
                <w:lang w:val="vi-VN"/>
              </w:rPr>
              <w:t>B</w:t>
            </w:r>
          </w:p>
        </w:tc>
        <w:tc>
          <w:tcPr>
            <w:tcW w:w="4679" w:type="dxa"/>
            <w:tcBorders>
              <w:bottom w:val="single" w:sz="4" w:space="0" w:color="auto"/>
            </w:tcBorders>
          </w:tcPr>
          <w:p w:rsidR="009721E4" w:rsidRPr="009721E4" w:rsidRDefault="009721E4" w:rsidP="009721E4">
            <w:pPr>
              <w:spacing w:after="0" w:line="259" w:lineRule="auto"/>
              <w:jc w:val="left"/>
              <w:rPr>
                <w:rFonts w:eastAsia="Arial" w:cs="Times New Roman"/>
                <w:b/>
                <w:szCs w:val="26"/>
              </w:rPr>
            </w:pPr>
            <w:r w:rsidRPr="009721E4">
              <w:rPr>
                <w:rFonts w:eastAsia="Arial" w:cs="Times New Roman"/>
                <w:b/>
                <w:szCs w:val="26"/>
                <w:lang w:val="vi-VN"/>
              </w:rPr>
              <w:t xml:space="preserve">Chương trình </w:t>
            </w:r>
            <w:r w:rsidRPr="009721E4">
              <w:rPr>
                <w:rFonts w:eastAsia="Arial" w:cs="Times New Roman"/>
                <w:b/>
                <w:szCs w:val="26"/>
              </w:rPr>
              <w:t xml:space="preserve">thu xếp </w:t>
            </w:r>
            <w:r w:rsidRPr="009721E4">
              <w:rPr>
                <w:rFonts w:eastAsia="Arial" w:cs="Times New Roman"/>
                <w:b/>
                <w:szCs w:val="26"/>
                <w:lang w:val="vi-VN"/>
              </w:rPr>
              <w:t>bảo hiểm</w:t>
            </w:r>
          </w:p>
        </w:tc>
        <w:tc>
          <w:tcPr>
            <w:tcW w:w="2522" w:type="dxa"/>
            <w:tcBorders>
              <w:bottom w:val="single" w:sz="4" w:space="0" w:color="auto"/>
            </w:tcBorders>
          </w:tcPr>
          <w:p w:rsidR="009721E4" w:rsidRPr="009721E4" w:rsidRDefault="009721E4" w:rsidP="009721E4">
            <w:pPr>
              <w:spacing w:after="0" w:line="259" w:lineRule="auto"/>
              <w:jc w:val="left"/>
              <w:rPr>
                <w:rFonts w:eastAsia="Arial" w:cs="Times New Roman"/>
                <w:szCs w:val="26"/>
                <w:lang w:val="vi-VN"/>
              </w:rPr>
            </w:pPr>
          </w:p>
        </w:tc>
        <w:tc>
          <w:tcPr>
            <w:tcW w:w="2552" w:type="dxa"/>
            <w:tcBorders>
              <w:bottom w:val="single" w:sz="4" w:space="0" w:color="auto"/>
            </w:tcBorders>
          </w:tcPr>
          <w:p w:rsidR="009721E4" w:rsidRPr="009721E4" w:rsidRDefault="009721E4" w:rsidP="009721E4">
            <w:pPr>
              <w:spacing w:after="0" w:line="259" w:lineRule="auto"/>
              <w:jc w:val="left"/>
              <w:rPr>
                <w:rFonts w:eastAsia="Arial" w:cs="Times New Roman"/>
                <w:szCs w:val="26"/>
                <w:lang w:val="vi-VN"/>
              </w:rPr>
            </w:pP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1</w:t>
            </w:r>
          </w:p>
        </w:tc>
        <w:tc>
          <w:tcPr>
            <w:tcW w:w="4679" w:type="dxa"/>
            <w:tcBorders>
              <w:bottom w:val="single" w:sz="4" w:space="0" w:color="auto"/>
            </w:tcBorders>
          </w:tcPr>
          <w:p w:rsidR="009721E4" w:rsidRPr="009721E4" w:rsidRDefault="009721E4" w:rsidP="009721E4">
            <w:pPr>
              <w:spacing w:after="0" w:line="259" w:lineRule="auto"/>
              <w:jc w:val="left"/>
              <w:rPr>
                <w:rFonts w:eastAsia="Arial" w:cs="Times New Roman"/>
                <w:szCs w:val="26"/>
                <w:lang w:val="vi-VN"/>
              </w:rPr>
            </w:pPr>
            <w:bookmarkStart w:id="6" w:name="OLE_LINK1"/>
            <w:r w:rsidRPr="009721E4">
              <w:rPr>
                <w:rFonts w:eastAsia="Arial" w:cs="Times New Roman"/>
                <w:szCs w:val="26"/>
                <w:lang w:val="vi-VN"/>
              </w:rPr>
              <w:t xml:space="preserve">Chương trình </w:t>
            </w:r>
            <w:r w:rsidRPr="009721E4">
              <w:rPr>
                <w:rFonts w:eastAsia="Arial" w:cs="Times New Roman"/>
                <w:szCs w:val="26"/>
              </w:rPr>
              <w:t>thu xếp</w:t>
            </w:r>
            <w:r w:rsidRPr="009721E4">
              <w:rPr>
                <w:rFonts w:eastAsia="Arial" w:cs="Times New Roman"/>
                <w:szCs w:val="26"/>
                <w:lang w:val="vi-VN"/>
              </w:rPr>
              <w:t xml:space="preserve"> </w:t>
            </w:r>
            <w:r w:rsidRPr="009721E4">
              <w:rPr>
                <w:rFonts w:eastAsia="Arial" w:cs="Times New Roman"/>
                <w:szCs w:val="26"/>
              </w:rPr>
              <w:t xml:space="preserve"> </w:t>
            </w:r>
            <w:r w:rsidRPr="009721E4">
              <w:rPr>
                <w:rFonts w:eastAsia="Arial" w:cs="Times New Roman"/>
                <w:szCs w:val="26"/>
                <w:lang w:val="vi-VN"/>
              </w:rPr>
              <w:t>bảo hiểm:</w:t>
            </w:r>
            <w:bookmarkEnd w:id="6"/>
            <w:r w:rsidRPr="009721E4">
              <w:rPr>
                <w:rFonts w:eastAsia="Arial" w:cs="Times New Roman"/>
                <w:szCs w:val="26"/>
                <w:lang w:val="vi-VN"/>
              </w:rPr>
              <w:t xml:space="preserve"> </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 Có chương trình </w:t>
            </w:r>
            <w:r w:rsidRPr="009721E4">
              <w:rPr>
                <w:rFonts w:eastAsia="Arial" w:cs="Times New Roman"/>
                <w:szCs w:val="26"/>
              </w:rPr>
              <w:t>thu xếp</w:t>
            </w:r>
            <w:r w:rsidRPr="009721E4">
              <w:rPr>
                <w:rFonts w:eastAsia="Arial" w:cs="Times New Roman"/>
                <w:szCs w:val="26"/>
                <w:lang w:val="vi-VN"/>
              </w:rPr>
              <w:t xml:space="preserve"> bảo hiểm.</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Nêu chi tiết tên và tỷ lệ từng nhà tái bảo hiểm</w:t>
            </w:r>
            <w:r w:rsidRPr="009721E4">
              <w:rPr>
                <w:rFonts w:eastAsia="Arial" w:cs="Times New Roman"/>
                <w:szCs w:val="26"/>
              </w:rPr>
              <w:t xml:space="preserve"> (nếu có tái bảo hiểm)</w:t>
            </w:r>
            <w:r w:rsidRPr="009721E4">
              <w:rPr>
                <w:rFonts w:eastAsia="Arial" w:cs="Times New Roman"/>
                <w:szCs w:val="26"/>
                <w:lang w:val="vi-VN"/>
              </w:rPr>
              <w:t>, tỷ lệ giữ lại của nhà thầu.</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Nêu rõ tên của nhà tái bảo hiểm đứng đầu cho gói thầu này</w:t>
            </w:r>
            <w:r w:rsidRPr="009721E4">
              <w:rPr>
                <w:rFonts w:eastAsia="Arial" w:cs="Times New Roman"/>
                <w:szCs w:val="26"/>
              </w:rPr>
              <w:t xml:space="preserve"> (nếu có)</w:t>
            </w:r>
            <w:r w:rsidRPr="009721E4">
              <w:rPr>
                <w:rFonts w:eastAsia="Arial" w:cs="Times New Roman"/>
                <w:szCs w:val="26"/>
                <w:lang w:val="vi-VN"/>
              </w:rPr>
              <w:t>.</w:t>
            </w:r>
          </w:p>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xml:space="preserve">- Thu xếp đủ </w:t>
            </w:r>
            <w:r w:rsidRPr="009721E4">
              <w:rPr>
                <w:rFonts w:eastAsia="Arial" w:cs="Times New Roman"/>
                <w:color w:val="FF0000"/>
                <w:szCs w:val="26"/>
                <w:lang w:val="vi-VN"/>
              </w:rPr>
              <w:t>100%</w:t>
            </w:r>
            <w:r w:rsidRPr="009721E4">
              <w:rPr>
                <w:rFonts w:eastAsia="Arial" w:cs="Times New Roman"/>
                <w:szCs w:val="26"/>
                <w:lang w:val="vi-VN"/>
              </w:rPr>
              <w:t xml:space="preserve"> mức trách nhiệm của gói thầu.</w:t>
            </w:r>
          </w:p>
          <w:p w:rsidR="009721E4" w:rsidRPr="009721E4" w:rsidRDefault="009721E4" w:rsidP="009721E4">
            <w:pPr>
              <w:spacing w:after="0" w:line="259" w:lineRule="auto"/>
              <w:rPr>
                <w:rFonts w:eastAsia="Arial" w:cs="Times New Roman"/>
                <w:szCs w:val="26"/>
              </w:rPr>
            </w:pPr>
          </w:p>
        </w:tc>
        <w:tc>
          <w:tcPr>
            <w:tcW w:w="252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Có đầy đủ theo yêu cầu </w:t>
            </w:r>
          </w:p>
        </w:tc>
        <w:tc>
          <w:tcPr>
            <w:tcW w:w="255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Không có hoặc có nhưng không đầy đủ theo yêu cầu </w:t>
            </w:r>
          </w:p>
        </w:tc>
      </w:tr>
      <w:tr w:rsidR="009721E4" w:rsidRPr="009721E4" w:rsidTr="007C569E">
        <w:trPr>
          <w:trHeight w:val="416"/>
        </w:trPr>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2</w:t>
            </w:r>
          </w:p>
        </w:tc>
        <w:tc>
          <w:tcPr>
            <w:tcW w:w="4679"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bookmarkStart w:id="7" w:name="OLE_LINK2"/>
            <w:r w:rsidRPr="009721E4">
              <w:rPr>
                <w:rFonts w:eastAsia="Arial" w:cs="Times New Roman"/>
                <w:szCs w:val="26"/>
                <w:lang w:val="vi-VN"/>
              </w:rPr>
              <w:t xml:space="preserve">Bản chào tái bảo hiểm của nhà tái bảo </w:t>
            </w:r>
            <w:bookmarkEnd w:id="7"/>
            <w:r w:rsidRPr="009721E4">
              <w:rPr>
                <w:rFonts w:eastAsia="Arial" w:cs="Times New Roman"/>
                <w:szCs w:val="26"/>
                <w:lang w:val="vi-VN"/>
              </w:rPr>
              <w:t>hiểm</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 Sử dụng tái bảo hiểm tạm thời: Có bản </w:t>
            </w:r>
            <w:r w:rsidRPr="009721E4">
              <w:rPr>
                <w:rFonts w:eastAsia="Arial" w:cs="Times New Roman"/>
                <w:iCs/>
                <w:szCs w:val="26"/>
              </w:rPr>
              <w:t>chào của nhà tái bảo hiểm</w:t>
            </w:r>
            <w:r w:rsidRPr="009721E4">
              <w:rPr>
                <w:rFonts w:eastAsia="Arial" w:cs="Times New Roman"/>
                <w:iCs/>
                <w:szCs w:val="26"/>
                <w:lang w:val="vi-VN"/>
              </w:rPr>
              <w:t>/</w:t>
            </w:r>
            <w:r w:rsidRPr="009721E4">
              <w:rPr>
                <w:rFonts w:eastAsia="Arial" w:cs="Times New Roman"/>
                <w:szCs w:val="26"/>
              </w:rPr>
              <w:t xml:space="preserve"> đối với tái bảo hiểm tạm thời cho dịch vụ bảo hiểm này. </w:t>
            </w:r>
            <w:r w:rsidRPr="009721E4">
              <w:rPr>
                <w:rFonts w:eastAsia="Arial" w:cs="Times New Roman"/>
                <w:iCs/>
                <w:szCs w:val="26"/>
              </w:rPr>
              <w:t xml:space="preserve">Bản chào của nhà tái bảo hiểm tối thiểu phải đáp ứng đầy đủ yêu cầu về bảo hiểm của E-HSMT. </w:t>
            </w:r>
            <w:r w:rsidRPr="009721E4">
              <w:rPr>
                <w:rFonts w:eastAsia="Arial" w:cs="Times New Roman"/>
                <w:szCs w:val="26"/>
                <w:lang w:val="vi-VN"/>
              </w:rPr>
              <w:t xml:space="preserve">Bản xác nhận tái bảo hiểm là </w:t>
            </w:r>
            <w:r w:rsidRPr="009721E4">
              <w:rPr>
                <w:rFonts w:eastAsia="Arial" w:cs="Times New Roman"/>
                <w:szCs w:val="26"/>
              </w:rPr>
              <w:t>b</w:t>
            </w:r>
            <w:r w:rsidRPr="009721E4">
              <w:rPr>
                <w:rFonts w:eastAsia="Arial" w:cs="Times New Roman"/>
                <w:szCs w:val="26"/>
                <w:lang w:val="vi-VN"/>
              </w:rPr>
              <w:t>ản gốc hoặc bản sao có xác nhận của nhà thầu. Hiệu lực của bản chào tái: tối thiểu bằng hiệu lực của HSDT.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Trong trường hợp </w:t>
            </w:r>
            <w:r w:rsidRPr="009721E4">
              <w:rPr>
                <w:rFonts w:eastAsia="Arial" w:cs="Times New Roman"/>
                <w:szCs w:val="26"/>
              </w:rPr>
              <w:t>nhà thầu được mời vào đối chiếu tài liệu</w:t>
            </w:r>
            <w:r w:rsidRPr="009721E4">
              <w:rPr>
                <w:rFonts w:eastAsia="Arial" w:cs="Times New Roman"/>
                <w:szCs w:val="26"/>
                <w:lang w:val="vi-VN"/>
              </w:rPr>
              <w:t xml:space="preserve">, nhà thầu  có trách nhiệm </w:t>
            </w:r>
            <w:r w:rsidRPr="009721E4">
              <w:rPr>
                <w:rFonts w:eastAsia="Arial" w:cs="Times New Roman"/>
                <w:szCs w:val="26"/>
              </w:rPr>
              <w:t xml:space="preserve">nộp </w:t>
            </w:r>
            <w:r w:rsidRPr="009721E4">
              <w:rPr>
                <w:rFonts w:eastAsia="Arial" w:cs="Times New Roman"/>
                <w:szCs w:val="26"/>
                <w:lang w:val="vi-VN"/>
              </w:rPr>
              <w:t xml:space="preserve"> bản gốc Bản chào tái của nhà tái bảo hiểm cho </w:t>
            </w:r>
            <w:r w:rsidRPr="009721E4">
              <w:rPr>
                <w:rFonts w:eastAsia="Arial" w:cs="Times New Roman"/>
                <w:szCs w:val="26"/>
              </w:rPr>
              <w:t>Chủ đầu tư</w:t>
            </w:r>
            <w:r w:rsidRPr="009721E4">
              <w:rPr>
                <w:rFonts w:eastAsia="Arial" w:cs="Times New Roman"/>
                <w:szCs w:val="26"/>
                <w:lang w:val="vi-VN"/>
              </w:rPr>
              <w:t xml:space="preserve"> khi tiến hành </w:t>
            </w:r>
            <w:r w:rsidRPr="009721E4">
              <w:rPr>
                <w:rFonts w:eastAsia="Arial" w:cs="Times New Roman"/>
                <w:szCs w:val="26"/>
              </w:rPr>
              <w:t>đối chiếu tài liệu</w:t>
            </w:r>
            <w:r w:rsidRPr="009721E4">
              <w:rPr>
                <w:rFonts w:eastAsia="Arial" w:cs="Times New Roman"/>
                <w:szCs w:val="26"/>
                <w:lang w:val="vi-VN"/>
              </w:rPr>
              <w: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Hoặc:</w:t>
            </w:r>
          </w:p>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Sử dụng hợp đồng tái bảo hiểm cố định</w:t>
            </w:r>
            <w:r w:rsidRPr="009721E4">
              <w:rPr>
                <w:rFonts w:eastAsia="Arial" w:cs="Times New Roman"/>
                <w:szCs w:val="26"/>
              </w:rPr>
              <w:t xml:space="preserve"> (còn hiệu lực)</w:t>
            </w:r>
            <w:r w:rsidRPr="009721E4">
              <w:rPr>
                <w:rFonts w:eastAsia="Arial" w:cs="Times New Roman"/>
                <w:szCs w:val="26"/>
                <w:lang w:val="vi-VN"/>
              </w:rPr>
              <w:t>: Có bản thỏa thuận/hợp đồng</w:t>
            </w:r>
            <w:r w:rsidRPr="009721E4">
              <w:rPr>
                <w:rFonts w:eastAsia="Arial" w:cs="Times New Roman"/>
                <w:szCs w:val="26"/>
              </w:rPr>
              <w:t xml:space="preserve"> </w:t>
            </w:r>
            <w:r w:rsidRPr="009721E4">
              <w:rPr>
                <w:rFonts w:eastAsia="Arial" w:cs="Times New Roman"/>
                <w:szCs w:val="26"/>
                <w:lang w:val="vi-VN"/>
              </w:rPr>
              <w:t>tái bảo hiểm cố định của Nhà thầu với Nhà tái bảo hiểm nhận tái (bản chụp có chứng thực) hoặc bản xác nhận</w:t>
            </w:r>
            <w:r w:rsidRPr="009721E4">
              <w:rPr>
                <w:rFonts w:eastAsia="Arial" w:cs="Times New Roman"/>
                <w:szCs w:val="26"/>
              </w:rPr>
              <w:t>/tóm tắt</w:t>
            </w:r>
            <w:r w:rsidRPr="009721E4">
              <w:rPr>
                <w:rFonts w:eastAsia="Arial" w:cs="Times New Roman"/>
                <w:szCs w:val="26"/>
                <w:lang w:val="vi-VN"/>
              </w:rPr>
              <w:t xml:space="preserve"> hợp đồng</w:t>
            </w:r>
            <w:r w:rsidRPr="009721E4">
              <w:rPr>
                <w:rFonts w:eastAsia="Arial" w:cs="Times New Roman"/>
                <w:szCs w:val="26"/>
              </w:rPr>
              <w:t xml:space="preserve"> tái cố định</w:t>
            </w:r>
            <w:r w:rsidRPr="009721E4">
              <w:rPr>
                <w:rFonts w:eastAsia="Arial" w:cs="Times New Roman"/>
                <w:szCs w:val="26"/>
                <w:lang w:val="vi-VN"/>
              </w:rPr>
              <w:t xml:space="preserve"> của Nhà tái bảo hiểm (bản chụp có chứng thực). Trường hợp liên danh thì mỗi thành viên liên danh phải cung cấp văn bản này.</w:t>
            </w:r>
            <w:r w:rsidRPr="009721E4">
              <w:rPr>
                <w:rFonts w:eastAsia="Arial" w:cs="Times New Roman"/>
                <w:szCs w:val="26"/>
              </w:rPr>
              <w:t xml:space="preserve"> </w:t>
            </w:r>
          </w:p>
          <w:p w:rsidR="009721E4" w:rsidRPr="009721E4" w:rsidRDefault="009721E4" w:rsidP="009721E4">
            <w:pPr>
              <w:spacing w:after="0" w:line="259" w:lineRule="auto"/>
              <w:rPr>
                <w:rFonts w:eastAsia="Arial" w:cs="Times New Roman"/>
                <w:iCs/>
                <w:szCs w:val="26"/>
                <w:lang w:val="it-IT"/>
              </w:rPr>
            </w:pPr>
            <w:r w:rsidRPr="009721E4">
              <w:rPr>
                <w:rFonts w:eastAsia="Arial" w:cs="Times New Roman"/>
                <w:iCs/>
                <w:szCs w:val="26"/>
                <w:lang w:val="it-IT"/>
              </w:rPr>
              <w:t>Trong mọi trường hợp, nhà thầu là người hoàn toàn chịu trách nhiệm trước Chủ đầu tư về việc thực hiện hợp đồng bảo hiểm. Việc thu xếp tái bảo hiểm và giải quyết các vấn đề liên quan đến tái bảo hiểm là trách nhiệm riêng của nhà thầu.</w:t>
            </w:r>
          </w:p>
          <w:p w:rsidR="009721E4" w:rsidRPr="009721E4" w:rsidRDefault="009721E4" w:rsidP="009721E4">
            <w:pPr>
              <w:spacing w:after="0" w:line="259" w:lineRule="auto"/>
              <w:rPr>
                <w:rFonts w:eastAsia="Arial" w:cs="Times New Roman"/>
                <w:szCs w:val="26"/>
              </w:rPr>
            </w:pPr>
            <w:r w:rsidRPr="009721E4">
              <w:rPr>
                <w:rFonts w:eastAsia="Arial" w:cs="Times New Roman"/>
                <w:bCs/>
                <w:szCs w:val="26"/>
              </w:rPr>
              <w:t>Trường hợp nhà thầu giữ lại 100% mức trách nhiệm của gói thầu thì đánh giá đạt ở mục này.</w:t>
            </w:r>
          </w:p>
        </w:tc>
        <w:tc>
          <w:tcPr>
            <w:tcW w:w="2522" w:type="dxa"/>
            <w:tcBorders>
              <w:bottom w:val="single" w:sz="4" w:space="0" w:color="auto"/>
            </w:tcBorders>
          </w:tcPr>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Có đầy đủ theo yêu cầu theo trường hợp sử dụng tái tạm thời hoặc tái cố định</w:t>
            </w:r>
            <w:r w:rsidRPr="009721E4">
              <w:rPr>
                <w:rFonts w:eastAsia="Arial" w:cs="Times New Roman"/>
                <w:szCs w:val="26"/>
              </w:rPr>
              <w:t>.</w:t>
            </w:r>
          </w:p>
        </w:tc>
        <w:tc>
          <w:tcPr>
            <w:tcW w:w="2552" w:type="dxa"/>
            <w:tcBorders>
              <w:bottom w:val="single" w:sz="4" w:space="0" w:color="auto"/>
            </w:tcBorders>
          </w:tcPr>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Không có hoặc có nhưng không đầy đủ theo yêu cầu theo trường hợp sử dụng tái tạm thời hoặc tái cố định</w:t>
            </w:r>
            <w:r w:rsidRPr="009721E4">
              <w:rPr>
                <w:rFonts w:eastAsia="Arial" w:cs="Times New Roman"/>
                <w:szCs w:val="26"/>
              </w:rPr>
              <w:t>.</w:t>
            </w:r>
          </w:p>
        </w:tc>
      </w:tr>
      <w:tr w:rsidR="009721E4" w:rsidRPr="009721E4" w:rsidTr="007C569E">
        <w:trPr>
          <w:trHeight w:val="6218"/>
        </w:trPr>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rPr>
            </w:pPr>
            <w:r w:rsidRPr="009721E4">
              <w:rPr>
                <w:rFonts w:eastAsia="Arial" w:cs="Times New Roman"/>
                <w:szCs w:val="26"/>
              </w:rPr>
              <w:t>3</w:t>
            </w:r>
          </w:p>
        </w:tc>
        <w:tc>
          <w:tcPr>
            <w:tcW w:w="4679" w:type="dxa"/>
            <w:tcBorders>
              <w:bottom w:val="single" w:sz="4" w:space="0" w:color="auto"/>
            </w:tcBorders>
          </w:tcPr>
          <w:p w:rsidR="009721E4" w:rsidRPr="009721E4" w:rsidRDefault="009721E4" w:rsidP="009721E4">
            <w:pPr>
              <w:spacing w:after="0" w:line="259" w:lineRule="auto"/>
              <w:rPr>
                <w:rFonts w:eastAsia="Arial" w:cs="Times New Roman"/>
                <w:bCs/>
                <w:color w:val="FF0000"/>
                <w:szCs w:val="26"/>
              </w:rPr>
            </w:pPr>
            <w:bookmarkStart w:id="8" w:name="OLE_LINK4"/>
            <w:r w:rsidRPr="009721E4">
              <w:rPr>
                <w:rFonts w:eastAsia="Arial" w:cs="Times New Roman"/>
                <w:bCs/>
                <w:szCs w:val="26"/>
                <w:lang w:val="vi-VN"/>
              </w:rPr>
              <w:t>Xếp hạng của doanh nghiệp</w:t>
            </w:r>
            <w:r w:rsidRPr="009721E4">
              <w:rPr>
                <w:rFonts w:eastAsia="Arial" w:cs="Times New Roman"/>
                <w:bCs/>
                <w:szCs w:val="26"/>
              </w:rPr>
              <w:t xml:space="preserve">, tổ chức bảo hiểm nước ngoài đứng đầu </w:t>
            </w:r>
            <w:r w:rsidRPr="009721E4">
              <w:rPr>
                <w:rFonts w:eastAsia="Arial" w:cs="Times New Roman"/>
                <w:bCs/>
                <w:szCs w:val="26"/>
                <w:lang w:val="vi-VN"/>
              </w:rPr>
              <w:t>nhận tái bảo hiểm</w:t>
            </w:r>
            <w:bookmarkEnd w:id="8"/>
            <w:r w:rsidRPr="009721E4">
              <w:rPr>
                <w:rFonts w:eastAsia="Arial" w:cs="Times New Roman"/>
                <w:bCs/>
                <w:szCs w:val="26"/>
              </w:rPr>
              <w:t xml:space="preserve"> và doanh nghiệp, tổ chức bảo hiểm</w:t>
            </w:r>
            <w:r w:rsidRPr="009721E4">
              <w:rPr>
                <w:rFonts w:eastAsia="Arial" w:cs="Times New Roman"/>
                <w:bCs/>
                <w:szCs w:val="26"/>
                <w:lang w:val="vi-VN"/>
              </w:rPr>
              <w:t xml:space="preserve"> </w:t>
            </w:r>
            <w:r w:rsidRPr="009721E4">
              <w:rPr>
                <w:rFonts w:eastAsia="Arial" w:cs="Times New Roman"/>
                <w:bCs/>
                <w:szCs w:val="26"/>
              </w:rPr>
              <w:t xml:space="preserve">nước ngoài nhận tái bảo hiểm từ 10% tổng mức trách nhiệm cho gói thầu này tại năm tài chính gần nhất. </w:t>
            </w:r>
          </w:p>
          <w:p w:rsidR="009721E4" w:rsidRPr="009721E4" w:rsidRDefault="009721E4" w:rsidP="009721E4">
            <w:pPr>
              <w:spacing w:after="0" w:line="259" w:lineRule="auto"/>
              <w:rPr>
                <w:rFonts w:eastAsia="Arial" w:cs="Times New Roman"/>
                <w:bCs/>
                <w:szCs w:val="26"/>
                <w:lang w:val="vi-VN"/>
              </w:rPr>
            </w:pPr>
            <w:r w:rsidRPr="009721E4">
              <w:rPr>
                <w:rFonts w:eastAsia="Arial" w:cs="Times New Roman"/>
                <w:bCs/>
                <w:szCs w:val="26"/>
              </w:rPr>
              <w:t>Trường hợp nhà thầu giữ lại 100% mức trách nhiệm của gói thầu thì đánh giá đạt ở mục này.</w:t>
            </w:r>
          </w:p>
        </w:tc>
        <w:tc>
          <w:tcPr>
            <w:tcW w:w="252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tc>
        <w:tc>
          <w:tcPr>
            <w:tcW w:w="2552" w:type="dxa"/>
            <w:tcBorders>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rPr>
            </w:pPr>
            <w:r w:rsidRPr="009721E4">
              <w:rPr>
                <w:rFonts w:eastAsia="Arial" w:cs="Times New Roman"/>
                <w:szCs w:val="26"/>
              </w:rPr>
              <w:t>4</w:t>
            </w:r>
          </w:p>
        </w:tc>
        <w:tc>
          <w:tcPr>
            <w:tcW w:w="4679" w:type="dxa"/>
            <w:tcBorders>
              <w:bottom w:val="single" w:sz="4" w:space="0" w:color="auto"/>
            </w:tcBorders>
          </w:tcPr>
          <w:p w:rsidR="009721E4" w:rsidRPr="009721E4" w:rsidRDefault="009721E4" w:rsidP="009721E4">
            <w:pPr>
              <w:spacing w:after="0" w:line="259" w:lineRule="auto"/>
              <w:jc w:val="left"/>
              <w:rPr>
                <w:rFonts w:eastAsia="Arial" w:cs="Times New Roman"/>
                <w:bCs/>
                <w:szCs w:val="26"/>
                <w:lang w:val="vi-VN"/>
              </w:rPr>
            </w:pPr>
            <w:bookmarkStart w:id="9" w:name="OLE_LINK5"/>
            <w:r w:rsidRPr="009721E4">
              <w:rPr>
                <w:rFonts w:eastAsia="Arial" w:cs="Times New Roman"/>
                <w:bCs/>
                <w:szCs w:val="26"/>
                <w:lang w:val="vi-VN"/>
              </w:rPr>
              <w:t xml:space="preserve">Mức giữ lại của nhà thầu </w:t>
            </w:r>
            <w:bookmarkEnd w:id="9"/>
          </w:p>
        </w:tc>
        <w:tc>
          <w:tcPr>
            <w:tcW w:w="2522" w:type="dxa"/>
          </w:tcPr>
          <w:p w:rsidR="009721E4" w:rsidRPr="009721E4" w:rsidRDefault="009721E4" w:rsidP="009721E4">
            <w:pPr>
              <w:spacing w:after="0" w:line="259" w:lineRule="auto"/>
              <w:rPr>
                <w:rFonts w:eastAsia="Arial" w:cs="Times New Roman"/>
                <w:bCs/>
                <w:szCs w:val="26"/>
                <w:lang w:val="vi-VN"/>
              </w:rPr>
            </w:pPr>
            <w:r w:rsidRPr="009721E4">
              <w:rPr>
                <w:rFonts w:eastAsia="Arial" w:cs="Times New Roman"/>
                <w:bCs/>
                <w:color w:val="FF0000"/>
                <w:szCs w:val="26"/>
                <w:lang w:val="vi-VN"/>
              </w:rPr>
              <w:t>≤ 10%</w:t>
            </w:r>
            <w:r w:rsidRPr="009721E4">
              <w:rPr>
                <w:rFonts w:eastAsia="Arial" w:cs="Times New Roman"/>
                <w:bCs/>
                <w:szCs w:val="26"/>
                <w:lang w:val="vi-VN"/>
              </w:rPr>
              <w:t xml:space="preserve"> vốn chủ sở hữu tính đến ngày 31/12/202</w:t>
            </w:r>
            <w:r w:rsidRPr="009721E4">
              <w:rPr>
                <w:rFonts w:eastAsia="Arial" w:cs="Times New Roman"/>
                <w:bCs/>
                <w:szCs w:val="26"/>
              </w:rPr>
              <w:t>4</w:t>
            </w:r>
            <w:r w:rsidRPr="009721E4">
              <w:rPr>
                <w:rFonts w:eastAsia="Arial" w:cs="Times New Roman"/>
                <w:bCs/>
                <w:szCs w:val="26"/>
                <w:lang w:val="vi-VN"/>
              </w:rPr>
              <w: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bCs/>
                <w:szCs w:val="26"/>
              </w:rPr>
              <w:t xml:space="preserve">Trường hợp liên danh, mức giữ lại của từng thành viên liên danh </w:t>
            </w:r>
            <w:r w:rsidRPr="009721E4">
              <w:rPr>
                <w:rFonts w:eastAsia="Arial" w:cs="Times New Roman"/>
                <w:bCs/>
                <w:szCs w:val="26"/>
                <w:u w:val="single"/>
              </w:rPr>
              <w:t>&lt;</w:t>
            </w:r>
            <w:r w:rsidRPr="009721E4">
              <w:rPr>
                <w:rFonts w:eastAsia="Arial" w:cs="Times New Roman"/>
                <w:bCs/>
                <w:szCs w:val="26"/>
              </w:rPr>
              <w:t xml:space="preserve"> 10% vốn chủ sở hữu của mình.</w:t>
            </w:r>
          </w:p>
        </w:tc>
        <w:tc>
          <w:tcPr>
            <w:tcW w:w="2552" w:type="dxa"/>
          </w:tcPr>
          <w:p w:rsidR="009721E4" w:rsidRPr="009721E4" w:rsidRDefault="009721E4" w:rsidP="009721E4">
            <w:pPr>
              <w:spacing w:after="0" w:line="259" w:lineRule="auto"/>
              <w:rPr>
                <w:rFonts w:eastAsia="Arial" w:cs="Times New Roman"/>
                <w:bCs/>
                <w:szCs w:val="26"/>
                <w:lang w:val="vi-VN"/>
              </w:rPr>
            </w:pPr>
            <w:r w:rsidRPr="009721E4">
              <w:rPr>
                <w:rFonts w:eastAsia="Arial" w:cs="Times New Roman"/>
                <w:color w:val="FF0000"/>
                <w:szCs w:val="26"/>
                <w:lang w:val="vi-VN"/>
              </w:rPr>
              <w:t>&gt;</w:t>
            </w:r>
            <w:r w:rsidRPr="009721E4">
              <w:rPr>
                <w:rFonts w:eastAsia="Arial" w:cs="Times New Roman"/>
                <w:bCs/>
                <w:color w:val="FF0000"/>
                <w:szCs w:val="26"/>
                <w:lang w:val="vi-VN"/>
              </w:rPr>
              <w:t>10%</w:t>
            </w:r>
            <w:r w:rsidRPr="009721E4">
              <w:rPr>
                <w:rFonts w:eastAsia="Arial" w:cs="Times New Roman"/>
                <w:bCs/>
                <w:szCs w:val="26"/>
                <w:lang w:val="vi-VN"/>
              </w:rPr>
              <w:t xml:space="preserve"> vốn chủ sở hữu tính đến ngày 31/12/202</w:t>
            </w:r>
            <w:r w:rsidRPr="009721E4">
              <w:rPr>
                <w:rFonts w:eastAsia="Arial" w:cs="Times New Roman"/>
                <w:bCs/>
                <w:szCs w:val="26"/>
              </w:rPr>
              <w:t>4</w:t>
            </w:r>
            <w:r w:rsidRPr="009721E4">
              <w:rPr>
                <w:rFonts w:eastAsia="Arial" w:cs="Times New Roman"/>
                <w:bCs/>
                <w:szCs w:val="26"/>
                <w:lang w:val="vi-VN"/>
              </w:rPr>
              <w:t>.</w:t>
            </w:r>
          </w:p>
          <w:p w:rsidR="009721E4" w:rsidRPr="009721E4" w:rsidRDefault="009721E4" w:rsidP="009721E4">
            <w:pPr>
              <w:spacing w:after="0" w:line="259" w:lineRule="auto"/>
              <w:rPr>
                <w:rFonts w:eastAsia="Arial" w:cs="Times New Roman"/>
                <w:szCs w:val="26"/>
                <w:lang w:val="vi-VN"/>
              </w:rPr>
            </w:pPr>
            <w:r w:rsidRPr="009721E4">
              <w:rPr>
                <w:rFonts w:eastAsia="Arial" w:cs="Times New Roman"/>
                <w:bCs/>
                <w:szCs w:val="26"/>
              </w:rPr>
              <w:t xml:space="preserve">Trường hợp liên danh, mức giữ lại của từng thành viên liên danh </w:t>
            </w:r>
            <m:oMath>
              <m:r>
                <w:rPr>
                  <w:rFonts w:ascii="Cambria Math" w:eastAsia="Arial" w:hAnsi="Cambria Math" w:cs="Times New Roman"/>
                  <w:szCs w:val="26"/>
                </w:rPr>
                <m:t>&gt;</m:t>
              </m:r>
            </m:oMath>
            <w:r w:rsidRPr="009721E4">
              <w:rPr>
                <w:rFonts w:eastAsia="Arial" w:cs="Times New Roman"/>
                <w:bCs/>
                <w:szCs w:val="26"/>
              </w:rPr>
              <w:t xml:space="preserve"> 10% vốn chủ sở hữu của mình.</w:t>
            </w:r>
          </w:p>
        </w:tc>
      </w:tr>
      <w:tr w:rsidR="009721E4" w:rsidRPr="009721E4" w:rsidTr="007C569E">
        <w:tc>
          <w:tcPr>
            <w:tcW w:w="567" w:type="dxa"/>
            <w:tcBorders>
              <w:bottom w:val="single" w:sz="4" w:space="0" w:color="auto"/>
            </w:tcBorders>
          </w:tcPr>
          <w:p w:rsidR="009721E4" w:rsidRPr="009721E4" w:rsidRDefault="009721E4" w:rsidP="009721E4">
            <w:pPr>
              <w:spacing w:after="0" w:line="259" w:lineRule="auto"/>
              <w:jc w:val="center"/>
              <w:rPr>
                <w:rFonts w:eastAsia="Arial" w:cs="Times New Roman"/>
                <w:b/>
                <w:szCs w:val="26"/>
                <w:lang w:val="vi-VN"/>
              </w:rPr>
            </w:pPr>
            <w:r w:rsidRPr="009721E4">
              <w:rPr>
                <w:rFonts w:eastAsia="Arial" w:cs="Times New Roman"/>
                <w:b/>
                <w:szCs w:val="26"/>
                <w:lang w:val="vi-VN"/>
              </w:rPr>
              <w:t>C</w:t>
            </w:r>
          </w:p>
        </w:tc>
        <w:tc>
          <w:tcPr>
            <w:tcW w:w="4679" w:type="dxa"/>
          </w:tcPr>
          <w:p w:rsidR="009721E4" w:rsidRPr="009721E4" w:rsidRDefault="009721E4" w:rsidP="009721E4">
            <w:pPr>
              <w:spacing w:after="0" w:line="259" w:lineRule="auto"/>
              <w:rPr>
                <w:rFonts w:eastAsia="Arial" w:cs="Times New Roman"/>
                <w:b/>
                <w:szCs w:val="26"/>
                <w:lang w:val="vi-VN"/>
              </w:rPr>
            </w:pPr>
            <w:bookmarkStart w:id="10" w:name="OLE_LINK6"/>
            <w:r w:rsidRPr="009721E4">
              <w:rPr>
                <w:rFonts w:eastAsia="Arial" w:cs="Times New Roman"/>
                <w:b/>
                <w:szCs w:val="26"/>
                <w:lang w:val="vi-VN"/>
              </w:rPr>
              <w:t>Quy trình tổ chức thực hiện gói thầu, phương thức, thủ tục, thời hạn giải quyết bồi thường.</w:t>
            </w:r>
            <w:bookmarkEnd w:id="10"/>
          </w:p>
        </w:tc>
        <w:tc>
          <w:tcPr>
            <w:tcW w:w="2522" w:type="dxa"/>
          </w:tcPr>
          <w:p w:rsidR="009721E4" w:rsidRPr="009721E4" w:rsidRDefault="009721E4" w:rsidP="009721E4">
            <w:pPr>
              <w:spacing w:after="0" w:line="259" w:lineRule="auto"/>
              <w:jc w:val="left"/>
              <w:rPr>
                <w:rFonts w:eastAsia="Arial" w:cs="Times New Roman"/>
                <w:szCs w:val="26"/>
                <w:lang w:val="vi-VN"/>
              </w:rPr>
            </w:pPr>
          </w:p>
        </w:tc>
        <w:tc>
          <w:tcPr>
            <w:tcW w:w="2552" w:type="dxa"/>
          </w:tcPr>
          <w:p w:rsidR="009721E4" w:rsidRPr="009721E4" w:rsidRDefault="009721E4" w:rsidP="009721E4">
            <w:pPr>
              <w:spacing w:after="0" w:line="259" w:lineRule="auto"/>
              <w:jc w:val="left"/>
              <w:rPr>
                <w:rFonts w:eastAsia="Arial" w:cs="Times New Roman"/>
                <w:szCs w:val="26"/>
                <w:lang w:val="vi-VN"/>
              </w:rPr>
            </w:pPr>
          </w:p>
        </w:tc>
      </w:tr>
      <w:tr w:rsidR="009721E4" w:rsidRPr="009721E4" w:rsidTr="007C569E">
        <w:trPr>
          <w:trHeight w:val="1958"/>
        </w:trPr>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1</w:t>
            </w:r>
          </w:p>
        </w:tc>
        <w:tc>
          <w:tcPr>
            <w:tcW w:w="4679" w:type="dxa"/>
            <w:tcBorders>
              <w:bottom w:val="single" w:sz="4" w:space="0" w:color="auto"/>
            </w:tcBorders>
          </w:tcPr>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xml:space="preserve">- </w:t>
            </w:r>
            <w:bookmarkStart w:id="11" w:name="OLE_LINK7"/>
            <w:r w:rsidRPr="009721E4">
              <w:rPr>
                <w:rFonts w:eastAsia="Arial" w:cs="Times New Roman"/>
                <w:szCs w:val="26"/>
                <w:lang w:val="vi-VN"/>
              </w:rPr>
              <w:t xml:space="preserve">Quy trình phải rõ ràng, phù hợp với yêu cầu gói thầu; phải có </w:t>
            </w:r>
            <w:r w:rsidRPr="009721E4">
              <w:rPr>
                <w:rFonts w:eastAsia="Arial" w:cs="Times New Roman"/>
                <w:szCs w:val="26"/>
              </w:rPr>
              <w:t>khuyến cáo “nên làm” và “ không nên làm” khi có tổn thất xảy ra,</w:t>
            </w:r>
            <w:r w:rsidRPr="009721E4">
              <w:rPr>
                <w:rFonts w:eastAsia="Arial" w:cs="Times New Roman"/>
                <w:szCs w:val="26"/>
                <w:lang w:val="vi-VN"/>
              </w:rPr>
              <w:t xml:space="preserve"> cam kết hướng dẫn, khuyến nghị, hỗ trợ </w:t>
            </w:r>
            <w:r w:rsidRPr="009721E4">
              <w:rPr>
                <w:rFonts w:eastAsia="Arial" w:cs="Times New Roman"/>
                <w:szCs w:val="26"/>
              </w:rPr>
              <w:t>hướng dẫn người được bảo hiểm các điều khoản, điều kiện bảo hiểm, cách thức xử lý khi có tổn thất xảy ra (hướng dẫn thực hiện hợp đồng).</w:t>
            </w:r>
          </w:p>
          <w:bookmarkEnd w:id="11"/>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Sơ đồ thể hiện quy trình</w:t>
            </w:r>
            <w:r w:rsidRPr="009721E4">
              <w:rPr>
                <w:rFonts w:eastAsia="Arial" w:cs="Times New Roman"/>
                <w:szCs w:val="26"/>
              </w:rPr>
              <w:t xml:space="preserve"> </w:t>
            </w:r>
            <w:r w:rsidRPr="009721E4">
              <w:rPr>
                <w:rFonts w:eastAsia="Arial" w:cs="Times New Roman"/>
                <w:szCs w:val="26"/>
                <w:lang w:val="vi-VN"/>
              </w:rPr>
              <w:t>giữa các bên liên quan: Người mua bảo hiểm - Công ty môi giới bảo hiểm - Công ty bảo hiểm - Công ty giám định độc lập –</w:t>
            </w:r>
          </w:p>
          <w:p w:rsidR="009721E4" w:rsidRPr="009721E4" w:rsidRDefault="009721E4" w:rsidP="009721E4">
            <w:pPr>
              <w:spacing w:after="0" w:line="259" w:lineRule="auto"/>
              <w:rPr>
                <w:rFonts w:eastAsia="Arial" w:cs="Times New Roman"/>
                <w:szCs w:val="26"/>
              </w:rPr>
            </w:pPr>
            <w:r w:rsidRPr="009721E4">
              <w:rPr>
                <w:rFonts w:eastAsia="Arial" w:cs="Times New Roman"/>
                <w:szCs w:val="26"/>
                <w:lang w:val="vi-VN"/>
              </w:rPr>
              <w:t>- Sơ đồ thể hiện mối quan hệ giữa các bên liên quan: Người mua bảo hiểm</w:t>
            </w:r>
            <w:r w:rsidRPr="009721E4">
              <w:rPr>
                <w:rFonts w:eastAsia="Arial" w:cs="Times New Roman"/>
                <w:szCs w:val="26"/>
              </w:rPr>
              <w:t xml:space="preserve"> (Người được bảo hiểm)</w:t>
            </w:r>
            <w:r w:rsidRPr="009721E4">
              <w:rPr>
                <w:rFonts w:eastAsia="Arial" w:cs="Times New Roman"/>
                <w:szCs w:val="26"/>
                <w:lang w:val="vi-VN"/>
              </w:rPr>
              <w:t xml:space="preserve"> - Công ty môi giới bảo hiểm - Công ty bảo hiểm - Công ty giám định độc lập </w:t>
            </w:r>
          </w:p>
        </w:tc>
        <w:tc>
          <w:tcPr>
            <w:tcW w:w="2522" w:type="dxa"/>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Có đầy đủ theo yêu cầu</w:t>
            </w:r>
          </w:p>
        </w:tc>
        <w:tc>
          <w:tcPr>
            <w:tcW w:w="2552" w:type="dxa"/>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Không có hoặc có nhưng không đầy đủ theo yêu cầu</w:t>
            </w:r>
          </w:p>
        </w:tc>
      </w:tr>
      <w:tr w:rsidR="009721E4" w:rsidRPr="009721E4" w:rsidTr="007C569E">
        <w:trPr>
          <w:trHeight w:val="103"/>
        </w:trPr>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2</w:t>
            </w:r>
          </w:p>
        </w:tc>
        <w:tc>
          <w:tcPr>
            <w:tcW w:w="4679" w:type="dxa"/>
            <w:tcBorders>
              <w:top w:val="single" w:sz="4" w:space="0" w:color="auto"/>
              <w:bottom w:val="single" w:sz="4" w:space="0" w:color="auto"/>
            </w:tcBorders>
          </w:tcPr>
          <w:p w:rsidR="009721E4" w:rsidRPr="009721E4" w:rsidRDefault="009721E4" w:rsidP="009721E4">
            <w:pPr>
              <w:spacing w:after="0" w:line="259" w:lineRule="auto"/>
              <w:rPr>
                <w:rFonts w:eastAsia="Arial" w:cs="Times New Roman"/>
                <w:szCs w:val="26"/>
                <w:lang w:val="vi-VN"/>
              </w:rPr>
            </w:pPr>
            <w:bookmarkStart w:id="12" w:name="OLE_LINK8"/>
            <w:r w:rsidRPr="009721E4">
              <w:rPr>
                <w:rFonts w:eastAsia="Arial" w:cs="Times New Roman"/>
                <w:szCs w:val="26"/>
                <w:lang w:val="de-DE"/>
              </w:rPr>
              <w:t>Bản hướng dẫn phương thức, biểu mẫu, hồ sơ thủ tục giải quyết khiếu nại, đòi bồi thường cho khách hàng (liên quan đến quá trình giải quyết bồi thường bảo hiểm).</w:t>
            </w:r>
            <w:bookmarkEnd w:id="12"/>
          </w:p>
        </w:tc>
        <w:tc>
          <w:tcPr>
            <w:tcW w:w="2522" w:type="dxa"/>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 xml:space="preserve">Có đề xuất đầy đủ </w:t>
            </w:r>
          </w:p>
        </w:tc>
        <w:tc>
          <w:tcPr>
            <w:tcW w:w="2552" w:type="dxa"/>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Không có đề xuất hoặc có đề xuất nhưng không đầy đủ các nội dung yêu cầu.</w:t>
            </w:r>
          </w:p>
        </w:tc>
      </w:tr>
      <w:tr w:rsidR="009721E4" w:rsidRPr="009721E4" w:rsidTr="007C569E">
        <w:tc>
          <w:tcPr>
            <w:tcW w:w="567" w:type="dxa"/>
            <w:tcBorders>
              <w:top w:val="single" w:sz="4" w:space="0" w:color="auto"/>
            </w:tcBorders>
          </w:tcPr>
          <w:p w:rsidR="009721E4" w:rsidRPr="009721E4" w:rsidRDefault="009721E4" w:rsidP="009721E4">
            <w:pPr>
              <w:spacing w:after="0" w:line="259" w:lineRule="auto"/>
              <w:jc w:val="left"/>
              <w:rPr>
                <w:rFonts w:eastAsia="Arial" w:cs="Times New Roman"/>
                <w:szCs w:val="26"/>
                <w:lang w:val="vi-VN"/>
              </w:rPr>
            </w:pPr>
            <w:r w:rsidRPr="009721E4">
              <w:rPr>
                <w:rFonts w:eastAsia="Arial" w:cs="Times New Roman"/>
                <w:szCs w:val="26"/>
                <w:lang w:val="vi-VN"/>
              </w:rPr>
              <w:t>3</w:t>
            </w:r>
          </w:p>
        </w:tc>
        <w:tc>
          <w:tcPr>
            <w:tcW w:w="4679" w:type="dxa"/>
            <w:tcBorders>
              <w:top w:val="single" w:sz="4" w:space="0" w:color="auto"/>
            </w:tcBorders>
          </w:tcPr>
          <w:p w:rsidR="009721E4" w:rsidRPr="009721E4" w:rsidRDefault="009721E4" w:rsidP="009721E4">
            <w:pPr>
              <w:spacing w:after="0" w:line="259" w:lineRule="auto"/>
              <w:jc w:val="left"/>
              <w:rPr>
                <w:rFonts w:eastAsia="Arial" w:cs="Times New Roman"/>
                <w:szCs w:val="26"/>
                <w:lang w:val="vi-VN"/>
              </w:rPr>
            </w:pPr>
            <w:bookmarkStart w:id="13" w:name="OLE_LINK9"/>
            <w:r w:rsidRPr="009721E4">
              <w:rPr>
                <w:rFonts w:eastAsia="Arial" w:cs="Times New Roman"/>
                <w:szCs w:val="26"/>
                <w:lang w:val="vi-VN"/>
              </w:rPr>
              <w:t>Thời hạn giải quyết bồi thường kể từ ngày nhận được hồ sơ đề nghị bồi thường đầy đủ và hợp lệ</w:t>
            </w:r>
            <w:bookmarkEnd w:id="13"/>
          </w:p>
        </w:tc>
        <w:tc>
          <w:tcPr>
            <w:tcW w:w="2522" w:type="dxa"/>
          </w:tcPr>
          <w:p w:rsidR="009721E4" w:rsidRPr="009721E4" w:rsidRDefault="009721E4" w:rsidP="009721E4">
            <w:pPr>
              <w:spacing w:after="0" w:line="259" w:lineRule="auto"/>
              <w:jc w:val="left"/>
              <w:rPr>
                <w:rFonts w:eastAsia="Arial" w:cs="Times New Roman"/>
                <w:color w:val="FF0000"/>
                <w:szCs w:val="26"/>
                <w:lang w:val="vi-VN"/>
              </w:rPr>
            </w:pPr>
            <w:r w:rsidRPr="009721E4">
              <w:rPr>
                <w:rFonts w:eastAsia="Arial" w:cs="Times New Roman"/>
                <w:color w:val="FF0000"/>
                <w:szCs w:val="26"/>
                <w:lang w:val="vi-VN"/>
              </w:rPr>
              <w:t>≤15 ngày</w:t>
            </w:r>
          </w:p>
        </w:tc>
        <w:tc>
          <w:tcPr>
            <w:tcW w:w="2552" w:type="dxa"/>
          </w:tcPr>
          <w:p w:rsidR="009721E4" w:rsidRPr="009721E4" w:rsidRDefault="009721E4" w:rsidP="009721E4">
            <w:pPr>
              <w:spacing w:after="0" w:line="259" w:lineRule="auto"/>
              <w:jc w:val="left"/>
              <w:rPr>
                <w:rFonts w:eastAsia="Arial" w:cs="Times New Roman"/>
                <w:color w:val="FF0000"/>
                <w:szCs w:val="26"/>
                <w:lang w:val="vi-VN"/>
              </w:rPr>
            </w:pPr>
            <w:r w:rsidRPr="009721E4">
              <w:rPr>
                <w:rFonts w:eastAsia="Arial" w:cs="Times New Roman"/>
                <w:color w:val="FF0000"/>
                <w:szCs w:val="26"/>
                <w:lang w:val="vi-VN"/>
              </w:rPr>
              <w:t xml:space="preserve">&gt; 15 ngày </w:t>
            </w:r>
          </w:p>
        </w:tc>
      </w:tr>
      <w:tr w:rsidR="009721E4" w:rsidRPr="009721E4" w:rsidTr="007C569E">
        <w:tc>
          <w:tcPr>
            <w:tcW w:w="567"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bookmarkStart w:id="14" w:name="_Hlk184040882"/>
            <w:r w:rsidRPr="009721E4">
              <w:rPr>
                <w:rFonts w:eastAsia="Arial" w:cs="Times New Roman"/>
                <w:szCs w:val="26"/>
                <w:lang w:val="vi-VN"/>
              </w:rPr>
              <w:t>4</w:t>
            </w:r>
          </w:p>
        </w:tc>
        <w:tc>
          <w:tcPr>
            <w:tcW w:w="4679" w:type="dxa"/>
            <w:tcBorders>
              <w:top w:val="single" w:sz="4" w:space="0" w:color="auto"/>
              <w:bottom w:val="single" w:sz="4" w:space="0" w:color="auto"/>
            </w:tcBorders>
          </w:tcPr>
          <w:p w:rsidR="009721E4" w:rsidRPr="009721E4" w:rsidRDefault="009721E4" w:rsidP="009721E4">
            <w:pPr>
              <w:spacing w:after="0" w:line="259" w:lineRule="auto"/>
              <w:jc w:val="left"/>
              <w:rPr>
                <w:rFonts w:eastAsia="Arial" w:cs="Times New Roman"/>
                <w:szCs w:val="26"/>
                <w:lang w:val="vi-VN"/>
              </w:rPr>
            </w:pPr>
            <w:bookmarkStart w:id="15" w:name="OLE_LINK10"/>
            <w:r w:rsidRPr="009721E4">
              <w:rPr>
                <w:rFonts w:eastAsia="Arial" w:cs="Times New Roman"/>
                <w:szCs w:val="26"/>
                <w:lang w:val="vi-VN"/>
              </w:rPr>
              <w:t>Đề xuất công ty giám định độc lập cho gói thầu</w:t>
            </w:r>
            <w:bookmarkEnd w:id="15"/>
            <w:r w:rsidRPr="009721E4">
              <w:rPr>
                <w:rFonts w:eastAsia="Arial" w:cs="Times New Roman"/>
                <w:szCs w:val="26"/>
                <w:lang w:val="vi-VN"/>
              </w:rPr>
              <w:t>.</w:t>
            </w:r>
          </w:p>
        </w:tc>
        <w:tc>
          <w:tcPr>
            <w:tcW w:w="2522" w:type="dxa"/>
            <w:tcBorders>
              <w:top w:val="single" w:sz="4" w:space="0" w:color="auto"/>
              <w:bottom w:val="single" w:sz="4" w:space="0" w:color="auto"/>
            </w:tcBorders>
          </w:tcPr>
          <w:p w:rsidR="009721E4" w:rsidRPr="009721E4" w:rsidRDefault="009721E4" w:rsidP="009721E4">
            <w:pPr>
              <w:spacing w:after="0" w:line="259" w:lineRule="auto"/>
              <w:rPr>
                <w:rFonts w:eastAsia="Arial" w:cs="Times New Roman"/>
                <w:szCs w:val="26"/>
                <w:lang w:val="vi-VN"/>
              </w:rPr>
            </w:pPr>
            <w:r w:rsidRPr="009721E4">
              <w:rPr>
                <w:rFonts w:eastAsia="Arial" w:cs="Times New Roman"/>
                <w:szCs w:val="26"/>
                <w:lang w:val="vi-VN"/>
              </w:rPr>
              <w:t xml:space="preserve">Tối thiểu 03 công ty giám định độc lập hoạt động hợp pháp tại Việt Nam. </w:t>
            </w:r>
          </w:p>
        </w:tc>
        <w:tc>
          <w:tcPr>
            <w:tcW w:w="2552" w:type="dxa"/>
            <w:tcBorders>
              <w:top w:val="single" w:sz="4" w:space="0" w:color="auto"/>
              <w:bottom w:val="single" w:sz="4" w:space="0" w:color="auto"/>
            </w:tcBorders>
          </w:tcPr>
          <w:p w:rsidR="009721E4" w:rsidRPr="009721E4" w:rsidRDefault="009721E4" w:rsidP="009721E4">
            <w:pPr>
              <w:widowControl w:val="0"/>
              <w:spacing w:after="0" w:line="259" w:lineRule="auto"/>
              <w:rPr>
                <w:rFonts w:eastAsia="Arial" w:cs="Times New Roman"/>
                <w:szCs w:val="26"/>
                <w:lang w:val="vi-VN"/>
              </w:rPr>
            </w:pPr>
            <w:r w:rsidRPr="009721E4">
              <w:rPr>
                <w:rFonts w:eastAsia="Arial" w:cs="Times New Roman"/>
                <w:szCs w:val="26"/>
                <w:lang w:val="vi-VN"/>
              </w:rPr>
              <w:t>Đề xuất ít hơn 03 công ty giám định độc lập hoạt động hợp pháp tại Việt Nam</w:t>
            </w:r>
            <w:r w:rsidRPr="009721E4">
              <w:rPr>
                <w:rFonts w:eastAsia="Arial" w:cs="Times New Roman"/>
                <w:szCs w:val="26"/>
                <w:lang w:val="en-GB"/>
              </w:rPr>
              <w:t>.</w:t>
            </w:r>
          </w:p>
        </w:tc>
      </w:tr>
      <w:bookmarkEnd w:id="5"/>
      <w:bookmarkEnd w:id="14"/>
      <w:tr w:rsidR="009721E4" w:rsidRPr="009721E4" w:rsidTr="007C569E">
        <w:tblPrEx>
          <w:tblLook w:val="0000" w:firstRow="0" w:lastRow="0" w:firstColumn="0" w:lastColumn="0" w:noHBand="0" w:noVBand="0"/>
        </w:tblPrEx>
        <w:trPr>
          <w:trHeight w:val="1063"/>
        </w:trPr>
        <w:tc>
          <w:tcPr>
            <w:tcW w:w="567" w:type="dxa"/>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b/>
                <w:szCs w:val="26"/>
                <w:lang w:val="it-IT"/>
              </w:rPr>
            </w:pPr>
            <w:r w:rsidRPr="009721E4">
              <w:rPr>
                <w:rFonts w:eastAsia="Times New Roman" w:cs="Times New Roman"/>
                <w:b/>
                <w:szCs w:val="26"/>
                <w:lang w:val="it-IT"/>
              </w:rPr>
              <w:t>D</w:t>
            </w:r>
          </w:p>
        </w:tc>
        <w:tc>
          <w:tcPr>
            <w:tcW w:w="4679" w:type="dxa"/>
          </w:tcPr>
          <w:p w:rsidR="009721E4" w:rsidRPr="009721E4" w:rsidRDefault="009721E4" w:rsidP="009721E4">
            <w:pPr>
              <w:spacing w:after="0" w:line="240" w:lineRule="auto"/>
              <w:rPr>
                <w:rFonts w:eastAsia="Times New Roman" w:cs="Times New Roman"/>
                <w:b/>
                <w:szCs w:val="26"/>
                <w:lang w:val="it-IT"/>
              </w:rPr>
            </w:pPr>
            <w:r w:rsidRPr="009721E4">
              <w:rPr>
                <w:rFonts w:eastAsia="Times New Roman" w:cs="Times New Roman"/>
                <w:b/>
                <w:sz w:val="28"/>
                <w:szCs w:val="28"/>
                <w:lang w:val="it-IT"/>
              </w:rPr>
              <w:t xml:space="preserve">Kỹ thuật của nhà thầu có đáp ứng tốt hơn </w:t>
            </w:r>
            <w:r w:rsidRPr="009721E4">
              <w:rPr>
                <w:rFonts w:eastAsia="Times New Roman" w:cs="Times New Roman"/>
                <w:b/>
                <w:sz w:val="28"/>
                <w:szCs w:val="28"/>
                <w:lang w:val="vi-VN"/>
              </w:rPr>
              <w:t xml:space="preserve">theo yêu cầu </w:t>
            </w:r>
            <w:r w:rsidRPr="009721E4">
              <w:rPr>
                <w:rFonts w:eastAsia="Times New Roman" w:cs="Times New Roman"/>
                <w:b/>
                <w:sz w:val="28"/>
                <w:szCs w:val="28"/>
              </w:rPr>
              <w:t>tại bảng đánh giá cụ thể mục 28.3b dưới đây.</w:t>
            </w:r>
          </w:p>
        </w:tc>
        <w:tc>
          <w:tcPr>
            <w:tcW w:w="2522" w:type="dxa"/>
            <w:vAlign w:val="center"/>
          </w:tcPr>
          <w:p w:rsidR="009721E4" w:rsidRPr="009721E4" w:rsidRDefault="009721E4" w:rsidP="009721E4">
            <w:pPr>
              <w:spacing w:after="0" w:line="240" w:lineRule="auto"/>
              <w:rPr>
                <w:rFonts w:eastAsia="Times New Roman" w:cs="Times New Roman"/>
                <w:szCs w:val="26"/>
                <w:lang w:val="it-IT"/>
              </w:rPr>
            </w:pPr>
          </w:p>
        </w:tc>
        <w:tc>
          <w:tcPr>
            <w:tcW w:w="2552" w:type="dxa"/>
            <w:vAlign w:val="center"/>
          </w:tcPr>
          <w:p w:rsidR="009721E4" w:rsidRPr="009721E4" w:rsidRDefault="009721E4" w:rsidP="009721E4">
            <w:pPr>
              <w:spacing w:after="0" w:line="240" w:lineRule="auto"/>
              <w:rPr>
                <w:rFonts w:eastAsia="Times New Roman" w:cs="Times New Roman"/>
                <w:szCs w:val="26"/>
                <w:lang w:val="it-IT"/>
              </w:rPr>
            </w:pPr>
          </w:p>
        </w:tc>
      </w:tr>
      <w:tr w:rsidR="009721E4" w:rsidRPr="009721E4" w:rsidTr="007C569E">
        <w:tblPrEx>
          <w:tblLook w:val="0000" w:firstRow="0" w:lastRow="0" w:firstColumn="0" w:lastColumn="0" w:noHBand="0" w:noVBand="0"/>
        </w:tblPrEx>
        <w:trPr>
          <w:trHeight w:val="396"/>
        </w:trPr>
        <w:tc>
          <w:tcPr>
            <w:tcW w:w="567" w:type="dxa"/>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Cs w:val="26"/>
                <w:lang w:val="it-IT"/>
              </w:rPr>
            </w:pPr>
            <w:r w:rsidRPr="009721E4">
              <w:rPr>
                <w:rFonts w:eastAsia="Times New Roman" w:cs="Times New Roman"/>
                <w:szCs w:val="26"/>
                <w:lang w:val="it-IT"/>
              </w:rPr>
              <w:t>1</w:t>
            </w:r>
          </w:p>
        </w:tc>
        <w:tc>
          <w:tcPr>
            <w:tcW w:w="4679" w:type="dxa"/>
          </w:tcPr>
          <w:p w:rsidR="009721E4" w:rsidRPr="009721E4" w:rsidRDefault="009721E4" w:rsidP="009721E4">
            <w:pPr>
              <w:spacing w:after="0" w:line="240" w:lineRule="auto"/>
              <w:rPr>
                <w:rFonts w:eastAsia="Times New Roman" w:cs="Times New Roman"/>
                <w:szCs w:val="26"/>
                <w:lang w:val="vi-VN"/>
              </w:rPr>
            </w:pPr>
            <w:r w:rsidRPr="009721E4">
              <w:rPr>
                <w:rFonts w:eastAsia="Times New Roman" w:cs="Times New Roman"/>
                <w:sz w:val="28"/>
                <w:szCs w:val="28"/>
              </w:rPr>
              <w:t>Lưu ý: Áp dụng trong trường hợp có 02 nhà thầu trở lên có giá dự thầu, trừ đi giá trị giảm giá (nếu có), sau khi tính ưu đãi (nếu có) thấp nhất ngang nhau.</w:t>
            </w:r>
          </w:p>
        </w:tc>
        <w:tc>
          <w:tcPr>
            <w:tcW w:w="2522" w:type="dxa"/>
            <w:tcBorders>
              <w:bottom w:val="single" w:sz="4" w:space="0" w:color="auto"/>
            </w:tcBorders>
            <w:vAlign w:val="center"/>
          </w:tcPr>
          <w:p w:rsidR="009721E4" w:rsidRPr="009721E4" w:rsidRDefault="009721E4" w:rsidP="009721E4">
            <w:pPr>
              <w:spacing w:after="0" w:line="240" w:lineRule="auto"/>
              <w:jc w:val="center"/>
              <w:rPr>
                <w:rFonts w:eastAsia="Times New Roman" w:cs="Times New Roman"/>
                <w:szCs w:val="26"/>
                <w:lang w:val="it-IT"/>
              </w:rPr>
            </w:pPr>
            <w:r w:rsidRPr="009721E4">
              <w:rPr>
                <w:rFonts w:eastAsia="Times New Roman" w:cs="Times New Roman"/>
                <w:sz w:val="28"/>
                <w:szCs w:val="28"/>
              </w:rPr>
              <w:t>Đạt</w:t>
            </w:r>
          </w:p>
        </w:tc>
        <w:tc>
          <w:tcPr>
            <w:tcW w:w="2552" w:type="dxa"/>
            <w:tcBorders>
              <w:bottom w:val="single" w:sz="4" w:space="0" w:color="auto"/>
            </w:tcBorders>
            <w:vAlign w:val="center"/>
          </w:tcPr>
          <w:p w:rsidR="009721E4" w:rsidRPr="009721E4" w:rsidRDefault="009721E4" w:rsidP="009721E4">
            <w:pPr>
              <w:spacing w:after="0" w:line="240" w:lineRule="auto"/>
              <w:jc w:val="center"/>
              <w:rPr>
                <w:rFonts w:eastAsia="Times New Roman" w:cs="Times New Roman"/>
                <w:szCs w:val="26"/>
                <w:lang w:val="it-IT"/>
              </w:rPr>
            </w:pPr>
            <w:r w:rsidRPr="009721E4">
              <w:rPr>
                <w:rFonts w:eastAsia="Times New Roman" w:cs="Times New Roman"/>
                <w:sz w:val="28"/>
                <w:szCs w:val="28"/>
                <w:lang w:val="it-IT"/>
              </w:rPr>
              <w:t>Không</w:t>
            </w:r>
            <w:r w:rsidRPr="009721E4">
              <w:rPr>
                <w:rFonts w:eastAsia="Times New Roman" w:cs="Times New Roman"/>
                <w:sz w:val="28"/>
                <w:szCs w:val="28"/>
                <w:lang w:val="vi-VN"/>
              </w:rPr>
              <w:t xml:space="preserve"> </w:t>
            </w:r>
            <w:r w:rsidRPr="009721E4">
              <w:rPr>
                <w:rFonts w:eastAsia="Times New Roman" w:cs="Times New Roman"/>
                <w:sz w:val="28"/>
                <w:szCs w:val="28"/>
              </w:rPr>
              <w:t>đạt</w:t>
            </w:r>
          </w:p>
        </w:tc>
      </w:tr>
    </w:tbl>
    <w:p w:rsidR="009721E4" w:rsidRPr="009721E4" w:rsidRDefault="009721E4" w:rsidP="009721E4">
      <w:pPr>
        <w:spacing w:before="120" w:line="240" w:lineRule="auto"/>
        <w:rPr>
          <w:rFonts w:eastAsia="Times New Roman" w:cs="Times New Roman"/>
          <w:b/>
          <w:bCs/>
          <w:sz w:val="28"/>
          <w:szCs w:val="28"/>
          <w:lang w:val="vi-VN"/>
        </w:rPr>
      </w:pPr>
      <w:r w:rsidRPr="009721E4">
        <w:rPr>
          <w:rFonts w:eastAsia="Times New Roman" w:cs="Times New Roman"/>
          <w:b/>
          <w:sz w:val="28"/>
          <w:szCs w:val="28"/>
        </w:rPr>
        <w:t>Ghi chú:</w:t>
      </w:r>
      <w:r w:rsidRPr="009721E4">
        <w:rPr>
          <w:rFonts w:eastAsia="Times New Roman" w:cs="Times New Roman"/>
          <w:sz w:val="28"/>
          <w:szCs w:val="28"/>
        </w:rPr>
        <w:t xml:space="preserve"> </w:t>
      </w:r>
      <w:r w:rsidRPr="009721E4">
        <w:rPr>
          <w:rFonts w:eastAsia="Times New Roman" w:cs="Times New Roman"/>
          <w:i/>
          <w:iCs/>
          <w:sz w:val="28"/>
          <w:szCs w:val="28"/>
        </w:rPr>
        <w:t xml:space="preserve">Nhà thầu cung cấp tài liệu chứng minh gửi kèm E-HSDT.  </w:t>
      </w:r>
    </w:p>
    <w:p w:rsidR="009721E4" w:rsidRPr="009721E4" w:rsidRDefault="009721E4" w:rsidP="009721E4">
      <w:pPr>
        <w:spacing w:before="120" w:line="240" w:lineRule="auto"/>
        <w:ind w:firstLine="709"/>
        <w:outlineLvl w:val="1"/>
        <w:rPr>
          <w:rFonts w:eastAsia="Times New Roman" w:cs="Times New Roman"/>
          <w:b/>
          <w:sz w:val="28"/>
          <w:szCs w:val="28"/>
        </w:rPr>
      </w:pPr>
      <w:bookmarkStart w:id="16" w:name="_Toc399947674"/>
      <w:r w:rsidRPr="009721E4">
        <w:rPr>
          <w:rFonts w:eastAsia="Times New Roman" w:cs="Times New Roman"/>
          <w:b/>
          <w:sz w:val="28"/>
          <w:szCs w:val="28"/>
        </w:rPr>
        <w:t xml:space="preserve">Mục 4.  Tiêu chuẩn đánh giá về </w:t>
      </w:r>
      <w:bookmarkEnd w:id="16"/>
      <w:r w:rsidRPr="009721E4">
        <w:rPr>
          <w:rFonts w:eastAsia="Times New Roman" w:cs="Times New Roman"/>
          <w:b/>
          <w:sz w:val="28"/>
          <w:szCs w:val="28"/>
        </w:rPr>
        <w:t>tài chính</w:t>
      </w:r>
    </w:p>
    <w:p w:rsidR="009721E4" w:rsidRPr="009721E4" w:rsidRDefault="009721E4" w:rsidP="009721E4">
      <w:pPr>
        <w:spacing w:before="120" w:line="240" w:lineRule="auto"/>
        <w:ind w:firstLine="709"/>
        <w:rPr>
          <w:rFonts w:eastAsia="Times New Roman" w:cs="Times New Roman"/>
          <w:sz w:val="28"/>
          <w:szCs w:val="28"/>
        </w:rPr>
      </w:pPr>
      <w:r w:rsidRPr="009721E4">
        <w:rPr>
          <w:rFonts w:eastAsia="Times New Roman" w:cs="Times New Roman"/>
          <w:sz w:val="28"/>
          <w:szCs w:val="28"/>
        </w:rPr>
        <w:t>Căn cứ tính chất, quy mô của từng gói thầu cụ thể mà lựa chọn một trong các phương pháp dưới đây cho phù hợp:</w:t>
      </w:r>
    </w:p>
    <w:p w:rsidR="009721E4" w:rsidRPr="009721E4" w:rsidRDefault="009721E4" w:rsidP="009721E4">
      <w:pPr>
        <w:spacing w:before="120" w:line="240" w:lineRule="auto"/>
        <w:ind w:firstLine="709"/>
        <w:outlineLvl w:val="2"/>
        <w:rPr>
          <w:rFonts w:eastAsia="Times New Roman" w:cs="Times New Roman"/>
          <w:b/>
          <w:sz w:val="28"/>
          <w:szCs w:val="28"/>
        </w:rPr>
      </w:pPr>
      <w:r w:rsidRPr="009721E4">
        <w:rPr>
          <w:rFonts w:eastAsia="Times New Roman" w:cs="Times New Roman"/>
          <w:b/>
          <w:sz w:val="28"/>
          <w:szCs w:val="28"/>
        </w:rPr>
        <w:t>4.1. Phương pháp giá thấp nhất</w:t>
      </w:r>
      <w:r w:rsidRPr="009721E4">
        <w:rPr>
          <w:rFonts w:eastAsia="Times New Roman" w:cs="Times New Roman"/>
          <w:sz w:val="28"/>
          <w:szCs w:val="28"/>
          <w:vertAlign w:val="superscript"/>
        </w:rPr>
        <w:footnoteReference w:id="4"/>
      </w:r>
      <w:r w:rsidRPr="009721E4">
        <w:rPr>
          <w:rFonts w:eastAsia="Times New Roman" w:cs="Times New Roman"/>
          <w:b/>
          <w:sz w:val="28"/>
          <w:szCs w:val="28"/>
        </w:rPr>
        <w:t>:</w:t>
      </w:r>
    </w:p>
    <w:p w:rsidR="009721E4" w:rsidRPr="009721E4" w:rsidRDefault="009721E4" w:rsidP="009721E4">
      <w:pPr>
        <w:spacing w:before="120" w:line="240" w:lineRule="auto"/>
        <w:ind w:firstLine="709"/>
        <w:rPr>
          <w:rFonts w:eastAsia="Times New Roman" w:cs="Times New Roman"/>
          <w:sz w:val="28"/>
          <w:szCs w:val="28"/>
        </w:rPr>
      </w:pPr>
      <w:r w:rsidRPr="009721E4">
        <w:rPr>
          <w:rFonts w:eastAsia="Times New Roman" w:cs="Times New Roman"/>
          <w:sz w:val="28"/>
          <w:szCs w:val="28"/>
        </w:rPr>
        <w:t>Cách xác định giá thấp nhất theo các bước sau đây:</w:t>
      </w:r>
    </w:p>
    <w:p w:rsidR="009721E4" w:rsidRPr="009721E4" w:rsidRDefault="009721E4" w:rsidP="009721E4">
      <w:pPr>
        <w:tabs>
          <w:tab w:val="left" w:pos="993"/>
        </w:tabs>
        <w:spacing w:before="120" w:line="240" w:lineRule="auto"/>
        <w:ind w:firstLine="709"/>
        <w:jc w:val="left"/>
        <w:rPr>
          <w:rFonts w:eastAsia="Times New Roman" w:cs="Times New Roman"/>
          <w:sz w:val="28"/>
          <w:szCs w:val="28"/>
        </w:rPr>
      </w:pPr>
      <w:r w:rsidRPr="009721E4">
        <w:rPr>
          <w:rFonts w:eastAsia="Times New Roman" w:cs="Times New Roman"/>
          <w:sz w:val="28"/>
          <w:szCs w:val="28"/>
        </w:rPr>
        <w:t>Bước 1. Xác định giá dự thầu, trừ đi giá trị giảm giá (nếu có);</w:t>
      </w:r>
    </w:p>
    <w:p w:rsidR="009721E4" w:rsidRPr="009721E4" w:rsidRDefault="009721E4" w:rsidP="009721E4">
      <w:pPr>
        <w:tabs>
          <w:tab w:val="left" w:pos="993"/>
        </w:tabs>
        <w:spacing w:before="120" w:line="240" w:lineRule="auto"/>
        <w:ind w:firstLine="709"/>
        <w:rPr>
          <w:rFonts w:eastAsia="Times New Roman" w:cs="Times New Roman"/>
          <w:spacing w:val="-4"/>
          <w:sz w:val="28"/>
          <w:szCs w:val="28"/>
        </w:rPr>
      </w:pPr>
      <w:r w:rsidRPr="009721E4">
        <w:rPr>
          <w:rFonts w:eastAsia="Times New Roman" w:cs="Times New Roman"/>
          <w:spacing w:val="-4"/>
          <w:sz w:val="28"/>
          <w:szCs w:val="28"/>
        </w:rPr>
        <w:t>Bước 2. Xác định ưu đãi (nếu có) theo quy định tại Mục 28 E-CDNT</w:t>
      </w:r>
    </w:p>
    <w:p w:rsidR="009721E4" w:rsidRPr="009721E4" w:rsidRDefault="009721E4" w:rsidP="009721E4">
      <w:pPr>
        <w:widowControl w:val="0"/>
        <w:tabs>
          <w:tab w:val="left" w:pos="993"/>
        </w:tabs>
        <w:spacing w:before="120" w:line="240" w:lineRule="auto"/>
        <w:ind w:firstLine="709"/>
        <w:rPr>
          <w:rFonts w:eastAsia="Times New Roman" w:cs="Times New Roman"/>
          <w:b/>
          <w:sz w:val="28"/>
          <w:szCs w:val="28"/>
        </w:rPr>
      </w:pPr>
      <w:r w:rsidRPr="009721E4">
        <w:rPr>
          <w:rFonts w:eastAsia="Times New Roman" w:cs="Times New Roman"/>
          <w:sz w:val="28"/>
          <w:szCs w:val="28"/>
        </w:rPr>
        <w:t>Bước 3. Xếp hạng nhà thầu: E-HSDT có giá dự thầu, trừ đi giá trị giảm giá (nếu có), sau ưu đãi (nếu có) thấp nhất được xếp hạng thứ nhất.</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es-ES"/>
        </w:rPr>
      </w:pPr>
      <w:bookmarkStart w:id="17" w:name="_Hlk194408204"/>
      <w:r w:rsidRPr="009721E4">
        <w:rPr>
          <w:rFonts w:eastAsia="Times New Roman" w:cs="Times New Roman"/>
          <w:sz w:val="28"/>
          <w:szCs w:val="28"/>
          <w:lang w:val="es-ES"/>
        </w:rPr>
        <w:t>Trường hợp có 02 nhà thầu trở lên có giá dự thầu</w:t>
      </w:r>
      <w:r w:rsidRPr="009721E4">
        <w:rPr>
          <w:rFonts w:eastAsia="Times New Roman" w:cs="Times New Roman"/>
          <w:sz w:val="28"/>
          <w:szCs w:val="28"/>
          <w:lang w:val="vi-VN"/>
        </w:rPr>
        <w:t>,</w:t>
      </w:r>
      <w:r w:rsidRPr="009721E4">
        <w:rPr>
          <w:rFonts w:eastAsia="Times New Roman" w:cs="Times New Roman"/>
          <w:sz w:val="28"/>
          <w:szCs w:val="28"/>
          <w:lang w:val="es-ES"/>
        </w:rPr>
        <w:t xml:space="preserve"> trừ đi giá trị giảm giá (nếu có), sau khi tính ưu đãi (nếu có) được thực hiện trên cơ sở giá dự thầu tính theo </w:t>
      </w:r>
      <w:proofErr w:type="spellStart"/>
      <w:r w:rsidRPr="009721E4">
        <w:rPr>
          <w:rFonts w:eastAsia="Times New Roman" w:cs="Times New Roman"/>
          <w:sz w:val="28"/>
          <w:szCs w:val="28"/>
          <w:lang w:val="es-ES"/>
        </w:rPr>
        <w:t>tỷ</w:t>
      </w:r>
      <w:proofErr w:type="spellEnd"/>
      <w:r w:rsidRPr="009721E4">
        <w:rPr>
          <w:rFonts w:eastAsia="Times New Roman" w:cs="Times New Roman"/>
          <w:sz w:val="28"/>
          <w:szCs w:val="28"/>
          <w:lang w:val="es-ES"/>
        </w:rPr>
        <w:t xml:space="preserve"> lệ </w:t>
      </w:r>
      <w:r w:rsidRPr="009721E4">
        <w:rPr>
          <w:rFonts w:eastAsia="Times New Roman" w:cs="Times New Roman"/>
          <w:sz w:val="28"/>
          <w:szCs w:val="28"/>
          <w:lang w:val="vi-VN"/>
        </w:rPr>
        <w:t xml:space="preserve">phí </w:t>
      </w:r>
      <w:r w:rsidRPr="009721E4">
        <w:rPr>
          <w:rFonts w:eastAsia="Times New Roman" w:cs="Times New Roman"/>
          <w:sz w:val="28"/>
          <w:szCs w:val="28"/>
          <w:lang w:val="es-ES"/>
        </w:rPr>
        <w:t xml:space="preserve">quy định </w:t>
      </w:r>
      <w:r w:rsidRPr="009721E4">
        <w:rPr>
          <w:rFonts w:eastAsia="Times New Roman" w:cs="Times New Roman"/>
          <w:sz w:val="28"/>
          <w:szCs w:val="28"/>
          <w:lang w:val="vi-VN"/>
        </w:rPr>
        <w:t xml:space="preserve">tại Nghị định </w:t>
      </w:r>
      <w:r w:rsidRPr="009721E4">
        <w:rPr>
          <w:rFonts w:eastAsia="Times New Roman" w:cs="Times New Roman"/>
          <w:sz w:val="28"/>
          <w:szCs w:val="28"/>
        </w:rPr>
        <w:t>số 105</w:t>
      </w:r>
      <w:r w:rsidRPr="009721E4">
        <w:rPr>
          <w:rFonts w:eastAsia="Times New Roman" w:cs="Times New Roman"/>
          <w:sz w:val="28"/>
          <w:szCs w:val="28"/>
          <w:lang w:val="vi-VN"/>
        </w:rPr>
        <w:t>/202</w:t>
      </w:r>
      <w:r w:rsidRPr="009721E4">
        <w:rPr>
          <w:rFonts w:eastAsia="Times New Roman" w:cs="Times New Roman"/>
          <w:sz w:val="28"/>
          <w:szCs w:val="28"/>
        </w:rPr>
        <w:t>5</w:t>
      </w:r>
      <w:r w:rsidRPr="009721E4">
        <w:rPr>
          <w:rFonts w:eastAsia="Times New Roman" w:cs="Times New Roman"/>
          <w:sz w:val="28"/>
          <w:szCs w:val="28"/>
          <w:lang w:val="vi-VN"/>
        </w:rPr>
        <w:t xml:space="preserve">/NĐ-CP ngày </w:t>
      </w:r>
      <w:r w:rsidRPr="009721E4">
        <w:rPr>
          <w:rFonts w:eastAsia="Times New Roman" w:cs="Times New Roman"/>
          <w:sz w:val="28"/>
          <w:szCs w:val="28"/>
        </w:rPr>
        <w:t>15</w:t>
      </w:r>
      <w:r w:rsidRPr="009721E4">
        <w:rPr>
          <w:rFonts w:eastAsia="Times New Roman" w:cs="Times New Roman"/>
          <w:sz w:val="28"/>
          <w:szCs w:val="28"/>
          <w:lang w:val="vi-VN"/>
        </w:rPr>
        <w:t>/0</w:t>
      </w:r>
      <w:r w:rsidRPr="009721E4">
        <w:rPr>
          <w:rFonts w:eastAsia="Times New Roman" w:cs="Times New Roman"/>
          <w:sz w:val="28"/>
          <w:szCs w:val="28"/>
        </w:rPr>
        <w:t>5</w:t>
      </w:r>
      <w:r w:rsidRPr="009721E4">
        <w:rPr>
          <w:rFonts w:eastAsia="Times New Roman" w:cs="Times New Roman"/>
          <w:sz w:val="28"/>
          <w:szCs w:val="28"/>
          <w:lang w:val="vi-VN"/>
        </w:rPr>
        <w:t>/202</w:t>
      </w:r>
      <w:r w:rsidRPr="009721E4">
        <w:rPr>
          <w:rFonts w:eastAsia="Times New Roman" w:cs="Times New Roman"/>
          <w:sz w:val="28"/>
          <w:szCs w:val="28"/>
        </w:rPr>
        <w:t>5</w:t>
      </w:r>
      <w:r w:rsidRPr="009721E4">
        <w:rPr>
          <w:rFonts w:eastAsia="Times New Roman" w:cs="Times New Roman"/>
          <w:sz w:val="28"/>
          <w:szCs w:val="28"/>
          <w:lang w:val="vi-VN"/>
        </w:rPr>
        <w:t xml:space="preserve"> của Chính phủ </w:t>
      </w:r>
      <w:r w:rsidRPr="009721E4">
        <w:rPr>
          <w:rFonts w:eastAsia="Times New Roman" w:cs="Times New Roman"/>
          <w:sz w:val="28"/>
          <w:szCs w:val="28"/>
          <w:lang w:val="es-ES"/>
        </w:rPr>
        <w:t>thấp nhất ngang nhau</w:t>
      </w:r>
      <w:r w:rsidRPr="009721E4">
        <w:rPr>
          <w:rFonts w:eastAsia="Times New Roman" w:cs="Times New Roman"/>
          <w:sz w:val="28"/>
          <w:szCs w:val="28"/>
          <w:lang w:val="vi-VN"/>
        </w:rPr>
        <w:t xml:space="preserve"> </w:t>
      </w:r>
      <w:r w:rsidRPr="009721E4">
        <w:rPr>
          <w:rFonts w:eastAsia="Times New Roman" w:cs="Times New Roman"/>
          <w:sz w:val="28"/>
          <w:szCs w:val="28"/>
          <w:lang w:val="es-ES"/>
        </w:rPr>
        <w:t>thì xếp hạng theo thứ tự ưu tiên như sau:</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a) Trao thầu cho doanh nghiệp nhỏ và vừa do phụ nữ làm chủ theo quy định của pháp luật về hỗ trợ doanh nghiệp nhỏ và vừa (nếu có);</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 xml:space="preserve">b) </w:t>
      </w:r>
      <w:r w:rsidRPr="009721E4">
        <w:rPr>
          <w:rFonts w:eastAsia="Times New Roman" w:cs="Times New Roman"/>
          <w:sz w:val="28"/>
          <w:szCs w:val="28"/>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Pr="009721E4">
        <w:rPr>
          <w:rFonts w:eastAsia="Times New Roman" w:cs="Times New Roman"/>
          <w:sz w:val="28"/>
          <w:szCs w:val="28"/>
        </w:rPr>
        <w:t>;</w:t>
      </w:r>
    </w:p>
    <w:p w:rsidR="009721E4" w:rsidRPr="009721E4" w:rsidRDefault="009721E4" w:rsidP="009721E4">
      <w:pPr>
        <w:widowControl w:val="0"/>
        <w:tabs>
          <w:tab w:val="left" w:pos="993"/>
        </w:tabs>
        <w:spacing w:before="120" w:line="240" w:lineRule="auto"/>
        <w:ind w:firstLine="709"/>
        <w:jc w:val="center"/>
        <w:rPr>
          <w:rFonts w:eastAsia="Times New Roman" w:cs="Times New Roman"/>
          <w:sz w:val="28"/>
          <w:szCs w:val="28"/>
        </w:rPr>
      </w:pPr>
      <w:r w:rsidRPr="009721E4">
        <w:rPr>
          <w:rFonts w:eastAsia="Times New Roman" w:cs="Times New Roman"/>
          <w:sz w:val="28"/>
          <w:szCs w:val="28"/>
        </w:rPr>
        <w:t>Bảng đánh giá cụ thể mục 28.3b:</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569"/>
        <w:gridCol w:w="1713"/>
        <w:gridCol w:w="1028"/>
        <w:gridCol w:w="1266"/>
      </w:tblGrid>
      <w:tr w:rsidR="009721E4" w:rsidRPr="009721E4" w:rsidTr="007C569E">
        <w:trPr>
          <w:trHeight w:val="217"/>
        </w:trPr>
        <w:tc>
          <w:tcPr>
            <w:tcW w:w="496" w:type="dxa"/>
            <w:vMerge w:val="restart"/>
            <w:tcBorders>
              <w:top w:val="single" w:sz="4" w:space="0" w:color="auto"/>
            </w:tcBorders>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r w:rsidRPr="009721E4">
              <w:rPr>
                <w:rFonts w:eastAsia="Times New Roman" w:cs="Times New Roman"/>
                <w:sz w:val="28"/>
                <w:szCs w:val="28"/>
                <w:lang w:val="it-IT"/>
              </w:rPr>
              <w:t>1</w:t>
            </w:r>
          </w:p>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r w:rsidRPr="009721E4">
              <w:rPr>
                <w:rFonts w:eastAsia="Times New Roman" w:cs="Times New Roman"/>
                <w:sz w:val="28"/>
                <w:szCs w:val="28"/>
                <w:lang w:val="it-IT"/>
              </w:rPr>
              <w:t xml:space="preserve"> </w:t>
            </w:r>
          </w:p>
        </w:tc>
        <w:tc>
          <w:tcPr>
            <w:tcW w:w="4569" w:type="dxa"/>
            <w:vMerge w:val="restart"/>
            <w:tcBorders>
              <w:top w:val="single" w:sz="4" w:space="0" w:color="auto"/>
            </w:tcBorders>
            <w:vAlign w:val="center"/>
          </w:tcPr>
          <w:p w:rsidR="009721E4" w:rsidRPr="009721E4" w:rsidRDefault="009721E4" w:rsidP="009721E4">
            <w:pPr>
              <w:spacing w:after="0" w:line="240" w:lineRule="auto"/>
              <w:jc w:val="center"/>
              <w:rPr>
                <w:rFonts w:eastAsia="Times New Roman" w:cs="Times New Roman"/>
                <w:b/>
                <w:sz w:val="28"/>
                <w:szCs w:val="28"/>
                <w:lang w:val="nl-NL"/>
              </w:rPr>
            </w:pPr>
            <w:r w:rsidRPr="009721E4">
              <w:rPr>
                <w:rFonts w:eastAsia="Times New Roman" w:cs="Times New Roman"/>
                <w:b/>
                <w:sz w:val="28"/>
                <w:szCs w:val="28"/>
                <w:lang w:val="nl-NL"/>
              </w:rPr>
              <w:t>Kỹ thuật của nhà thầu</w:t>
            </w:r>
          </w:p>
        </w:tc>
        <w:tc>
          <w:tcPr>
            <w:tcW w:w="1713" w:type="dxa"/>
            <w:vMerge w:val="restart"/>
            <w:tcBorders>
              <w:top w:val="single" w:sz="4" w:space="0" w:color="auto"/>
            </w:tcBorders>
            <w:vAlign w:val="center"/>
          </w:tcPr>
          <w:p w:rsidR="009721E4" w:rsidRPr="009721E4" w:rsidRDefault="009721E4" w:rsidP="009721E4">
            <w:pPr>
              <w:spacing w:after="0" w:line="240" w:lineRule="auto"/>
              <w:jc w:val="center"/>
              <w:rPr>
                <w:rFonts w:eastAsia="Times New Roman" w:cs="Times New Roman"/>
                <w:b/>
                <w:sz w:val="28"/>
                <w:szCs w:val="28"/>
                <w:lang w:val="it-IT"/>
              </w:rPr>
            </w:pPr>
          </w:p>
          <w:p w:rsidR="009721E4" w:rsidRPr="009721E4" w:rsidRDefault="009721E4" w:rsidP="009721E4">
            <w:pPr>
              <w:spacing w:after="0" w:line="240" w:lineRule="auto"/>
              <w:jc w:val="center"/>
              <w:rPr>
                <w:rFonts w:eastAsia="Times New Roman" w:cs="Times New Roman"/>
                <w:b/>
                <w:sz w:val="28"/>
                <w:szCs w:val="28"/>
                <w:lang w:val="it-IT"/>
              </w:rPr>
            </w:pPr>
            <w:r w:rsidRPr="009721E4">
              <w:rPr>
                <w:rFonts w:eastAsia="Times New Roman" w:cs="Times New Roman"/>
                <w:b/>
                <w:sz w:val="28"/>
                <w:szCs w:val="28"/>
                <w:lang w:val="it-IT"/>
              </w:rPr>
              <w:t xml:space="preserve"> Mức điểm tối đa/Điểm chi tiết</w:t>
            </w:r>
          </w:p>
        </w:tc>
        <w:tc>
          <w:tcPr>
            <w:tcW w:w="2294" w:type="dxa"/>
            <w:gridSpan w:val="2"/>
            <w:tcBorders>
              <w:top w:val="single" w:sz="4" w:space="0" w:color="auto"/>
            </w:tcBorders>
          </w:tcPr>
          <w:p w:rsidR="009721E4" w:rsidRPr="009721E4" w:rsidRDefault="009721E4" w:rsidP="009721E4">
            <w:pPr>
              <w:spacing w:after="0" w:line="240" w:lineRule="auto"/>
              <w:jc w:val="center"/>
              <w:rPr>
                <w:rFonts w:eastAsia="Times New Roman" w:cs="Times New Roman"/>
                <w:b/>
                <w:sz w:val="28"/>
                <w:szCs w:val="28"/>
                <w:lang w:val="it-IT"/>
              </w:rPr>
            </w:pPr>
            <w:r w:rsidRPr="009721E4">
              <w:rPr>
                <w:rFonts w:eastAsia="Times New Roman" w:cs="Times New Roman"/>
                <w:b/>
                <w:sz w:val="28"/>
                <w:szCs w:val="28"/>
                <w:lang w:val="it-IT"/>
              </w:rPr>
              <w:t>Kết quả</w:t>
            </w:r>
          </w:p>
        </w:tc>
      </w:tr>
      <w:tr w:rsidR="009721E4" w:rsidRPr="009721E4" w:rsidTr="007C569E">
        <w:trPr>
          <w:trHeight w:val="60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vMerge/>
            <w:vAlign w:val="center"/>
          </w:tcPr>
          <w:p w:rsidR="009721E4" w:rsidRPr="009721E4" w:rsidRDefault="009721E4" w:rsidP="009721E4">
            <w:pPr>
              <w:spacing w:after="0" w:line="240" w:lineRule="auto"/>
              <w:rPr>
                <w:rFonts w:eastAsia="Times New Roman" w:cs="Times New Roman"/>
                <w:b/>
                <w:sz w:val="28"/>
                <w:szCs w:val="28"/>
                <w:lang w:val="nl-NL"/>
              </w:rPr>
            </w:pPr>
          </w:p>
        </w:tc>
        <w:tc>
          <w:tcPr>
            <w:tcW w:w="1713" w:type="dxa"/>
            <w:vMerge/>
            <w:vAlign w:val="center"/>
          </w:tcPr>
          <w:p w:rsidR="009721E4" w:rsidRPr="009721E4" w:rsidRDefault="009721E4" w:rsidP="009721E4">
            <w:pPr>
              <w:spacing w:after="0" w:line="240" w:lineRule="auto"/>
              <w:jc w:val="center"/>
              <w:rPr>
                <w:rFonts w:eastAsia="Times New Roman" w:cs="Times New Roman"/>
                <w:b/>
                <w:sz w:val="28"/>
                <w:szCs w:val="28"/>
                <w:lang w:val="it-IT"/>
              </w:rPr>
            </w:pPr>
          </w:p>
        </w:tc>
        <w:tc>
          <w:tcPr>
            <w:tcW w:w="1028" w:type="dxa"/>
            <w:tcBorders>
              <w:top w:val="single" w:sz="4" w:space="0" w:color="auto"/>
            </w:tcBorders>
          </w:tcPr>
          <w:p w:rsidR="009721E4" w:rsidRPr="009721E4" w:rsidRDefault="009721E4" w:rsidP="009721E4">
            <w:pPr>
              <w:spacing w:after="0" w:line="240" w:lineRule="auto"/>
              <w:jc w:val="center"/>
              <w:rPr>
                <w:rFonts w:eastAsia="Times New Roman" w:cs="Times New Roman"/>
                <w:b/>
                <w:sz w:val="28"/>
                <w:szCs w:val="28"/>
                <w:lang w:val="it-IT"/>
              </w:rPr>
            </w:pPr>
            <w:r w:rsidRPr="009721E4">
              <w:rPr>
                <w:rFonts w:eastAsia="Times New Roman" w:cs="Times New Roman"/>
                <w:b/>
                <w:sz w:val="28"/>
                <w:szCs w:val="28"/>
                <w:lang w:val="it-IT"/>
              </w:rPr>
              <w:t>Đạt</w:t>
            </w:r>
          </w:p>
        </w:tc>
        <w:tc>
          <w:tcPr>
            <w:tcW w:w="1266" w:type="dxa"/>
          </w:tcPr>
          <w:p w:rsidR="009721E4" w:rsidRPr="009721E4" w:rsidRDefault="009721E4" w:rsidP="009721E4">
            <w:pPr>
              <w:spacing w:after="0" w:line="240" w:lineRule="auto"/>
              <w:jc w:val="center"/>
              <w:rPr>
                <w:rFonts w:eastAsia="Times New Roman" w:cs="Times New Roman"/>
                <w:b/>
                <w:sz w:val="28"/>
                <w:szCs w:val="28"/>
                <w:lang w:val="it-IT"/>
              </w:rPr>
            </w:pPr>
            <w:r w:rsidRPr="009721E4">
              <w:rPr>
                <w:rFonts w:eastAsia="Times New Roman" w:cs="Times New Roman"/>
                <w:b/>
                <w:sz w:val="28"/>
                <w:szCs w:val="28"/>
                <w:lang w:val="it-IT"/>
              </w:rPr>
              <w:t>Không đạt</w:t>
            </w:r>
          </w:p>
        </w:tc>
      </w:tr>
      <w:tr w:rsidR="009721E4" w:rsidRPr="009721E4" w:rsidTr="007C569E">
        <w:trPr>
          <w:trHeight w:val="1063"/>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single" w:sz="4" w:space="0" w:color="auto"/>
              <w:left w:val="single" w:sz="4" w:space="0" w:color="auto"/>
              <w:bottom w:val="single" w:sz="4" w:space="0" w:color="auto"/>
              <w:right w:val="single" w:sz="4" w:space="0" w:color="auto"/>
            </w:tcBorders>
            <w:vAlign w:val="center"/>
          </w:tcPr>
          <w:p w:rsidR="00F3138F" w:rsidRDefault="00F3138F" w:rsidP="009721E4">
            <w:pPr>
              <w:spacing w:after="0" w:line="240" w:lineRule="auto"/>
              <w:rPr>
                <w:rFonts w:eastAsia="Times New Roman" w:cs="Times New Roman"/>
                <w:color w:val="000000"/>
                <w:sz w:val="28"/>
                <w:szCs w:val="28"/>
              </w:rPr>
            </w:pPr>
            <w:r w:rsidRPr="00F3138F">
              <w:rPr>
                <w:rFonts w:eastAsia="Times New Roman" w:cs="Times New Roman"/>
                <w:color w:val="000000"/>
                <w:sz w:val="28"/>
                <w:szCs w:val="28"/>
              </w:rPr>
              <w:t>Doanh thu thuần hoạt động kinh doanh bảo hiểm bình quân trong 03 năm (2022,2023, 2024)</w:t>
            </w:r>
          </w:p>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sz w:val="28"/>
                <w:szCs w:val="28"/>
              </w:rPr>
              <w:t>Trong trường hợp liên danh, được tính bằng tổng của các thành viên trong liên danh, trong đó thành viên liên danh đứng đầu liên danh phải thỏa mãn 80% so với mức yêu cầu nhà thầu độc lập.</w:t>
            </w:r>
          </w:p>
        </w:tc>
        <w:tc>
          <w:tcPr>
            <w:tcW w:w="1713" w:type="dxa"/>
            <w:tcBorders>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sz w:val="28"/>
                <w:szCs w:val="28"/>
                <w:lang w:val="it-IT"/>
              </w:rPr>
              <w:t>5</w:t>
            </w:r>
          </w:p>
        </w:tc>
        <w:tc>
          <w:tcPr>
            <w:tcW w:w="1028" w:type="dxa"/>
            <w:tcBorders>
              <w:bottom w:val="single" w:sz="4" w:space="0" w:color="auto"/>
            </w:tcBorders>
          </w:tcPr>
          <w:p w:rsidR="009721E4" w:rsidRPr="009721E4" w:rsidRDefault="009721E4" w:rsidP="009721E4">
            <w:pPr>
              <w:spacing w:after="0" w:line="240" w:lineRule="auto"/>
              <w:jc w:val="center"/>
              <w:rPr>
                <w:rFonts w:eastAsia="Times New Roman" w:cs="Times New Roman"/>
                <w:sz w:val="28"/>
                <w:szCs w:val="28"/>
                <w:lang w:val="it-IT"/>
              </w:rPr>
            </w:pPr>
          </w:p>
        </w:tc>
        <w:tc>
          <w:tcPr>
            <w:tcW w:w="1266" w:type="dxa"/>
            <w:tcBorders>
              <w:bottom w:val="single" w:sz="4" w:space="0" w:color="auto"/>
            </w:tcBorders>
          </w:tcPr>
          <w:p w:rsidR="009721E4" w:rsidRPr="009721E4" w:rsidRDefault="009721E4" w:rsidP="009721E4">
            <w:pPr>
              <w:spacing w:after="0" w:line="240" w:lineRule="auto"/>
              <w:jc w:val="center"/>
              <w:rPr>
                <w:rFonts w:eastAsia="Times New Roman" w:cs="Times New Roman"/>
                <w:sz w:val="28"/>
                <w:szCs w:val="28"/>
                <w:lang w:val="it-IT"/>
              </w:rPr>
            </w:pPr>
          </w:p>
        </w:tc>
      </w:tr>
      <w:tr w:rsidR="009721E4" w:rsidRPr="009721E4" w:rsidTr="007C569E">
        <w:trPr>
          <w:trHeight w:val="330"/>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color w:val="000000"/>
                <w:szCs w:val="26"/>
              </w:rPr>
              <w:t xml:space="preserve">Dưới 500 </w:t>
            </w:r>
            <w:proofErr w:type="spellStart"/>
            <w:r w:rsidRPr="009721E4">
              <w:rPr>
                <w:rFonts w:eastAsia="Times New Roman" w:cs="Times New Roman"/>
                <w:color w:val="000000"/>
                <w:szCs w:val="26"/>
              </w:rPr>
              <w:t>tỷ</w:t>
            </w:r>
            <w:proofErr w:type="spellEnd"/>
            <w:r w:rsidRPr="009721E4">
              <w:rPr>
                <w:rFonts w:eastAsia="Times New Roman" w:cs="Times New Roman"/>
                <w:color w:val="000000"/>
                <w:szCs w:val="26"/>
              </w:rPr>
              <w:t xml:space="preserve"> đồng</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color w:val="000000"/>
                <w:szCs w:val="26"/>
              </w:rPr>
              <w:t>1</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58"/>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color w:val="000000"/>
                <w:sz w:val="28"/>
                <w:szCs w:val="28"/>
              </w:rPr>
              <w:t xml:space="preserve">Từ 500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đến dưới 1.000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color w:val="000000"/>
                <w:sz w:val="28"/>
                <w:szCs w:val="28"/>
              </w:rPr>
              <w:t>2</w:t>
            </w:r>
          </w:p>
        </w:tc>
        <w:tc>
          <w:tcPr>
            <w:tcW w:w="1028" w:type="dxa"/>
            <w:tcBorders>
              <w:top w:val="single" w:sz="4" w:space="0" w:color="auto"/>
              <w:left w:val="single" w:sz="4" w:space="0" w:color="auto"/>
              <w:bottom w:val="single" w:sz="4" w:space="0" w:color="auto"/>
              <w:right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544"/>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color w:val="000000"/>
                <w:sz w:val="28"/>
                <w:szCs w:val="28"/>
              </w:rPr>
              <w:t xml:space="preserve">Từ 1.000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đến dưới 2.000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color w:val="000000"/>
                <w:sz w:val="28"/>
                <w:szCs w:val="28"/>
              </w:rPr>
              <w:t>3</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tcBorders>
              <w:bottom w:val="nil"/>
            </w:tcBorders>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color w:val="000000"/>
                <w:sz w:val="28"/>
                <w:szCs w:val="28"/>
              </w:rPr>
              <w:t xml:space="preserve">Từ 2.000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đến dưới 3.000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color w:val="000000"/>
                <w:sz w:val="28"/>
                <w:szCs w:val="28"/>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tcBorders>
              <w:top w:val="nil"/>
            </w:tcBorders>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sz w:val="28"/>
                <w:szCs w:val="28"/>
              </w:rPr>
            </w:pPr>
            <w:r w:rsidRPr="009721E4">
              <w:rPr>
                <w:rFonts w:eastAsia="Times New Roman" w:cs="Times New Roman"/>
                <w:color w:val="000000"/>
                <w:sz w:val="28"/>
                <w:szCs w:val="28"/>
              </w:rPr>
              <w:t xml:space="preserve">Từ 3.000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trở lên</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sz w:val="28"/>
                <w:szCs w:val="28"/>
              </w:rPr>
            </w:pPr>
            <w:r w:rsidRPr="009721E4">
              <w:rPr>
                <w:rFonts w:eastAsia="Times New Roman" w:cs="Times New Roman"/>
                <w:color w:val="000000"/>
                <w:sz w:val="28"/>
                <w:szCs w:val="28"/>
              </w:rPr>
              <w:t>5</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restart"/>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r w:rsidRPr="009721E4">
              <w:rPr>
                <w:rFonts w:eastAsia="Times New Roman" w:cs="Times New Roman"/>
                <w:sz w:val="28"/>
                <w:szCs w:val="28"/>
                <w:lang w:val="it-IT"/>
              </w:rPr>
              <w:t>2</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Quỹ dự phòng dao động lớn tại thời điểm 31/12/2024</w:t>
            </w:r>
          </w:p>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Trong trường hợp liên danh, được tính bằng tổng của các thành viên trong liên danh, trong đó thành viên liên danh đứng đầu liên danh phải thỏa mãn 80% so với mức yêu cầu nhà thầu độc lập.</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Cs w:val="26"/>
              </w:rPr>
            </w:pPr>
            <w:r w:rsidRPr="009721E4">
              <w:rPr>
                <w:rFonts w:eastAsia="Times New Roman" w:cs="Times New Roman"/>
                <w:color w:val="000000"/>
                <w:szCs w:val="26"/>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 xml:space="preserve">Dưới 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Cs w:val="26"/>
              </w:rPr>
            </w:pPr>
            <w:r w:rsidRPr="009721E4">
              <w:rPr>
                <w:rFonts w:eastAsia="Times New Roman" w:cs="Times New Roman"/>
                <w:color w:val="000000"/>
                <w:szCs w:val="26"/>
              </w:rPr>
              <w:t>0</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 xml:space="preserve">Từ 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đến dưới 60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Cs w:val="26"/>
              </w:rPr>
            </w:pPr>
            <w:r w:rsidRPr="009721E4">
              <w:rPr>
                <w:rFonts w:eastAsia="Times New Roman" w:cs="Times New Roman"/>
                <w:color w:val="000000"/>
                <w:szCs w:val="26"/>
              </w:rPr>
              <w:t>1</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 xml:space="preserve">Từ 60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đến dưới 120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Cs w:val="26"/>
              </w:rPr>
            </w:pPr>
            <w:r w:rsidRPr="009721E4">
              <w:rPr>
                <w:rFonts w:eastAsia="Times New Roman" w:cs="Times New Roman"/>
                <w:color w:val="000000"/>
                <w:szCs w:val="26"/>
              </w:rPr>
              <w:t>2</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 xml:space="preserve">Từ 120 </w:t>
            </w: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đồng trở lên</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Cs w:val="26"/>
              </w:rPr>
            </w:pPr>
            <w:r w:rsidRPr="009721E4">
              <w:rPr>
                <w:rFonts w:eastAsia="Times New Roman" w:cs="Times New Roman"/>
                <w:color w:val="000000"/>
                <w:szCs w:val="26"/>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restart"/>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r w:rsidRPr="009721E4">
              <w:rPr>
                <w:rFonts w:eastAsia="Times New Roman" w:cs="Times New Roman"/>
                <w:sz w:val="28"/>
                <w:szCs w:val="28"/>
                <w:lang w:val="it-IT"/>
              </w:rPr>
              <w:t>3</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Tốc độ tăng trưởng vốn chủ sở hữu bình quân trong 3 năm (2022,2023,2024)</w:t>
            </w:r>
          </w:p>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Trong trường hợp liên danh, đánh giá đối với thành viên đứng đầu liên danh.</w:t>
            </w:r>
          </w:p>
        </w:tc>
        <w:tc>
          <w:tcPr>
            <w:tcW w:w="1713" w:type="dxa"/>
            <w:tcBorders>
              <w:top w:val="single" w:sz="4" w:space="0" w:color="auto"/>
              <w:left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Dưới 0%</w:t>
            </w:r>
          </w:p>
        </w:tc>
        <w:tc>
          <w:tcPr>
            <w:tcW w:w="1713" w:type="dxa"/>
            <w:tcBorders>
              <w:top w:val="nil"/>
              <w:left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0</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0% đến dưới 3%</w:t>
            </w:r>
          </w:p>
        </w:tc>
        <w:tc>
          <w:tcPr>
            <w:tcW w:w="1713" w:type="dxa"/>
            <w:tcBorders>
              <w:top w:val="nil"/>
              <w:left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1</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3% đến dưới 6%</w:t>
            </w:r>
          </w:p>
        </w:tc>
        <w:tc>
          <w:tcPr>
            <w:tcW w:w="1713" w:type="dxa"/>
            <w:tcBorders>
              <w:top w:val="nil"/>
              <w:left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2</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6% trở lên</w:t>
            </w:r>
          </w:p>
        </w:tc>
        <w:tc>
          <w:tcPr>
            <w:tcW w:w="1713" w:type="dxa"/>
            <w:tcBorders>
              <w:top w:val="nil"/>
              <w:left w:val="nil"/>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restart"/>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r w:rsidRPr="009721E4">
              <w:rPr>
                <w:rFonts w:eastAsia="Times New Roman" w:cs="Times New Roman"/>
                <w:sz w:val="28"/>
                <w:szCs w:val="28"/>
                <w:lang w:val="it-IT"/>
              </w:rPr>
              <w:t>4</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proofErr w:type="spellStart"/>
            <w:r w:rsidRPr="009721E4">
              <w:rPr>
                <w:rFonts w:eastAsia="Times New Roman" w:cs="Times New Roman"/>
                <w:color w:val="000000"/>
                <w:sz w:val="28"/>
                <w:szCs w:val="28"/>
              </w:rPr>
              <w:t>Tỷ</w:t>
            </w:r>
            <w:proofErr w:type="spellEnd"/>
            <w:r w:rsidRPr="009721E4">
              <w:rPr>
                <w:rFonts w:eastAsia="Times New Roman" w:cs="Times New Roman"/>
                <w:color w:val="000000"/>
                <w:sz w:val="28"/>
                <w:szCs w:val="28"/>
              </w:rPr>
              <w:t xml:space="preserve"> lệ biên khả năng thanh toán tại thời điểm 31/12/2024 (= Biên khả năng thanh toán/Biên khả năng thanh toán tối thiểu)</w:t>
            </w:r>
          </w:p>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Trong trường hợp liên danh, đánh giá đối với thành viên đứng đầu liên danh</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Dưới 1</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0</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1 đến dưới 1,3</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1</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1,3 đến dưới 1,6</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2</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326"/>
        </w:trPr>
        <w:tc>
          <w:tcPr>
            <w:tcW w:w="496" w:type="dxa"/>
            <w:vMerge/>
            <w:vAlign w:val="center"/>
          </w:tcPr>
          <w:p w:rsidR="009721E4" w:rsidRPr="009721E4" w:rsidRDefault="009721E4" w:rsidP="009721E4">
            <w:pPr>
              <w:autoSpaceDE w:val="0"/>
              <w:autoSpaceDN w:val="0"/>
              <w:adjustRightInd w:val="0"/>
              <w:spacing w:before="120" w:after="0" w:line="240" w:lineRule="auto"/>
              <w:jc w:val="center"/>
              <w:rPr>
                <w:rFonts w:eastAsia="Times New Roman" w:cs="Times New Roman"/>
                <w:sz w:val="28"/>
                <w:szCs w:val="28"/>
                <w:lang w:val="it-IT"/>
              </w:rPr>
            </w:pPr>
          </w:p>
        </w:tc>
        <w:tc>
          <w:tcPr>
            <w:tcW w:w="4569"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rPr>
                <w:rFonts w:eastAsia="Times New Roman" w:cs="Times New Roman"/>
                <w:color w:val="000000"/>
                <w:sz w:val="28"/>
                <w:szCs w:val="28"/>
              </w:rPr>
            </w:pPr>
            <w:r w:rsidRPr="009721E4">
              <w:rPr>
                <w:rFonts w:eastAsia="Times New Roman" w:cs="Times New Roman"/>
                <w:color w:val="000000"/>
                <w:sz w:val="28"/>
                <w:szCs w:val="28"/>
              </w:rPr>
              <w:t>Từ 1,6 trở lên</w:t>
            </w:r>
          </w:p>
        </w:tc>
        <w:tc>
          <w:tcPr>
            <w:tcW w:w="1713" w:type="dxa"/>
            <w:tcBorders>
              <w:top w:val="nil"/>
              <w:left w:val="single" w:sz="4" w:space="0" w:color="auto"/>
              <w:bottom w:val="single" w:sz="4" w:space="0" w:color="auto"/>
              <w:right w:val="single" w:sz="4" w:space="0" w:color="auto"/>
            </w:tcBorders>
            <w:shd w:val="clear" w:color="auto" w:fill="auto"/>
            <w:vAlign w:val="center"/>
          </w:tcPr>
          <w:p w:rsidR="009721E4" w:rsidRPr="009721E4" w:rsidRDefault="009721E4" w:rsidP="009721E4">
            <w:pPr>
              <w:spacing w:after="0" w:line="240" w:lineRule="auto"/>
              <w:jc w:val="center"/>
              <w:rPr>
                <w:rFonts w:eastAsia="Times New Roman" w:cs="Times New Roman"/>
                <w:color w:val="000000"/>
                <w:sz w:val="28"/>
                <w:szCs w:val="28"/>
              </w:rPr>
            </w:pPr>
            <w:r w:rsidRPr="009721E4">
              <w:rPr>
                <w:rFonts w:eastAsia="Times New Roman" w:cs="Times New Roman"/>
                <w:color w:val="000000"/>
                <w:sz w:val="28"/>
                <w:szCs w:val="28"/>
              </w:rPr>
              <w:t>4</w:t>
            </w:r>
          </w:p>
        </w:tc>
        <w:tc>
          <w:tcPr>
            <w:tcW w:w="1028"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c>
          <w:tcPr>
            <w:tcW w:w="1266" w:type="dxa"/>
            <w:tcBorders>
              <w:top w:val="single" w:sz="4" w:space="0" w:color="auto"/>
              <w:bottom w:val="single" w:sz="4" w:space="0" w:color="auto"/>
            </w:tcBorders>
          </w:tcPr>
          <w:p w:rsidR="009721E4" w:rsidRPr="009721E4" w:rsidRDefault="009721E4" w:rsidP="009721E4">
            <w:pPr>
              <w:spacing w:after="0" w:line="240" w:lineRule="auto"/>
              <w:jc w:val="center"/>
              <w:rPr>
                <w:rFonts w:eastAsia="Times New Roman" w:cs="Times New Roman"/>
                <w:sz w:val="28"/>
                <w:szCs w:val="28"/>
              </w:rPr>
            </w:pPr>
          </w:p>
        </w:tc>
      </w:tr>
      <w:tr w:rsidR="009721E4" w:rsidRPr="009721E4" w:rsidTr="007C569E">
        <w:trPr>
          <w:trHeight w:val="435"/>
        </w:trPr>
        <w:tc>
          <w:tcPr>
            <w:tcW w:w="496" w:type="dxa"/>
            <w:vAlign w:val="center"/>
          </w:tcPr>
          <w:p w:rsidR="009721E4" w:rsidRPr="009721E4" w:rsidRDefault="009721E4" w:rsidP="009721E4">
            <w:pPr>
              <w:autoSpaceDE w:val="0"/>
              <w:autoSpaceDN w:val="0"/>
              <w:adjustRightInd w:val="0"/>
              <w:spacing w:before="120" w:after="0" w:line="240" w:lineRule="auto"/>
              <w:rPr>
                <w:rFonts w:eastAsia="Times New Roman" w:cs="Times New Roman"/>
                <w:sz w:val="28"/>
                <w:szCs w:val="28"/>
                <w:lang w:val="it-IT"/>
              </w:rPr>
            </w:pPr>
          </w:p>
        </w:tc>
        <w:tc>
          <w:tcPr>
            <w:tcW w:w="4569" w:type="dxa"/>
            <w:vAlign w:val="center"/>
          </w:tcPr>
          <w:p w:rsidR="009721E4" w:rsidRPr="009721E4" w:rsidRDefault="009721E4" w:rsidP="009721E4">
            <w:pPr>
              <w:spacing w:after="0" w:line="240" w:lineRule="auto"/>
              <w:jc w:val="center"/>
              <w:rPr>
                <w:rFonts w:eastAsia="Times New Roman" w:cs="Times New Roman"/>
                <w:b/>
                <w:sz w:val="28"/>
                <w:szCs w:val="28"/>
              </w:rPr>
            </w:pPr>
            <w:r w:rsidRPr="009721E4">
              <w:rPr>
                <w:rFonts w:eastAsia="Times New Roman" w:cs="Times New Roman"/>
                <w:b/>
                <w:sz w:val="28"/>
                <w:szCs w:val="28"/>
              </w:rPr>
              <w:t xml:space="preserve">Tổng kỹ thuật của nhà thầu </w:t>
            </w:r>
          </w:p>
        </w:tc>
        <w:tc>
          <w:tcPr>
            <w:tcW w:w="1713" w:type="dxa"/>
          </w:tcPr>
          <w:p w:rsidR="009721E4" w:rsidRPr="009721E4" w:rsidRDefault="009721E4" w:rsidP="009721E4">
            <w:pPr>
              <w:spacing w:after="0" w:line="240" w:lineRule="auto"/>
              <w:jc w:val="center"/>
              <w:rPr>
                <w:rFonts w:eastAsia="Times New Roman" w:cs="Times New Roman"/>
                <w:sz w:val="28"/>
                <w:szCs w:val="28"/>
              </w:rPr>
            </w:pPr>
          </w:p>
        </w:tc>
        <w:tc>
          <w:tcPr>
            <w:tcW w:w="1028" w:type="dxa"/>
          </w:tcPr>
          <w:p w:rsidR="009721E4" w:rsidRPr="009721E4" w:rsidRDefault="009721E4" w:rsidP="009721E4">
            <w:pPr>
              <w:spacing w:after="0" w:line="240" w:lineRule="auto"/>
              <w:jc w:val="center"/>
              <w:rPr>
                <w:rFonts w:eastAsia="Times New Roman" w:cs="Times New Roman"/>
                <w:b/>
                <w:sz w:val="28"/>
                <w:szCs w:val="28"/>
                <w:u w:val="single"/>
              </w:rPr>
            </w:pPr>
            <w:r w:rsidRPr="009721E4">
              <w:rPr>
                <w:rFonts w:eastAsia="Times New Roman" w:cs="Times New Roman"/>
                <w:b/>
                <w:sz w:val="28"/>
                <w:szCs w:val="28"/>
                <w:u w:val="single"/>
                <w:lang w:val="vi-VN"/>
              </w:rPr>
              <w:t>&gt;</w:t>
            </w:r>
            <w:r w:rsidRPr="009721E4">
              <w:rPr>
                <w:rFonts w:eastAsia="Times New Roman" w:cs="Times New Roman"/>
                <w:b/>
                <w:sz w:val="28"/>
                <w:szCs w:val="28"/>
              </w:rPr>
              <w:t xml:space="preserve"> </w:t>
            </w:r>
            <w:r w:rsidRPr="009721E4">
              <w:rPr>
                <w:rFonts w:eastAsia="Times New Roman" w:cs="Times New Roman"/>
                <w:b/>
                <w:sz w:val="28"/>
                <w:szCs w:val="28"/>
                <w:lang w:val="vi-VN"/>
              </w:rPr>
              <w:t>5</w:t>
            </w:r>
          </w:p>
        </w:tc>
        <w:tc>
          <w:tcPr>
            <w:tcW w:w="1266" w:type="dxa"/>
          </w:tcPr>
          <w:p w:rsidR="009721E4" w:rsidRPr="009721E4" w:rsidRDefault="009721E4" w:rsidP="009721E4">
            <w:pPr>
              <w:spacing w:after="0" w:line="240" w:lineRule="auto"/>
              <w:jc w:val="center"/>
              <w:rPr>
                <w:rFonts w:eastAsia="Times New Roman" w:cs="Times New Roman"/>
                <w:b/>
                <w:sz w:val="28"/>
                <w:szCs w:val="28"/>
              </w:rPr>
            </w:pPr>
            <w:r w:rsidRPr="009721E4">
              <w:rPr>
                <w:rFonts w:eastAsia="Times New Roman" w:cs="Times New Roman"/>
                <w:b/>
                <w:sz w:val="28"/>
                <w:szCs w:val="28"/>
              </w:rPr>
              <w:t>&lt;5</w:t>
            </w:r>
          </w:p>
        </w:tc>
      </w:tr>
    </w:tbl>
    <w:p w:rsidR="009721E4" w:rsidRPr="009721E4" w:rsidRDefault="009721E4" w:rsidP="009721E4">
      <w:pPr>
        <w:widowControl w:val="0"/>
        <w:tabs>
          <w:tab w:val="left" w:pos="993"/>
        </w:tabs>
        <w:spacing w:before="120" w:line="240" w:lineRule="auto"/>
        <w:ind w:firstLine="709"/>
        <w:rPr>
          <w:rFonts w:eastAsia="Times New Roman" w:cs="Times New Roman"/>
          <w:i/>
          <w:iCs/>
          <w:sz w:val="28"/>
          <w:szCs w:val="28"/>
        </w:rPr>
      </w:pPr>
      <w:r w:rsidRPr="009721E4">
        <w:rPr>
          <w:rFonts w:eastAsia="Times New Roman" w:cs="Times New Roman"/>
          <w:b/>
          <w:sz w:val="28"/>
          <w:szCs w:val="28"/>
        </w:rPr>
        <w:t>Ghi chú:</w:t>
      </w:r>
      <w:r w:rsidRPr="009721E4">
        <w:rPr>
          <w:rFonts w:eastAsia="Times New Roman" w:cs="Times New Roman"/>
          <w:sz w:val="28"/>
          <w:szCs w:val="28"/>
        </w:rPr>
        <w:t xml:space="preserve"> </w:t>
      </w:r>
      <w:r w:rsidRPr="009721E4">
        <w:rPr>
          <w:rFonts w:eastAsia="Times New Roman" w:cs="Times New Roman"/>
          <w:i/>
          <w:iCs/>
          <w:sz w:val="28"/>
          <w:szCs w:val="28"/>
        </w:rPr>
        <w:t xml:space="preserve">Nhà thầu cung cấp tài liệu chứng minh gửi kèm E-HSDT kèm theo bảng dưới đây.  </w:t>
      </w:r>
    </w:p>
    <w:p w:rsidR="009721E4" w:rsidRPr="009721E4" w:rsidRDefault="009721E4" w:rsidP="009721E4">
      <w:pPr>
        <w:widowControl w:val="0"/>
        <w:tabs>
          <w:tab w:val="left" w:pos="993"/>
        </w:tabs>
        <w:spacing w:before="120" w:line="240" w:lineRule="auto"/>
        <w:ind w:firstLine="709"/>
        <w:jc w:val="center"/>
        <w:rPr>
          <w:rFonts w:eastAsia="Times New Roman" w:cs="Times New Roman"/>
          <w:b/>
          <w:bCs/>
          <w:sz w:val="28"/>
          <w:szCs w:val="28"/>
          <w:vertAlign w:val="superscript"/>
        </w:rPr>
      </w:pPr>
      <w:r w:rsidRPr="009721E4">
        <w:rPr>
          <w:rFonts w:eastAsia="Times New Roman" w:cs="Times New Roman"/>
          <w:b/>
          <w:bCs/>
          <w:sz w:val="28"/>
          <w:szCs w:val="28"/>
        </w:rPr>
        <w:t>KỸ THUẬT CỦA NHÀ THẦU</w:t>
      </w:r>
    </w:p>
    <w:p w:rsidR="009721E4" w:rsidRPr="009721E4" w:rsidRDefault="009721E4" w:rsidP="009721E4">
      <w:pPr>
        <w:widowControl w:val="0"/>
        <w:tabs>
          <w:tab w:val="left" w:pos="993"/>
        </w:tabs>
        <w:spacing w:before="120" w:line="240" w:lineRule="auto"/>
        <w:ind w:firstLine="709"/>
        <w:rPr>
          <w:rFonts w:eastAsia="Times New Roman" w:cs="Times New Roman"/>
          <w:b/>
          <w:sz w:val="28"/>
          <w:szCs w:val="28"/>
          <w:lang w:val="vi-VN"/>
        </w:rPr>
      </w:pPr>
      <w:r w:rsidRPr="009721E4">
        <w:rPr>
          <w:rFonts w:eastAsia="Times New Roman" w:cs="Times New Roman"/>
          <w:b/>
          <w:sz w:val="28"/>
          <w:szCs w:val="28"/>
          <w:lang w:val="vi-VN"/>
        </w:rPr>
        <w:t>Tên nhà thầu:</w:t>
      </w:r>
    </w:p>
    <w:p w:rsidR="009721E4" w:rsidRPr="009721E4" w:rsidRDefault="009721E4" w:rsidP="009721E4">
      <w:pPr>
        <w:widowControl w:val="0"/>
        <w:tabs>
          <w:tab w:val="left" w:pos="993"/>
        </w:tabs>
        <w:spacing w:before="120" w:line="240" w:lineRule="auto"/>
        <w:ind w:firstLine="709"/>
        <w:rPr>
          <w:rFonts w:eastAsia="Times New Roman" w:cs="Times New Roman"/>
          <w:b/>
          <w:sz w:val="28"/>
          <w:szCs w:val="28"/>
          <w:lang w:val="vi-VN"/>
        </w:rPr>
      </w:pPr>
      <w:r w:rsidRPr="009721E4">
        <w:rPr>
          <w:rFonts w:eastAsia="Times New Roman" w:cs="Times New Roman"/>
          <w:b/>
          <w:sz w:val="28"/>
          <w:szCs w:val="28"/>
          <w:lang w:val="vi-VN"/>
        </w:rPr>
        <w:t>Tên thành viên của nhà thầu liên danh</w:t>
      </w:r>
      <w:r w:rsidRPr="009721E4">
        <w:rPr>
          <w:rFonts w:eastAsia="Times New Roman" w:cs="Times New Roman"/>
          <w:b/>
          <w:sz w:val="28"/>
          <w:szCs w:val="28"/>
        </w:rPr>
        <w:t xml:space="preserve"> </w:t>
      </w:r>
      <w:r w:rsidRPr="009721E4">
        <w:rPr>
          <w:rFonts w:eastAsia="Times New Roman" w:cs="Times New Roman"/>
          <w:b/>
          <w:sz w:val="28"/>
          <w:szCs w:val="28"/>
          <w:lang w:val="vi-VN"/>
        </w:rPr>
        <w:t>(nếu có):</w:t>
      </w:r>
    </w:p>
    <w:tbl>
      <w:tblPr>
        <w:tblW w:w="9390" w:type="dxa"/>
        <w:tblInd w:w="103" w:type="dxa"/>
        <w:tblLayout w:type="fixed"/>
        <w:tblLook w:val="0000" w:firstRow="0" w:lastRow="0" w:firstColumn="0" w:lastColumn="0" w:noHBand="0" w:noVBand="0"/>
      </w:tblPr>
      <w:tblGrid>
        <w:gridCol w:w="839"/>
        <w:gridCol w:w="2478"/>
        <w:gridCol w:w="1283"/>
        <w:gridCol w:w="1084"/>
        <w:gridCol w:w="1050"/>
        <w:gridCol w:w="2656"/>
      </w:tblGrid>
      <w:tr w:rsidR="009721E4" w:rsidRPr="009721E4" w:rsidTr="007C569E">
        <w:trPr>
          <w:trHeight w:val="942"/>
        </w:trPr>
        <w:tc>
          <w:tcPr>
            <w:tcW w:w="839" w:type="dxa"/>
            <w:tcBorders>
              <w:top w:val="single" w:sz="4" w:space="0" w:color="auto"/>
              <w:left w:val="single" w:sz="4" w:space="0" w:color="auto"/>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rPr>
                <w:rFonts w:eastAsia="Times New Roman" w:cs="Times New Roman"/>
                <w:b/>
                <w:bCs/>
                <w:sz w:val="28"/>
                <w:szCs w:val="28"/>
              </w:rPr>
            </w:pPr>
            <w:r w:rsidRPr="009721E4">
              <w:rPr>
                <w:rFonts w:eastAsia="Times New Roman" w:cs="Times New Roman"/>
                <w:b/>
                <w:bCs/>
                <w:sz w:val="28"/>
                <w:szCs w:val="28"/>
              </w:rPr>
              <w:t>TT</w:t>
            </w:r>
          </w:p>
        </w:tc>
        <w:tc>
          <w:tcPr>
            <w:tcW w:w="2478" w:type="dxa"/>
            <w:tcBorders>
              <w:top w:val="single" w:sz="4" w:space="0" w:color="auto"/>
              <w:left w:val="nil"/>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jc w:val="center"/>
              <w:rPr>
                <w:rFonts w:eastAsia="Times New Roman" w:cs="Times New Roman"/>
                <w:b/>
                <w:bCs/>
                <w:sz w:val="28"/>
                <w:szCs w:val="28"/>
              </w:rPr>
            </w:pPr>
            <w:r w:rsidRPr="009721E4">
              <w:rPr>
                <w:rFonts w:eastAsia="Times New Roman" w:cs="Times New Roman"/>
                <w:b/>
                <w:bCs/>
                <w:sz w:val="28"/>
                <w:szCs w:val="28"/>
              </w:rPr>
              <w:t xml:space="preserve">Yêu cầu </w:t>
            </w:r>
          </w:p>
        </w:tc>
        <w:tc>
          <w:tcPr>
            <w:tcW w:w="1283" w:type="dxa"/>
            <w:tcBorders>
              <w:top w:val="single" w:sz="4" w:space="0" w:color="auto"/>
              <w:left w:val="nil"/>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jc w:val="center"/>
              <w:rPr>
                <w:rFonts w:eastAsia="Times New Roman" w:cs="Times New Roman"/>
                <w:b/>
                <w:bCs/>
                <w:sz w:val="28"/>
                <w:szCs w:val="28"/>
              </w:rPr>
            </w:pPr>
            <w:r w:rsidRPr="009721E4">
              <w:rPr>
                <w:rFonts w:eastAsia="Times New Roman" w:cs="Times New Roman"/>
                <w:b/>
                <w:bCs/>
                <w:sz w:val="28"/>
                <w:szCs w:val="28"/>
                <w:lang w:val="vi-VN"/>
              </w:rPr>
              <w:t>20</w:t>
            </w:r>
            <w:r w:rsidRPr="009721E4">
              <w:rPr>
                <w:rFonts w:eastAsia="Times New Roman" w:cs="Times New Roman"/>
                <w:b/>
                <w:bCs/>
                <w:sz w:val="28"/>
                <w:szCs w:val="28"/>
              </w:rPr>
              <w:t>22</w:t>
            </w:r>
          </w:p>
        </w:tc>
        <w:tc>
          <w:tcPr>
            <w:tcW w:w="1084" w:type="dxa"/>
            <w:tcBorders>
              <w:top w:val="single" w:sz="4" w:space="0" w:color="auto"/>
              <w:left w:val="nil"/>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jc w:val="center"/>
              <w:rPr>
                <w:rFonts w:eastAsia="Times New Roman" w:cs="Times New Roman"/>
                <w:b/>
                <w:bCs/>
                <w:sz w:val="28"/>
                <w:szCs w:val="28"/>
              </w:rPr>
            </w:pPr>
            <w:r w:rsidRPr="009721E4">
              <w:rPr>
                <w:rFonts w:eastAsia="Times New Roman" w:cs="Times New Roman"/>
                <w:b/>
                <w:bCs/>
                <w:sz w:val="28"/>
                <w:szCs w:val="28"/>
                <w:lang w:val="vi-VN"/>
              </w:rPr>
              <w:t>20</w:t>
            </w:r>
            <w:r w:rsidRPr="009721E4">
              <w:rPr>
                <w:rFonts w:eastAsia="Times New Roman" w:cs="Times New Roman"/>
                <w:b/>
                <w:bCs/>
                <w:sz w:val="28"/>
                <w:szCs w:val="28"/>
              </w:rPr>
              <w:t>23</w:t>
            </w:r>
          </w:p>
        </w:tc>
        <w:tc>
          <w:tcPr>
            <w:tcW w:w="1050" w:type="dxa"/>
            <w:tcBorders>
              <w:top w:val="single" w:sz="4" w:space="0" w:color="auto"/>
              <w:left w:val="nil"/>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jc w:val="center"/>
              <w:rPr>
                <w:rFonts w:eastAsia="Times New Roman" w:cs="Times New Roman"/>
                <w:b/>
                <w:bCs/>
                <w:sz w:val="28"/>
                <w:szCs w:val="28"/>
              </w:rPr>
            </w:pPr>
            <w:r w:rsidRPr="009721E4">
              <w:rPr>
                <w:rFonts w:eastAsia="Times New Roman" w:cs="Times New Roman"/>
                <w:b/>
                <w:bCs/>
                <w:sz w:val="28"/>
                <w:szCs w:val="28"/>
                <w:lang w:val="vi-VN"/>
              </w:rPr>
              <w:t>20</w:t>
            </w:r>
            <w:r w:rsidRPr="009721E4">
              <w:rPr>
                <w:rFonts w:eastAsia="Times New Roman" w:cs="Times New Roman"/>
                <w:b/>
                <w:bCs/>
                <w:sz w:val="28"/>
                <w:szCs w:val="28"/>
              </w:rPr>
              <w:t>24</w:t>
            </w:r>
          </w:p>
        </w:tc>
        <w:tc>
          <w:tcPr>
            <w:tcW w:w="2656" w:type="dxa"/>
            <w:tcBorders>
              <w:top w:val="single" w:sz="4" w:space="0" w:color="auto"/>
              <w:left w:val="nil"/>
              <w:bottom w:val="single" w:sz="4" w:space="0" w:color="auto"/>
              <w:right w:val="single" w:sz="4" w:space="0" w:color="auto"/>
            </w:tcBorders>
            <w:shd w:val="clear" w:color="000000" w:fill="C6EFCE"/>
            <w:vAlign w:val="center"/>
          </w:tcPr>
          <w:p w:rsidR="009721E4" w:rsidRPr="009721E4" w:rsidRDefault="009721E4" w:rsidP="009721E4">
            <w:pPr>
              <w:widowControl w:val="0"/>
              <w:tabs>
                <w:tab w:val="left" w:pos="993"/>
              </w:tabs>
              <w:spacing w:before="120" w:line="240" w:lineRule="auto"/>
              <w:rPr>
                <w:rFonts w:eastAsia="Times New Roman" w:cs="Times New Roman"/>
                <w:b/>
                <w:bCs/>
                <w:sz w:val="28"/>
                <w:szCs w:val="28"/>
                <w:lang w:val="vi-VN"/>
              </w:rPr>
            </w:pPr>
            <w:r w:rsidRPr="009721E4">
              <w:rPr>
                <w:rFonts w:eastAsia="Times New Roman" w:cs="Times New Roman"/>
                <w:b/>
                <w:bCs/>
                <w:sz w:val="28"/>
                <w:szCs w:val="28"/>
                <w:lang w:val="vi-VN"/>
              </w:rPr>
              <w:t>Bình quân 03 năm (20</w:t>
            </w:r>
            <w:r w:rsidRPr="009721E4">
              <w:rPr>
                <w:rFonts w:eastAsia="Times New Roman" w:cs="Times New Roman"/>
                <w:b/>
                <w:bCs/>
                <w:sz w:val="28"/>
                <w:szCs w:val="28"/>
              </w:rPr>
              <w:t>22</w:t>
            </w:r>
            <w:r w:rsidRPr="009721E4">
              <w:rPr>
                <w:rFonts w:eastAsia="Times New Roman" w:cs="Times New Roman"/>
                <w:b/>
                <w:bCs/>
                <w:sz w:val="28"/>
                <w:szCs w:val="28"/>
                <w:lang w:val="vi-VN"/>
              </w:rPr>
              <w:t>, 20</w:t>
            </w:r>
            <w:r w:rsidRPr="009721E4">
              <w:rPr>
                <w:rFonts w:eastAsia="Times New Roman" w:cs="Times New Roman"/>
                <w:b/>
                <w:bCs/>
                <w:sz w:val="28"/>
                <w:szCs w:val="28"/>
              </w:rPr>
              <w:t>23</w:t>
            </w:r>
            <w:r w:rsidRPr="009721E4">
              <w:rPr>
                <w:rFonts w:eastAsia="Times New Roman" w:cs="Times New Roman"/>
                <w:b/>
                <w:bCs/>
                <w:sz w:val="28"/>
                <w:szCs w:val="28"/>
                <w:lang w:val="vi-VN"/>
              </w:rPr>
              <w:t>, 20</w:t>
            </w:r>
            <w:r w:rsidRPr="009721E4">
              <w:rPr>
                <w:rFonts w:eastAsia="Times New Roman" w:cs="Times New Roman"/>
                <w:b/>
                <w:bCs/>
                <w:sz w:val="28"/>
                <w:szCs w:val="28"/>
              </w:rPr>
              <w:t>24</w:t>
            </w:r>
            <w:r w:rsidRPr="009721E4">
              <w:rPr>
                <w:rFonts w:eastAsia="Times New Roman" w:cs="Times New Roman"/>
                <w:b/>
                <w:bCs/>
                <w:sz w:val="28"/>
                <w:szCs w:val="28"/>
                <w:lang w:val="vi-VN"/>
              </w:rPr>
              <w:t>)</w:t>
            </w:r>
          </w:p>
        </w:tc>
      </w:tr>
      <w:tr w:rsidR="009721E4" w:rsidRPr="009721E4" w:rsidTr="007C569E">
        <w:trPr>
          <w:trHeight w:val="637"/>
        </w:trPr>
        <w:tc>
          <w:tcPr>
            <w:tcW w:w="839" w:type="dxa"/>
            <w:tcBorders>
              <w:top w:val="nil"/>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1</w:t>
            </w:r>
          </w:p>
        </w:tc>
        <w:tc>
          <w:tcPr>
            <w:tcW w:w="2478"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 </w:t>
            </w:r>
          </w:p>
        </w:tc>
        <w:tc>
          <w:tcPr>
            <w:tcW w:w="1084"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r w:rsidR="009721E4" w:rsidRPr="009721E4" w:rsidTr="007C569E">
        <w:trPr>
          <w:trHeight w:val="853"/>
        </w:trPr>
        <w:tc>
          <w:tcPr>
            <w:tcW w:w="839" w:type="dxa"/>
            <w:tcBorders>
              <w:top w:val="nil"/>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2</w:t>
            </w:r>
          </w:p>
        </w:tc>
        <w:tc>
          <w:tcPr>
            <w:tcW w:w="2478"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 </w:t>
            </w:r>
          </w:p>
        </w:tc>
        <w:tc>
          <w:tcPr>
            <w:tcW w:w="1084"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nil"/>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r w:rsidR="009721E4" w:rsidRPr="009721E4" w:rsidTr="007C569E">
        <w:trPr>
          <w:trHeight w:val="771"/>
        </w:trPr>
        <w:tc>
          <w:tcPr>
            <w:tcW w:w="839" w:type="dxa"/>
            <w:tcBorders>
              <w:top w:val="single" w:sz="4" w:space="0" w:color="auto"/>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3</w:t>
            </w:r>
          </w:p>
        </w:tc>
        <w:tc>
          <w:tcPr>
            <w:tcW w:w="2478"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r w:rsidR="009721E4" w:rsidRPr="009721E4" w:rsidTr="007C569E">
        <w:trPr>
          <w:trHeight w:val="771"/>
        </w:trPr>
        <w:tc>
          <w:tcPr>
            <w:tcW w:w="839" w:type="dxa"/>
            <w:tcBorders>
              <w:top w:val="single" w:sz="4" w:space="0" w:color="auto"/>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4</w:t>
            </w:r>
          </w:p>
        </w:tc>
        <w:tc>
          <w:tcPr>
            <w:tcW w:w="2478"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r w:rsidR="009721E4" w:rsidRPr="009721E4" w:rsidTr="007C569E">
        <w:trPr>
          <w:trHeight w:val="771"/>
        </w:trPr>
        <w:tc>
          <w:tcPr>
            <w:tcW w:w="839" w:type="dxa"/>
            <w:tcBorders>
              <w:top w:val="single" w:sz="4" w:space="0" w:color="auto"/>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5</w:t>
            </w:r>
          </w:p>
        </w:tc>
        <w:tc>
          <w:tcPr>
            <w:tcW w:w="2478"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r w:rsidR="009721E4" w:rsidRPr="009721E4" w:rsidTr="007C569E">
        <w:trPr>
          <w:trHeight w:val="771"/>
        </w:trPr>
        <w:tc>
          <w:tcPr>
            <w:tcW w:w="839" w:type="dxa"/>
            <w:tcBorders>
              <w:top w:val="single" w:sz="4" w:space="0" w:color="auto"/>
              <w:left w:val="single" w:sz="4" w:space="0" w:color="auto"/>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r w:rsidRPr="009721E4">
              <w:rPr>
                <w:rFonts w:eastAsia="Times New Roman" w:cs="Times New Roman"/>
                <w:sz w:val="28"/>
                <w:szCs w:val="28"/>
              </w:rPr>
              <w:t>6</w:t>
            </w:r>
          </w:p>
        </w:tc>
        <w:tc>
          <w:tcPr>
            <w:tcW w:w="2478"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283"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1050"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c>
          <w:tcPr>
            <w:tcW w:w="2656" w:type="dxa"/>
            <w:tcBorders>
              <w:top w:val="single" w:sz="4" w:space="0" w:color="auto"/>
              <w:left w:val="nil"/>
              <w:bottom w:val="single" w:sz="4" w:space="0" w:color="auto"/>
              <w:right w:val="single" w:sz="4" w:space="0" w:color="auto"/>
            </w:tcBorders>
            <w:vAlign w:val="center"/>
          </w:tcPr>
          <w:p w:rsidR="009721E4" w:rsidRPr="009721E4" w:rsidRDefault="009721E4" w:rsidP="009721E4">
            <w:pPr>
              <w:widowControl w:val="0"/>
              <w:tabs>
                <w:tab w:val="left" w:pos="993"/>
              </w:tabs>
              <w:spacing w:before="120" w:line="240" w:lineRule="auto"/>
              <w:ind w:firstLine="709"/>
              <w:rPr>
                <w:rFonts w:eastAsia="Times New Roman" w:cs="Times New Roman"/>
                <w:sz w:val="28"/>
                <w:szCs w:val="28"/>
              </w:rPr>
            </w:pPr>
          </w:p>
        </w:tc>
      </w:tr>
    </w:tbl>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c) Trao thầu cho nhà thầu có trụ sở chính ở địa phương nơi triển khai gói thầu;</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Pr="009721E4" w:rsidDel="00F90DA8">
        <w:rPr>
          <w:rFonts w:eastAsia="Times New Roman" w:cs="Times New Roman"/>
          <w:sz w:val="28"/>
          <w:szCs w:val="28"/>
          <w:lang w:val="vi-VN"/>
        </w:rPr>
        <w:t xml:space="preserve"> </w:t>
      </w:r>
      <w:r w:rsidRPr="009721E4">
        <w:rPr>
          <w:rFonts w:eastAsia="Times New Roman" w:cs="Times New Roman"/>
          <w:sz w:val="28"/>
          <w:szCs w:val="28"/>
          <w:lang w:val="vi-VN"/>
        </w:rPr>
        <w:t>;</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r w:rsidRPr="009721E4" w:rsidDel="00F90DA8">
        <w:rPr>
          <w:rFonts w:eastAsia="Times New Roman" w:cs="Times New Roman"/>
          <w:sz w:val="28"/>
          <w:szCs w:val="28"/>
          <w:lang w:val="vi-VN"/>
        </w:rPr>
        <w:t xml:space="preserve"> </w:t>
      </w:r>
      <w:r w:rsidRPr="009721E4">
        <w:rPr>
          <w:rFonts w:eastAsia="Times New Roman" w:cs="Times New Roman"/>
          <w:sz w:val="28"/>
          <w:szCs w:val="28"/>
          <w:lang w:val="vi-VN"/>
        </w:rPr>
        <w:t>;</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140 của Nghị định số 214/2025/NĐ-CP; </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vi-VN"/>
        </w:rPr>
      </w:pPr>
      <w:r w:rsidRPr="009721E4">
        <w:rPr>
          <w:rFonts w:eastAsia="Times New Roman" w:cs="Times New Roman"/>
          <w:sz w:val="28"/>
          <w:szCs w:val="28"/>
          <w:lang w:val="vi-VN"/>
        </w:rPr>
        <w:t>h) Mời các nhà thầu này tham gia chào giá trực tuyến theo quy trình rút gọn. Nhà thầu không được chào giá cao hơn giá nhà thầu đã chào trừ đi giá trị giảm giá (nếu có).</w:t>
      </w:r>
    </w:p>
    <w:p w:rsidR="009721E4" w:rsidRPr="009721E4" w:rsidRDefault="009721E4" w:rsidP="009721E4">
      <w:pPr>
        <w:widowControl w:val="0"/>
        <w:tabs>
          <w:tab w:val="left" w:pos="993"/>
        </w:tabs>
        <w:spacing w:before="120" w:line="240" w:lineRule="auto"/>
        <w:ind w:firstLine="709"/>
        <w:rPr>
          <w:rFonts w:eastAsia="Times New Roman" w:cs="Times New Roman"/>
          <w:sz w:val="28"/>
          <w:szCs w:val="28"/>
          <w:lang w:val="es-ES"/>
        </w:rPr>
      </w:pPr>
      <w:r w:rsidRPr="009721E4">
        <w:rPr>
          <w:rFonts w:eastAsia="Times New Roman" w:cs="Times New Roman"/>
          <w:sz w:val="28"/>
          <w:szCs w:val="28"/>
          <w:lang w:val="es-ES"/>
        </w:rPr>
        <w:t xml:space="preserve">Nhà thầu thuộc đối tượng được hưởng ưu đãi phải kê khai và đính kèm theo hồ sơ chứng minh về việc thuộc đối tượng được hưởng ưu đãi làm cơ sở đánh giá, trong trường hợp nhà thầu không kê khai thì mặc định được hiểu là nhà thầu không thuộc đối tượng được hưởng ưu đãi. </w:t>
      </w:r>
      <w:bookmarkEnd w:id="17"/>
      <w:r w:rsidR="006E6B2F" w:rsidRPr="006E6B2F">
        <w:rPr>
          <w:rFonts w:eastAsia="Times New Roman" w:cs="Times New Roman"/>
          <w:sz w:val="28"/>
          <w:szCs w:val="28"/>
          <w:lang w:val="es-ES"/>
        </w:rPr>
        <w:t>Trường hợp liên danh, được tính bằng tổng các thành viên trong liên danh, tất cả thành viên trong liên danh đều phải kê khai và đính kèm theo hồ sơ chứng minh.</w:t>
      </w:r>
      <w:bookmarkStart w:id="18" w:name="_GoBack"/>
      <w:bookmarkEnd w:id="18"/>
    </w:p>
    <w:p w:rsidR="009721E4" w:rsidRPr="009721E4" w:rsidRDefault="009721E4" w:rsidP="009721E4">
      <w:pPr>
        <w:widowControl w:val="0"/>
        <w:spacing w:before="120" w:line="240" w:lineRule="auto"/>
        <w:ind w:firstLine="709"/>
        <w:outlineLvl w:val="1"/>
        <w:rPr>
          <w:rFonts w:eastAsia="Times New Roman" w:cs="Times New Roman"/>
          <w:b/>
          <w:bCs/>
          <w:sz w:val="28"/>
          <w:szCs w:val="28"/>
        </w:rPr>
      </w:pPr>
      <w:r w:rsidRPr="009721E4">
        <w:rPr>
          <w:rFonts w:eastAsia="Times New Roman" w:cs="Times New Roman"/>
          <w:b/>
          <w:bCs/>
          <w:sz w:val="28"/>
          <w:szCs w:val="28"/>
        </w:rPr>
        <w:t>Mục 5. Phương án kỹ thuật thay thế trong E-HSDT (nếu có)</w:t>
      </w:r>
    </w:p>
    <w:p w:rsidR="009721E4" w:rsidRPr="009721E4" w:rsidRDefault="009721E4" w:rsidP="009721E4">
      <w:pPr>
        <w:widowControl w:val="0"/>
        <w:spacing w:before="120" w:line="240" w:lineRule="auto"/>
        <w:ind w:firstLine="709"/>
        <w:rPr>
          <w:rFonts w:eastAsia="Times New Roman" w:cs="Times New Roman"/>
          <w:i/>
          <w:sz w:val="28"/>
          <w:szCs w:val="28"/>
        </w:rPr>
      </w:pPr>
      <w:r w:rsidRPr="009721E4">
        <w:rPr>
          <w:rFonts w:eastAsia="Times New Roman" w:cs="Times New Roman"/>
          <w:sz w:val="28"/>
          <w:szCs w:val="28"/>
        </w:rPr>
        <w:t xml:space="preserve">Trường hợp cho phép nhà thầu đề xuất phương án kỹ thuật thay thế theo quy định tại Mục 12 E-CDNT, E-HSDT sẽ được đánh giá như sau:______ </w:t>
      </w:r>
      <w:r w:rsidRPr="009721E4">
        <w:rPr>
          <w:rFonts w:eastAsia="Times New Roman" w:cs="Times New Roman"/>
          <w:i/>
          <w:sz w:val="28"/>
          <w:szCs w:val="28"/>
        </w:rPr>
        <w:t>[ghi các tiêu chí, tiêu chuẩn đánh giá đối với phương án kỹ thuật thay thế].</w:t>
      </w:r>
    </w:p>
    <w:p w:rsidR="009721E4" w:rsidRPr="009721E4" w:rsidRDefault="009721E4" w:rsidP="009721E4">
      <w:pPr>
        <w:widowControl w:val="0"/>
        <w:spacing w:before="80" w:after="80" w:line="264" w:lineRule="auto"/>
        <w:ind w:firstLine="709"/>
        <w:outlineLvl w:val="1"/>
        <w:rPr>
          <w:rFonts w:eastAsia="Times New Roman" w:cs="Times New Roman"/>
          <w:b/>
          <w:sz w:val="28"/>
          <w:szCs w:val="28"/>
        </w:rPr>
      </w:pPr>
      <w:r w:rsidRPr="009721E4">
        <w:rPr>
          <w:rFonts w:eastAsia="Times New Roman" w:cs="Times New Roman"/>
          <w:b/>
          <w:sz w:val="28"/>
          <w:szCs w:val="28"/>
        </w:rPr>
        <w:t xml:space="preserve">Mục 6. Trường hợp gói thầu chia thành nhiều phần độc lập (nếu có) </w:t>
      </w:r>
    </w:p>
    <w:p w:rsidR="009721E4" w:rsidRPr="009721E4" w:rsidRDefault="009721E4" w:rsidP="009721E4">
      <w:pPr>
        <w:widowControl w:val="0"/>
        <w:spacing w:before="80" w:after="80" w:line="264" w:lineRule="auto"/>
        <w:ind w:firstLine="709"/>
        <w:rPr>
          <w:rFonts w:eastAsia="Calibri" w:cs="Times New Roman"/>
          <w:sz w:val="28"/>
          <w:szCs w:val="28"/>
        </w:rPr>
      </w:pPr>
      <w:r w:rsidRPr="009721E4">
        <w:rPr>
          <w:rFonts w:eastAsia="Times New Roman" w:cs="Times New Roman"/>
          <w:sz w:val="28"/>
          <w:szCs w:val="28"/>
        </w:rPr>
        <w:t>Trường hợp gói thầu được chia thành nhiều phần độc lập thì t</w:t>
      </w:r>
      <w:r w:rsidRPr="009721E4">
        <w:rPr>
          <w:rFonts w:eastAsia="Calibri" w:cs="Times New Roman"/>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721E4">
        <w:rPr>
          <w:rFonts w:eastAsia="Calibri" w:cs="Times New Roman"/>
          <w:bCs/>
          <w:iCs/>
          <w:sz w:val="28"/>
          <w:szCs w:val="28"/>
        </w:rPr>
        <w:t>tổng giá đề nghị trúng thầu của gói thầu là thấp nhất (đối với gói thầu áp dụng phương pháp giá thấp nhất)</w:t>
      </w:r>
      <w:r w:rsidRPr="009721E4">
        <w:rPr>
          <w:rFonts w:eastAsia="Calibri" w:cs="Times New Roman"/>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9721E4" w:rsidRPr="009721E4" w:rsidRDefault="009721E4" w:rsidP="009721E4">
      <w:pPr>
        <w:widowControl w:val="0"/>
        <w:spacing w:before="120" w:line="240" w:lineRule="auto"/>
        <w:ind w:firstLine="709"/>
        <w:rPr>
          <w:rFonts w:eastAsia="Times New Roman" w:cs="Times New Roman"/>
          <w:iCs/>
          <w:sz w:val="28"/>
          <w:szCs w:val="28"/>
        </w:rPr>
      </w:pPr>
      <w:r w:rsidRPr="009721E4">
        <w:rPr>
          <w:rFonts w:eastAsia="Times New Roman" w:cs="Times New Roman"/>
          <w:iCs/>
          <w:sz w:val="28"/>
          <w:szCs w:val="28"/>
        </w:rPr>
        <w:t xml:space="preserve"> </w:t>
      </w:r>
    </w:p>
    <w:p w:rsidR="009721E4" w:rsidRPr="009721E4" w:rsidRDefault="009721E4" w:rsidP="009721E4">
      <w:pPr>
        <w:spacing w:before="120" w:line="240" w:lineRule="auto"/>
        <w:ind w:firstLine="567"/>
        <w:jc w:val="center"/>
        <w:rPr>
          <w:rFonts w:eastAsia="Times New Roman" w:cs="Times New Roman"/>
          <w:b/>
          <w:sz w:val="28"/>
          <w:szCs w:val="28"/>
        </w:rPr>
      </w:pPr>
    </w:p>
    <w:p w:rsidR="00EB5AB5" w:rsidRDefault="009721E4" w:rsidP="009721E4">
      <w:r w:rsidRPr="009721E4">
        <w:rPr>
          <w:rFonts w:eastAsia="Times New Roman" w:cs="Times New Roman"/>
          <w:sz w:val="24"/>
          <w:szCs w:val="20"/>
        </w:rPr>
        <w:br w:type="page"/>
      </w:r>
    </w:p>
    <w:sectPr w:rsidR="00EB5AB5" w:rsidSect="006F23EF">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221" w:rsidRDefault="00962221" w:rsidP="009721E4">
      <w:pPr>
        <w:spacing w:after="0" w:line="240" w:lineRule="auto"/>
      </w:pPr>
      <w:r>
        <w:separator/>
      </w:r>
    </w:p>
  </w:endnote>
  <w:endnote w:type="continuationSeparator" w:id="0">
    <w:p w:rsidR="00962221" w:rsidRDefault="00962221" w:rsidP="0097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221" w:rsidRDefault="00962221" w:rsidP="009721E4">
      <w:pPr>
        <w:spacing w:after="0" w:line="240" w:lineRule="auto"/>
      </w:pPr>
      <w:r>
        <w:separator/>
      </w:r>
    </w:p>
  </w:footnote>
  <w:footnote w:type="continuationSeparator" w:id="0">
    <w:p w:rsidR="00962221" w:rsidRDefault="00962221" w:rsidP="009721E4">
      <w:pPr>
        <w:spacing w:after="0" w:line="240" w:lineRule="auto"/>
      </w:pPr>
      <w:r>
        <w:continuationSeparator/>
      </w:r>
    </w:p>
  </w:footnote>
  <w:footnote w:id="1">
    <w:p w:rsidR="009721E4" w:rsidRPr="008110CC" w:rsidRDefault="009721E4" w:rsidP="009721E4">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rsidR="009721E4" w:rsidRPr="008110CC" w:rsidRDefault="009721E4" w:rsidP="009721E4">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 w:id="3">
    <w:p w:rsidR="009721E4" w:rsidRPr="008110CC" w:rsidRDefault="009721E4" w:rsidP="009721E4">
      <w:pPr>
        <w:pStyle w:val="FootnoteText"/>
        <w:spacing w:before="60" w:after="60"/>
        <w:ind w:right="49"/>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4">
    <w:p w:rsidR="009721E4" w:rsidRPr="008110CC" w:rsidRDefault="009721E4" w:rsidP="009721E4">
      <w:pPr>
        <w:pStyle w:val="FootnoteText"/>
        <w:spacing w:before="60" w:after="60"/>
        <w:ind w:right="49"/>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E4"/>
    <w:rsid w:val="002F34B7"/>
    <w:rsid w:val="00304746"/>
    <w:rsid w:val="006E6B2F"/>
    <w:rsid w:val="006F23EF"/>
    <w:rsid w:val="00707CE5"/>
    <w:rsid w:val="00962221"/>
    <w:rsid w:val="009721E4"/>
    <w:rsid w:val="00DB1298"/>
    <w:rsid w:val="00EB5AB5"/>
    <w:rsid w:val="00F3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1C9D2-591A-4D0E-AC9E-DB194510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noteText">
    <w:name w:val="footnote text"/>
    <w:basedOn w:val="Normal"/>
    <w:link w:val="FootnoteTextChar"/>
    <w:uiPriority w:val="99"/>
    <w:semiHidden/>
    <w:unhideWhenUsed/>
    <w:rsid w:val="00972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1E4"/>
    <w:rPr>
      <w:rFonts w:ascii="Times New Roman" w:hAnsi="Times New Roman"/>
      <w:sz w:val="20"/>
      <w:szCs w:val="20"/>
    </w:rPr>
  </w:style>
  <w:style w:type="character" w:styleId="FootnoteReference">
    <w:name w:val="footnote reference"/>
    <w:aliases w:val="callout"/>
    <w:uiPriority w:val="99"/>
    <w:rsid w:val="00972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2881</Words>
  <Characters>16422</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Chương III. TIÊU CHUẨN ĐÁNH GIÁ E-HSDT</vt:lpstr>
      <vt:lpstr>    Mục 1. Đánh giá tính hợp lệ của E-HSDT</vt:lpstr>
      <vt:lpstr>    Mục 2. Tiêu chuẩn đánh giá về năng lực và kinh nghiệm </vt:lpstr>
      <vt:lpstr>    Mục 3. Tiêu chuẩn đánh giá về kỹ thuật </vt:lpstr>
      <vt:lpstr>        3.2. Đánh giá theo phương pháp đạt/không đạt :</vt:lpstr>
      <vt:lpstr>    Mục 4.  Tiêu chuẩn đánh giá về tài chính</vt:lpstr>
      <vt:lpstr>        4.1. Phương pháp giá thấp nhất :</vt:lpstr>
      <vt:lpstr>    Mục 5. Phương án kỹ thuật thay thế trong E-HSDT (nếu có)</vt:lpstr>
      <vt:lpstr>    Mục 6. Trường hợp gói thầu chia thành nhiều phần độc lập (nếu có)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2025-12-03T07:00:00Z</dcterms:created>
  <dcterms:modified xsi:type="dcterms:W3CDTF">2025-12-03T07:27:00Z</dcterms:modified>
</cp:coreProperties>
</file>