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E4C" w:rsidRPr="0097778D" w:rsidRDefault="00902E4C" w:rsidP="00902E4C">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rsidR="00902E4C" w:rsidRPr="0097778D" w:rsidRDefault="00902E4C" w:rsidP="00902E4C">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rsidR="00902E4C" w:rsidRPr="0097778D" w:rsidRDefault="00902E4C" w:rsidP="00902E4C">
      <w:pPr>
        <w:spacing w:before="120" w:after="120"/>
        <w:ind w:firstLine="709"/>
        <w:rPr>
          <w:b/>
          <w:sz w:val="28"/>
          <w:szCs w:val="28"/>
          <w:lang w:val="nl-NL"/>
        </w:rPr>
      </w:pPr>
      <w:r w:rsidRPr="0097778D">
        <w:rPr>
          <w:b/>
          <w:sz w:val="28"/>
          <w:szCs w:val="28"/>
          <w:lang w:val="nl-NL"/>
        </w:rPr>
        <w:t>1. Giới thiệu chung về dự toán mua sắm, gói thầu:</w:t>
      </w:r>
    </w:p>
    <w:p w:rsidR="00902E4C" w:rsidRPr="00902657" w:rsidRDefault="00902E4C" w:rsidP="00902E4C">
      <w:pPr>
        <w:spacing w:before="120" w:after="120"/>
        <w:ind w:firstLine="709"/>
        <w:rPr>
          <w:spacing w:val="-4"/>
          <w:sz w:val="28"/>
          <w:szCs w:val="28"/>
          <w:lang w:val="vi-VN"/>
        </w:rPr>
      </w:pPr>
      <w:r w:rsidRPr="00902657">
        <w:rPr>
          <w:bCs/>
          <w:spacing w:val="-4"/>
          <w:sz w:val="28"/>
          <w:szCs w:val="28"/>
          <w:lang w:val="nl-NL"/>
        </w:rPr>
        <w:t xml:space="preserve">- </w:t>
      </w:r>
      <w:r w:rsidRPr="00902657">
        <w:rPr>
          <w:bCs/>
          <w:spacing w:val="-4"/>
          <w:sz w:val="28"/>
          <w:szCs w:val="28"/>
          <w:lang w:val="vi-VN"/>
        </w:rPr>
        <w:t xml:space="preserve">Chủ đầu tư: </w:t>
      </w:r>
      <w:r w:rsidRPr="00902657">
        <w:rPr>
          <w:spacing w:val="-4"/>
          <w:sz w:val="28"/>
          <w:szCs w:val="28"/>
          <w:lang w:val="vi-VN"/>
        </w:rPr>
        <w:t xml:space="preserve">Bảo </w:t>
      </w:r>
      <w:r>
        <w:rPr>
          <w:spacing w:val="-4"/>
          <w:sz w:val="28"/>
          <w:szCs w:val="28"/>
          <w:lang w:val="vi-VN"/>
        </w:rPr>
        <w:t>t</w:t>
      </w:r>
      <w:r w:rsidRPr="00902657">
        <w:rPr>
          <w:spacing w:val="-4"/>
          <w:sz w:val="28"/>
          <w:szCs w:val="28"/>
          <w:lang w:val="vi-VN"/>
        </w:rPr>
        <w:t xml:space="preserve">àng </w:t>
      </w:r>
      <w:r>
        <w:rPr>
          <w:spacing w:val="-4"/>
          <w:sz w:val="28"/>
          <w:szCs w:val="28"/>
          <w:lang w:val="vi-VN"/>
        </w:rPr>
        <w:t xml:space="preserve">– Thư viện tỉnh </w:t>
      </w:r>
      <w:r w:rsidRPr="00902657">
        <w:rPr>
          <w:spacing w:val="-4"/>
          <w:sz w:val="28"/>
          <w:szCs w:val="28"/>
          <w:lang w:val="vi-VN"/>
        </w:rPr>
        <w:t>Quảng Ninh.</w:t>
      </w:r>
    </w:p>
    <w:p w:rsidR="00902E4C" w:rsidRPr="00902657" w:rsidRDefault="00902E4C" w:rsidP="00902E4C">
      <w:pPr>
        <w:spacing w:before="120" w:after="120"/>
        <w:ind w:firstLine="709"/>
        <w:rPr>
          <w:bCs/>
          <w:spacing w:val="-4"/>
          <w:sz w:val="28"/>
          <w:szCs w:val="28"/>
          <w:lang w:val="vi-VN"/>
        </w:rPr>
      </w:pPr>
      <w:r w:rsidRPr="00902657">
        <w:rPr>
          <w:bCs/>
          <w:spacing w:val="-4"/>
          <w:sz w:val="28"/>
          <w:szCs w:val="28"/>
          <w:lang w:val="vi-VN"/>
        </w:rPr>
        <w:t>-</w:t>
      </w:r>
      <w:r>
        <w:rPr>
          <w:bCs/>
          <w:spacing w:val="-4"/>
          <w:sz w:val="28"/>
          <w:szCs w:val="28"/>
          <w:lang w:val="vi-VN"/>
        </w:rPr>
        <w:t xml:space="preserve"> Đơn vị tư vấn, môi giới bảo hiểm</w:t>
      </w:r>
      <w:r w:rsidRPr="00902657">
        <w:rPr>
          <w:bCs/>
          <w:spacing w:val="-4"/>
          <w:sz w:val="28"/>
          <w:szCs w:val="28"/>
          <w:lang w:val="nl-NL"/>
        </w:rPr>
        <w:t xml:space="preserve">: </w:t>
      </w:r>
      <w:r w:rsidRPr="00902657">
        <w:rPr>
          <w:bCs/>
          <w:spacing w:val="-4"/>
          <w:sz w:val="28"/>
          <w:szCs w:val="28"/>
          <w:lang w:val="vi-VN"/>
        </w:rPr>
        <w:t>Công ty cổ phần môi giới bảo hiểm Nam Á.</w:t>
      </w:r>
    </w:p>
    <w:p w:rsidR="00902E4C" w:rsidRPr="00902657" w:rsidRDefault="00902E4C" w:rsidP="00902E4C">
      <w:pPr>
        <w:spacing w:before="120" w:after="120"/>
        <w:ind w:firstLine="709"/>
        <w:rPr>
          <w:bCs/>
          <w:spacing w:val="-4"/>
          <w:sz w:val="28"/>
          <w:szCs w:val="28"/>
          <w:lang w:val="vi-VN"/>
        </w:rPr>
      </w:pPr>
      <w:r w:rsidRPr="00902657">
        <w:rPr>
          <w:bCs/>
          <w:spacing w:val="-4"/>
          <w:sz w:val="28"/>
          <w:szCs w:val="28"/>
          <w:lang w:val="vi-VN"/>
        </w:rPr>
        <w:t xml:space="preserve">- Tên gói thầu: </w:t>
      </w:r>
      <w:r w:rsidRPr="00902657">
        <w:rPr>
          <w:spacing w:val="-4"/>
          <w:sz w:val="28"/>
          <w:szCs w:val="28"/>
        </w:rPr>
        <w:t xml:space="preserve">Mua bảo hiểm cháy nổ bắt buộc công trình Cung quy hoạch, Hội chợ và Triển lãm tỉnh năm </w:t>
      </w:r>
      <w:r>
        <w:rPr>
          <w:spacing w:val="-4"/>
          <w:sz w:val="28"/>
          <w:szCs w:val="28"/>
        </w:rPr>
        <w:t>2026</w:t>
      </w:r>
      <w:r w:rsidRPr="00902657">
        <w:rPr>
          <w:bCs/>
          <w:spacing w:val="-4"/>
          <w:sz w:val="28"/>
          <w:szCs w:val="28"/>
          <w:lang w:val="vi-VN"/>
        </w:rPr>
        <w:t>.</w:t>
      </w:r>
    </w:p>
    <w:p w:rsidR="00902E4C" w:rsidRPr="00902657" w:rsidRDefault="00902E4C" w:rsidP="00902E4C">
      <w:pPr>
        <w:spacing w:before="120" w:after="120"/>
        <w:ind w:firstLine="709"/>
        <w:rPr>
          <w:spacing w:val="-4"/>
          <w:sz w:val="28"/>
          <w:szCs w:val="28"/>
          <w:lang w:val="vi-VN"/>
        </w:rPr>
      </w:pPr>
      <w:r w:rsidRPr="00902657">
        <w:rPr>
          <w:spacing w:val="-4"/>
          <w:sz w:val="28"/>
          <w:szCs w:val="28"/>
          <w:lang w:val="vi-VN"/>
        </w:rPr>
        <w:t>- Hình thức lựa chọn nhà thầu: Chào hàng cạnh tranh</w:t>
      </w:r>
      <w:r w:rsidRPr="00902657">
        <w:rPr>
          <w:spacing w:val="-4"/>
          <w:sz w:val="28"/>
          <w:szCs w:val="28"/>
        </w:rPr>
        <w:t xml:space="preserve"> thông thường, qua mạng</w:t>
      </w:r>
      <w:r w:rsidRPr="00902657">
        <w:rPr>
          <w:spacing w:val="-4"/>
          <w:sz w:val="28"/>
          <w:szCs w:val="28"/>
          <w:lang w:val="vi-VN"/>
        </w:rPr>
        <w:t>.</w:t>
      </w:r>
    </w:p>
    <w:p w:rsidR="00902E4C" w:rsidRPr="00902657" w:rsidRDefault="00902E4C" w:rsidP="00902E4C">
      <w:pPr>
        <w:spacing w:before="120" w:after="120"/>
        <w:ind w:firstLine="709"/>
        <w:rPr>
          <w:spacing w:val="-4"/>
          <w:sz w:val="28"/>
          <w:szCs w:val="28"/>
          <w:lang w:val="vi-VN"/>
        </w:rPr>
      </w:pPr>
      <w:r w:rsidRPr="00902657">
        <w:rPr>
          <w:spacing w:val="-4"/>
          <w:sz w:val="28"/>
          <w:szCs w:val="28"/>
          <w:lang w:val="vi-VN"/>
        </w:rPr>
        <w:t>- Phương thức lựa chọn nhà thầu: Một giai đoạn một túi hồ sơ</w:t>
      </w:r>
    </w:p>
    <w:p w:rsidR="00902E4C" w:rsidRPr="00902657" w:rsidRDefault="00902E4C" w:rsidP="00902E4C">
      <w:pPr>
        <w:spacing w:before="120" w:after="120"/>
        <w:ind w:firstLine="709"/>
        <w:rPr>
          <w:spacing w:val="-4"/>
          <w:sz w:val="28"/>
          <w:szCs w:val="28"/>
          <w:u w:val="single"/>
          <w:lang w:val="vi-VN"/>
        </w:rPr>
      </w:pPr>
      <w:r w:rsidRPr="00902657">
        <w:rPr>
          <w:spacing w:val="-4"/>
          <w:sz w:val="28"/>
          <w:szCs w:val="28"/>
          <w:lang w:val="vi-VN"/>
        </w:rPr>
        <w:t>- Thời gian bắt đầu tổ chức lựa chọn nhà thầu: Quý I</w:t>
      </w:r>
      <w:r w:rsidRPr="00902657">
        <w:rPr>
          <w:spacing w:val="-4"/>
          <w:sz w:val="28"/>
          <w:szCs w:val="28"/>
        </w:rPr>
        <w:t>V</w:t>
      </w:r>
      <w:r w:rsidRPr="00902657">
        <w:rPr>
          <w:spacing w:val="-4"/>
          <w:sz w:val="28"/>
          <w:szCs w:val="28"/>
          <w:lang w:val="vi-VN"/>
        </w:rPr>
        <w:t xml:space="preserve"> năm </w:t>
      </w:r>
      <w:r>
        <w:rPr>
          <w:spacing w:val="-4"/>
          <w:sz w:val="28"/>
          <w:szCs w:val="28"/>
          <w:lang w:val="vi-VN"/>
        </w:rPr>
        <w:t>2025</w:t>
      </w:r>
    </w:p>
    <w:p w:rsidR="00902E4C" w:rsidRPr="00902657" w:rsidRDefault="00902E4C" w:rsidP="00902E4C">
      <w:pPr>
        <w:spacing w:before="120" w:after="120"/>
        <w:ind w:firstLine="709"/>
        <w:rPr>
          <w:iCs/>
          <w:spacing w:val="-4"/>
          <w:sz w:val="28"/>
          <w:szCs w:val="28"/>
          <w:lang w:val="vi-VN"/>
        </w:rPr>
      </w:pPr>
      <w:r w:rsidRPr="00902657">
        <w:rPr>
          <w:iCs/>
          <w:spacing w:val="-4"/>
          <w:sz w:val="28"/>
          <w:szCs w:val="28"/>
          <w:lang w:val="nl-NL"/>
        </w:rPr>
        <w:t xml:space="preserve">- Loại </w:t>
      </w:r>
      <w:r w:rsidRPr="00902657">
        <w:rPr>
          <w:iCs/>
          <w:spacing w:val="-4"/>
          <w:sz w:val="28"/>
          <w:szCs w:val="28"/>
          <w:lang w:val="vi-VN"/>
        </w:rPr>
        <w:t>hợp đồng: Hợp đồng trọn gói.</w:t>
      </w:r>
    </w:p>
    <w:p w:rsidR="00902E4C" w:rsidRPr="009D025B" w:rsidRDefault="00902E4C" w:rsidP="00902E4C">
      <w:pPr>
        <w:spacing w:before="120" w:after="120"/>
        <w:ind w:firstLine="709"/>
        <w:rPr>
          <w:iCs/>
          <w:spacing w:val="-4"/>
          <w:sz w:val="28"/>
          <w:szCs w:val="28"/>
        </w:rPr>
      </w:pPr>
      <w:r w:rsidRPr="00902657">
        <w:rPr>
          <w:iCs/>
          <w:spacing w:val="-4"/>
          <w:sz w:val="28"/>
          <w:szCs w:val="28"/>
          <w:lang w:val="vi-VN"/>
        </w:rPr>
        <w:t xml:space="preserve">- Thời gian thực hiện hợp đồng: </w:t>
      </w:r>
      <w:r>
        <w:rPr>
          <w:iCs/>
          <w:spacing w:val="-4"/>
          <w:sz w:val="28"/>
          <w:szCs w:val="28"/>
          <w:lang w:val="vi-VN"/>
        </w:rPr>
        <w:t xml:space="preserve">365 ngày </w:t>
      </w:r>
      <w:r w:rsidRPr="00902657">
        <w:rPr>
          <w:iCs/>
          <w:spacing w:val="-4"/>
          <w:sz w:val="28"/>
          <w:szCs w:val="28"/>
          <w:lang w:val="vi-VN"/>
        </w:rPr>
        <w:t>kể từ ngày hợp đồng có hiệu lực</w:t>
      </w:r>
      <w:r>
        <w:rPr>
          <w:iCs/>
          <w:spacing w:val="-4"/>
          <w:sz w:val="28"/>
          <w:szCs w:val="28"/>
        </w:rPr>
        <w:t>.</w:t>
      </w:r>
    </w:p>
    <w:p w:rsidR="00902E4C" w:rsidRPr="008225E6" w:rsidRDefault="00902E4C" w:rsidP="00902E4C">
      <w:pPr>
        <w:spacing w:before="120" w:after="120"/>
        <w:ind w:firstLine="709"/>
        <w:rPr>
          <w:iCs/>
          <w:spacing w:val="-4"/>
          <w:sz w:val="28"/>
          <w:szCs w:val="28"/>
          <w:lang w:val="vi-VN"/>
        </w:rPr>
      </w:pPr>
      <w:r w:rsidRPr="00902657">
        <w:rPr>
          <w:iCs/>
          <w:spacing w:val="-4"/>
          <w:sz w:val="28"/>
          <w:szCs w:val="28"/>
          <w:lang w:val="vi-VN"/>
        </w:rPr>
        <w:t xml:space="preserve">- Nguồn vốn: </w:t>
      </w:r>
      <w:r w:rsidRPr="00902657">
        <w:rPr>
          <w:spacing w:val="-4"/>
          <w:sz w:val="28"/>
          <w:szCs w:val="28"/>
          <w:lang w:val="vi-VN"/>
        </w:rPr>
        <w:t xml:space="preserve">Kinh phí quản lý, vận hành khai thác Cung Quy hoạch, Hội chợ và Triển lãm và Bảo tàng tỉnh, dự toán ngân sách tỉnh năm </w:t>
      </w:r>
      <w:r>
        <w:rPr>
          <w:spacing w:val="-4"/>
          <w:sz w:val="28"/>
          <w:szCs w:val="28"/>
          <w:lang w:val="vi-VN"/>
        </w:rPr>
        <w:t>2025</w:t>
      </w:r>
      <w:r w:rsidRPr="00902657">
        <w:rPr>
          <w:spacing w:val="-4"/>
          <w:sz w:val="28"/>
          <w:szCs w:val="28"/>
        </w:rPr>
        <w:t>; Nguồn thu của đơn vị.</w:t>
      </w:r>
    </w:p>
    <w:p w:rsidR="00902E4C" w:rsidRPr="0097778D" w:rsidRDefault="00902E4C" w:rsidP="00902E4C">
      <w:pPr>
        <w:spacing w:before="120" w:after="120"/>
        <w:ind w:firstLine="709"/>
        <w:rPr>
          <w:b/>
          <w:sz w:val="28"/>
          <w:szCs w:val="28"/>
          <w:lang w:val="nl-NL"/>
        </w:rPr>
      </w:pPr>
      <w:r w:rsidRPr="0097778D">
        <w:rPr>
          <w:b/>
          <w:sz w:val="28"/>
          <w:szCs w:val="28"/>
          <w:lang w:val="nl-NL"/>
        </w:rPr>
        <w:t>2. Mục tiêu công việc:</w:t>
      </w:r>
    </w:p>
    <w:p w:rsidR="00902E4C" w:rsidRPr="00902657" w:rsidRDefault="00902E4C" w:rsidP="00902E4C">
      <w:pPr>
        <w:spacing w:before="120" w:after="120"/>
        <w:ind w:firstLine="709"/>
        <w:rPr>
          <w:spacing w:val="-4"/>
          <w:sz w:val="28"/>
          <w:szCs w:val="28"/>
          <w:lang w:val="nl-NL"/>
        </w:rPr>
      </w:pPr>
      <w:r w:rsidRPr="00902657">
        <w:rPr>
          <w:iCs/>
          <w:spacing w:val="-4"/>
          <w:sz w:val="28"/>
          <w:szCs w:val="28"/>
          <w:lang w:val="nl-NL"/>
        </w:rPr>
        <w:t>Mua sắm bảo hiểm cháy, nổ bắt buộc</w:t>
      </w:r>
      <w:r w:rsidRPr="00902657">
        <w:rPr>
          <w:iCs/>
          <w:spacing w:val="-4"/>
          <w:sz w:val="28"/>
          <w:szCs w:val="28"/>
          <w:lang w:val="vi-VN"/>
        </w:rPr>
        <w:t xml:space="preserve"> t</w:t>
      </w:r>
      <w:r w:rsidRPr="00902657">
        <w:rPr>
          <w:iCs/>
          <w:spacing w:val="-4"/>
          <w:sz w:val="28"/>
          <w:szCs w:val="28"/>
          <w:lang w:val="nl-NL"/>
        </w:rPr>
        <w:t>oàn bộ tài sản</w:t>
      </w:r>
      <w:r w:rsidRPr="00902657">
        <w:rPr>
          <w:iCs/>
          <w:spacing w:val="-4"/>
          <w:sz w:val="28"/>
          <w:szCs w:val="28"/>
          <w:lang w:val="vi-VN"/>
        </w:rPr>
        <w:t xml:space="preserve"> của </w:t>
      </w:r>
      <w:r w:rsidRPr="00902657">
        <w:rPr>
          <w:spacing w:val="-4"/>
          <w:sz w:val="28"/>
          <w:szCs w:val="28"/>
        </w:rPr>
        <w:t xml:space="preserve">công trình Cung quy hoạch, Hội chợ và Triển lãm tỉnh </w:t>
      </w:r>
      <w:r w:rsidRPr="00902657">
        <w:rPr>
          <w:bCs/>
          <w:spacing w:val="-4"/>
          <w:sz w:val="28"/>
          <w:szCs w:val="28"/>
        </w:rPr>
        <w:t>theo quy định</w:t>
      </w:r>
      <w:r w:rsidRPr="00902657">
        <w:rPr>
          <w:bCs/>
          <w:spacing w:val="-4"/>
          <w:sz w:val="28"/>
          <w:szCs w:val="28"/>
          <w:lang w:val="nl-NL"/>
        </w:rPr>
        <w:t xml:space="preserve"> Nghị định </w:t>
      </w:r>
      <w:r>
        <w:rPr>
          <w:bCs/>
          <w:spacing w:val="-4"/>
          <w:sz w:val="28"/>
          <w:szCs w:val="28"/>
          <w:lang w:val="nl-NL"/>
        </w:rPr>
        <w:t>số</w:t>
      </w:r>
      <w:r>
        <w:rPr>
          <w:bCs/>
          <w:spacing w:val="-4"/>
          <w:sz w:val="28"/>
          <w:szCs w:val="28"/>
          <w:lang w:val="vi-VN"/>
        </w:rPr>
        <w:t xml:space="preserve"> </w:t>
      </w:r>
      <w:r w:rsidRPr="00902657">
        <w:rPr>
          <w:bCs/>
          <w:spacing w:val="-4"/>
          <w:sz w:val="28"/>
          <w:szCs w:val="28"/>
          <w:lang w:val="nl-NL"/>
        </w:rPr>
        <w:t>67/2023/NĐ-CP ngày 06/09/</w:t>
      </w:r>
      <w:r>
        <w:rPr>
          <w:bCs/>
          <w:spacing w:val="-4"/>
          <w:sz w:val="28"/>
          <w:szCs w:val="28"/>
          <w:lang w:val="nl-NL"/>
        </w:rPr>
        <w:t>2023</w:t>
      </w:r>
      <w:r>
        <w:rPr>
          <w:bCs/>
          <w:spacing w:val="-4"/>
          <w:sz w:val="28"/>
          <w:szCs w:val="28"/>
          <w:lang w:val="vi-VN"/>
        </w:rPr>
        <w:t>, Nghị định số 105/2025/</w:t>
      </w:r>
      <w:r w:rsidRPr="00902657">
        <w:rPr>
          <w:bCs/>
          <w:spacing w:val="-4"/>
          <w:sz w:val="28"/>
          <w:szCs w:val="28"/>
          <w:lang w:val="nl-NL"/>
        </w:rPr>
        <w:t xml:space="preserve">NĐ-CP </w:t>
      </w:r>
      <w:r w:rsidRPr="00902657">
        <w:rPr>
          <w:iCs/>
          <w:spacing w:val="-4"/>
          <w:sz w:val="28"/>
          <w:szCs w:val="28"/>
        </w:rPr>
        <w:t>và các điều khoản bổ sung tại Mục 3 Chương này</w:t>
      </w:r>
      <w:r w:rsidRPr="00902657">
        <w:rPr>
          <w:iCs/>
          <w:spacing w:val="-4"/>
          <w:sz w:val="28"/>
          <w:szCs w:val="28"/>
          <w:lang w:val="vi-VN"/>
        </w:rPr>
        <w:t>.</w:t>
      </w:r>
      <w:r w:rsidRPr="00902657">
        <w:rPr>
          <w:spacing w:val="-4"/>
          <w:sz w:val="28"/>
          <w:szCs w:val="28"/>
          <w:lang w:val="nl-NL"/>
        </w:rPr>
        <w:t xml:space="preserve"> </w:t>
      </w:r>
    </w:p>
    <w:p w:rsidR="00902E4C" w:rsidRPr="0097778D" w:rsidRDefault="00902E4C" w:rsidP="00902E4C">
      <w:pPr>
        <w:spacing w:before="120" w:after="120"/>
        <w:ind w:firstLine="709"/>
        <w:rPr>
          <w:b/>
          <w:sz w:val="28"/>
          <w:szCs w:val="28"/>
          <w:lang w:val="nl-NL"/>
        </w:rPr>
      </w:pPr>
      <w:r w:rsidRPr="0097778D">
        <w:rPr>
          <w:b/>
          <w:sz w:val="28"/>
          <w:szCs w:val="28"/>
          <w:lang w:val="nl-NL"/>
        </w:rPr>
        <w:t>3. Yêu cầu kỹ thuật của gói thầu:</w:t>
      </w:r>
    </w:p>
    <w:tbl>
      <w:tblPr>
        <w:tblW w:w="92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2"/>
        <w:gridCol w:w="6576"/>
      </w:tblGrid>
      <w:tr w:rsidR="00902E4C" w:rsidRPr="005E38E3" w:rsidTr="005B46A4">
        <w:trPr>
          <w:trHeight w:val="683"/>
        </w:trPr>
        <w:tc>
          <w:tcPr>
            <w:tcW w:w="2652" w:type="dxa"/>
            <w:vAlign w:val="center"/>
          </w:tcPr>
          <w:p w:rsidR="00902E4C" w:rsidRPr="005E38E3" w:rsidRDefault="00902E4C" w:rsidP="005B46A4">
            <w:pPr>
              <w:jc w:val="left"/>
              <w:rPr>
                <w:rFonts w:eastAsia="Calibri"/>
                <w:b/>
                <w:sz w:val="26"/>
                <w:szCs w:val="26"/>
              </w:rPr>
            </w:pPr>
            <w:r w:rsidRPr="005E38E3">
              <w:rPr>
                <w:rFonts w:eastAsia="Calibri"/>
                <w:b/>
                <w:sz w:val="26"/>
                <w:szCs w:val="26"/>
              </w:rPr>
              <w:t>Người được bảo hiểm:</w:t>
            </w:r>
          </w:p>
        </w:tc>
        <w:tc>
          <w:tcPr>
            <w:tcW w:w="6576" w:type="dxa"/>
            <w:vAlign w:val="center"/>
          </w:tcPr>
          <w:p w:rsidR="00902E4C" w:rsidRPr="005E38E3" w:rsidRDefault="00902E4C" w:rsidP="005B46A4">
            <w:pPr>
              <w:jc w:val="left"/>
              <w:rPr>
                <w:rFonts w:eastAsia="Calibri"/>
                <w:sz w:val="26"/>
                <w:szCs w:val="26"/>
                <w:lang w:val="vi-VN"/>
              </w:rPr>
            </w:pPr>
            <w:r w:rsidRPr="005E38E3">
              <w:rPr>
                <w:sz w:val="26"/>
                <w:szCs w:val="26"/>
                <w:lang w:val="vi-VN"/>
              </w:rPr>
              <w:t xml:space="preserve">Bảo </w:t>
            </w:r>
            <w:r>
              <w:rPr>
                <w:sz w:val="26"/>
                <w:szCs w:val="26"/>
                <w:lang w:val="vi-VN"/>
              </w:rPr>
              <w:t>t</w:t>
            </w:r>
            <w:r w:rsidRPr="005E38E3">
              <w:rPr>
                <w:sz w:val="26"/>
                <w:szCs w:val="26"/>
                <w:lang w:val="vi-VN"/>
              </w:rPr>
              <w:t>àng</w:t>
            </w:r>
            <w:r>
              <w:rPr>
                <w:sz w:val="26"/>
                <w:szCs w:val="26"/>
                <w:lang w:val="vi-VN"/>
              </w:rPr>
              <w:t xml:space="preserve"> – Thư viện tỉnh</w:t>
            </w:r>
            <w:r w:rsidRPr="005E38E3">
              <w:rPr>
                <w:sz w:val="26"/>
                <w:szCs w:val="26"/>
                <w:lang w:val="vi-VN"/>
              </w:rPr>
              <w:t xml:space="preserve"> Quảng Ninh</w:t>
            </w:r>
          </w:p>
        </w:tc>
      </w:tr>
      <w:tr w:rsidR="00902E4C" w:rsidRPr="005E38E3" w:rsidTr="005B46A4">
        <w:trPr>
          <w:trHeight w:val="700"/>
        </w:trPr>
        <w:tc>
          <w:tcPr>
            <w:tcW w:w="2652" w:type="dxa"/>
            <w:vAlign w:val="center"/>
          </w:tcPr>
          <w:p w:rsidR="00902E4C" w:rsidRPr="005E38E3" w:rsidRDefault="00902E4C" w:rsidP="005B46A4">
            <w:pPr>
              <w:jc w:val="left"/>
              <w:rPr>
                <w:rFonts w:eastAsia="Calibri"/>
                <w:b/>
                <w:sz w:val="26"/>
                <w:szCs w:val="26"/>
              </w:rPr>
            </w:pPr>
            <w:r w:rsidRPr="005E38E3">
              <w:rPr>
                <w:rFonts w:eastAsia="Calibri"/>
                <w:b/>
                <w:sz w:val="26"/>
                <w:szCs w:val="26"/>
              </w:rPr>
              <w:t>Địa chỉ:</w:t>
            </w:r>
          </w:p>
        </w:tc>
        <w:tc>
          <w:tcPr>
            <w:tcW w:w="6576" w:type="dxa"/>
            <w:vAlign w:val="center"/>
          </w:tcPr>
          <w:p w:rsidR="00902E4C" w:rsidRPr="005E38E3" w:rsidRDefault="00902E4C" w:rsidP="005B46A4">
            <w:pPr>
              <w:rPr>
                <w:sz w:val="26"/>
                <w:szCs w:val="26"/>
                <w:lang w:val="vi-VN"/>
              </w:rPr>
            </w:pPr>
            <w:r w:rsidRPr="00193812">
              <w:rPr>
                <w:sz w:val="26"/>
                <w:szCs w:val="26"/>
                <w:lang w:val="vi-VN"/>
              </w:rPr>
              <w:t xml:space="preserve">Đường Trần Quốc Nghiễn, Khu văn hóa thể thao Cột 3, </w:t>
            </w:r>
            <w:r w:rsidR="00EC74EC">
              <w:rPr>
                <w:sz w:val="26"/>
                <w:szCs w:val="26"/>
              </w:rPr>
              <w:t xml:space="preserve">Phường </w:t>
            </w:r>
            <w:r w:rsidRPr="00193812">
              <w:rPr>
                <w:sz w:val="26"/>
                <w:szCs w:val="26"/>
                <w:lang w:val="vi-VN"/>
              </w:rPr>
              <w:t>Hạ Long, Tỉnh Quảng Ninh</w:t>
            </w:r>
            <w:r w:rsidRPr="005E38E3">
              <w:rPr>
                <w:sz w:val="26"/>
                <w:szCs w:val="26"/>
              </w:rPr>
              <w:t>.</w:t>
            </w:r>
          </w:p>
        </w:tc>
      </w:tr>
      <w:tr w:rsidR="00902E4C" w:rsidRPr="005E38E3" w:rsidTr="005B46A4">
        <w:trPr>
          <w:trHeight w:val="491"/>
        </w:trPr>
        <w:tc>
          <w:tcPr>
            <w:tcW w:w="2652" w:type="dxa"/>
            <w:vAlign w:val="center"/>
          </w:tcPr>
          <w:p w:rsidR="00902E4C" w:rsidRPr="005E38E3" w:rsidRDefault="00902E4C" w:rsidP="005B46A4">
            <w:pPr>
              <w:jc w:val="left"/>
              <w:rPr>
                <w:rFonts w:eastAsia="Calibri"/>
                <w:b/>
                <w:sz w:val="26"/>
                <w:szCs w:val="26"/>
              </w:rPr>
            </w:pPr>
            <w:r w:rsidRPr="005E38E3">
              <w:rPr>
                <w:rFonts w:eastAsia="Calibri"/>
                <w:b/>
                <w:sz w:val="26"/>
                <w:szCs w:val="26"/>
              </w:rPr>
              <w:t>Thời hạn bảo hiểm:</w:t>
            </w:r>
          </w:p>
        </w:tc>
        <w:tc>
          <w:tcPr>
            <w:tcW w:w="6576" w:type="dxa"/>
            <w:vAlign w:val="center"/>
          </w:tcPr>
          <w:p w:rsidR="00902E4C" w:rsidRPr="005E38E3" w:rsidRDefault="00902E4C" w:rsidP="005B46A4">
            <w:pPr>
              <w:jc w:val="left"/>
              <w:rPr>
                <w:rFonts w:eastAsia="Calibri"/>
                <w:sz w:val="26"/>
                <w:szCs w:val="26"/>
                <w:lang w:val="vi-VN"/>
              </w:rPr>
            </w:pPr>
            <w:r>
              <w:rPr>
                <w:rFonts w:eastAsia="Calibri"/>
                <w:sz w:val="26"/>
                <w:szCs w:val="26"/>
                <w:lang w:val="vi-VN"/>
              </w:rPr>
              <w:t xml:space="preserve">365 ngày </w:t>
            </w:r>
            <w:r w:rsidRPr="005E38E3">
              <w:rPr>
                <w:rFonts w:eastAsia="Calibri"/>
                <w:sz w:val="26"/>
                <w:szCs w:val="26"/>
                <w:lang w:val="vi-VN"/>
              </w:rPr>
              <w:t>kể từ ngày hợp đồng có hiệu lực.</w:t>
            </w:r>
          </w:p>
        </w:tc>
      </w:tr>
      <w:tr w:rsidR="00902E4C" w:rsidRPr="005E38E3" w:rsidTr="005B46A4">
        <w:trPr>
          <w:trHeight w:val="2043"/>
        </w:trPr>
        <w:tc>
          <w:tcPr>
            <w:tcW w:w="2652" w:type="dxa"/>
            <w:vAlign w:val="center"/>
          </w:tcPr>
          <w:p w:rsidR="00902E4C" w:rsidRPr="005E38E3" w:rsidRDefault="00902E4C" w:rsidP="005B46A4">
            <w:pPr>
              <w:jc w:val="left"/>
              <w:rPr>
                <w:rFonts w:eastAsia="Calibri"/>
                <w:b/>
                <w:sz w:val="26"/>
                <w:szCs w:val="26"/>
              </w:rPr>
            </w:pPr>
            <w:r w:rsidRPr="005E38E3">
              <w:rPr>
                <w:rFonts w:eastAsia="Calibri"/>
                <w:b/>
                <w:sz w:val="26"/>
                <w:szCs w:val="26"/>
              </w:rPr>
              <w:t>Loại hình bảo hiểm:</w:t>
            </w:r>
          </w:p>
          <w:p w:rsidR="00902E4C" w:rsidRPr="005E38E3" w:rsidRDefault="00902E4C" w:rsidP="005B46A4">
            <w:pPr>
              <w:jc w:val="left"/>
              <w:rPr>
                <w:rFonts w:eastAsia="Calibri"/>
                <w:b/>
                <w:sz w:val="26"/>
                <w:szCs w:val="26"/>
              </w:rPr>
            </w:pPr>
          </w:p>
        </w:tc>
        <w:tc>
          <w:tcPr>
            <w:tcW w:w="6576" w:type="dxa"/>
          </w:tcPr>
          <w:p w:rsidR="00902E4C" w:rsidRPr="005E38E3" w:rsidRDefault="00902E4C" w:rsidP="005B46A4">
            <w:pPr>
              <w:rPr>
                <w:rFonts w:eastAsia="Calibri"/>
                <w:b/>
                <w:sz w:val="26"/>
                <w:szCs w:val="26"/>
              </w:rPr>
            </w:pPr>
            <w:r w:rsidRPr="005E38E3">
              <w:rPr>
                <w:rFonts w:eastAsia="Calibri"/>
                <w:b/>
                <w:sz w:val="26"/>
                <w:szCs w:val="26"/>
                <w:lang w:val="vi-VN"/>
              </w:rPr>
              <w:t>Bảo hiểm cháy nổ bắt buộc</w:t>
            </w:r>
            <w:r w:rsidRPr="005E38E3">
              <w:rPr>
                <w:rFonts w:eastAsia="Calibri"/>
                <w:b/>
                <w:sz w:val="26"/>
                <w:szCs w:val="26"/>
              </w:rPr>
              <w:t xml:space="preserve"> </w:t>
            </w:r>
            <w:r w:rsidRPr="005501A0">
              <w:rPr>
                <w:rFonts w:eastAsia="Calibri"/>
                <w:b/>
                <w:sz w:val="26"/>
                <w:szCs w:val="26"/>
                <w:lang w:val="vi-VN"/>
              </w:rPr>
              <w:t>và mở rộng mọi rủi ro tài sản</w:t>
            </w:r>
            <w:r>
              <w:rPr>
                <w:rFonts w:eastAsia="Calibri"/>
                <w:b/>
                <w:sz w:val="26"/>
                <w:szCs w:val="26"/>
                <w:lang w:val="vi-VN"/>
              </w:rPr>
              <w:t xml:space="preserve"> </w:t>
            </w:r>
            <w:r w:rsidRPr="005E38E3">
              <w:rPr>
                <w:rFonts w:eastAsia="Calibri"/>
                <w:sz w:val="26"/>
                <w:szCs w:val="26"/>
              </w:rPr>
              <w:t>(</w:t>
            </w:r>
            <w:r w:rsidRPr="005E38E3">
              <w:rPr>
                <w:rFonts w:eastAsia="Calibri"/>
                <w:sz w:val="26"/>
                <w:szCs w:val="26"/>
                <w:lang w:val="vi-VN"/>
              </w:rPr>
              <w:t>bảo hiểm</w:t>
            </w:r>
            <w:r w:rsidRPr="005E38E3">
              <w:rPr>
                <w:rFonts w:eastAsia="Calibri"/>
                <w:sz w:val="26"/>
                <w:szCs w:val="26"/>
              </w:rPr>
              <w:t xml:space="preserve"> cháy, nổ bắt buộc </w:t>
            </w:r>
            <w:r w:rsidRPr="005E38E3">
              <w:rPr>
                <w:sz w:val="26"/>
                <w:szCs w:val="26"/>
                <w:lang w:val="sv-SE"/>
              </w:rPr>
              <w:t>theo Nghị định 67/2023/NĐ-CP ngày 06/09/2023 của Chính phủ</w:t>
            </w:r>
            <w:r w:rsidRPr="005E38E3">
              <w:rPr>
                <w:sz w:val="26"/>
                <w:szCs w:val="26"/>
              </w:rPr>
              <w:t xml:space="preserve"> </w:t>
            </w:r>
            <w:r w:rsidRPr="005E38E3">
              <w:rPr>
                <w:iCs/>
                <w:sz w:val="26"/>
                <w:szCs w:val="26"/>
                <w:lang w:val="nl-NL"/>
              </w:rPr>
              <w:t>quy định về bảo hiểm</w:t>
            </w:r>
            <w:r w:rsidRPr="005E38E3">
              <w:rPr>
                <w:iCs/>
                <w:sz w:val="26"/>
                <w:szCs w:val="26"/>
                <w:lang w:val="vi-VN"/>
              </w:rPr>
              <w:t xml:space="preserve"> bắt buộc trách nhiệm dân sự của chủ xe cơ giới, bảo hiểm</w:t>
            </w:r>
            <w:r w:rsidRPr="005E38E3">
              <w:rPr>
                <w:iCs/>
                <w:sz w:val="26"/>
                <w:szCs w:val="26"/>
                <w:lang w:val="nl-NL"/>
              </w:rPr>
              <w:t xml:space="preserve"> cháy, nổ bắt buộ</w:t>
            </w:r>
            <w:r w:rsidRPr="005E38E3">
              <w:rPr>
                <w:iCs/>
                <w:sz w:val="26"/>
                <w:szCs w:val="26"/>
                <w:lang w:val="vi-VN"/>
              </w:rPr>
              <w:t>c, bảo hiểm bắt buộc trong hoạt động đầu tư xây dựng</w:t>
            </w:r>
            <w:r>
              <w:rPr>
                <w:iCs/>
                <w:sz w:val="26"/>
                <w:szCs w:val="26"/>
                <w:lang w:val="vi-VN"/>
              </w:rPr>
              <w:t xml:space="preserve"> và Nghị định 105/2025/</w:t>
            </w:r>
            <w:r w:rsidRPr="005E38E3">
              <w:rPr>
                <w:sz w:val="26"/>
                <w:szCs w:val="26"/>
                <w:lang w:val="sv-SE"/>
              </w:rPr>
              <w:t>NĐ-CP</w:t>
            </w:r>
            <w:r>
              <w:rPr>
                <w:sz w:val="26"/>
                <w:szCs w:val="26"/>
                <w:lang w:val="vi-VN"/>
              </w:rPr>
              <w:t xml:space="preserve"> </w:t>
            </w:r>
            <w:r w:rsidRPr="005E38E3">
              <w:rPr>
                <w:sz w:val="26"/>
                <w:szCs w:val="26"/>
                <w:lang w:val="vi-VN"/>
              </w:rPr>
              <w:t>của Chính phủ: Quy định chi tiết một số điều và biện pháp thi hành Luật Phòng cháy, chữa cháy và cứu nạn, cứu hộ</w:t>
            </w:r>
            <w:r w:rsidRPr="005E38E3">
              <w:rPr>
                <w:sz w:val="26"/>
                <w:szCs w:val="26"/>
              </w:rPr>
              <w:t>).</w:t>
            </w:r>
          </w:p>
        </w:tc>
      </w:tr>
      <w:tr w:rsidR="00902E4C" w:rsidRPr="005E38E3" w:rsidTr="005B46A4">
        <w:trPr>
          <w:trHeight w:val="826"/>
        </w:trPr>
        <w:tc>
          <w:tcPr>
            <w:tcW w:w="2652" w:type="dxa"/>
            <w:vAlign w:val="center"/>
          </w:tcPr>
          <w:p w:rsidR="00902E4C" w:rsidRPr="005E38E3" w:rsidRDefault="00902E4C" w:rsidP="005B46A4">
            <w:pPr>
              <w:rPr>
                <w:rFonts w:eastAsia="Calibri"/>
                <w:b/>
                <w:sz w:val="26"/>
                <w:szCs w:val="26"/>
              </w:rPr>
            </w:pPr>
            <w:r w:rsidRPr="005E38E3">
              <w:rPr>
                <w:rFonts w:eastAsia="Calibri"/>
                <w:b/>
                <w:sz w:val="26"/>
                <w:szCs w:val="26"/>
              </w:rPr>
              <w:t>Đối tượng được bảo hiểm:</w:t>
            </w:r>
          </w:p>
        </w:tc>
        <w:tc>
          <w:tcPr>
            <w:tcW w:w="6576" w:type="dxa"/>
          </w:tcPr>
          <w:p w:rsidR="00902E4C" w:rsidRPr="005E38E3" w:rsidRDefault="00902E4C" w:rsidP="005B46A4">
            <w:pPr>
              <w:rPr>
                <w:rFonts w:eastAsia="Calibri"/>
                <w:sz w:val="26"/>
                <w:szCs w:val="26"/>
                <w:lang w:val="vi-VN"/>
              </w:rPr>
            </w:pPr>
            <w:r w:rsidRPr="005E38E3">
              <w:rPr>
                <w:color w:val="000000"/>
                <w:spacing w:val="4"/>
                <w:sz w:val="26"/>
                <w:szCs w:val="26"/>
                <w:lang w:val="vi-VN"/>
              </w:rPr>
              <w:t>Toàn bộ những tài sản hữu hình thuộc quyền sở hữu, sự quản lý và trông coi của Người được bảo hiểm</w:t>
            </w:r>
          </w:p>
        </w:tc>
      </w:tr>
      <w:tr w:rsidR="00902E4C" w:rsidRPr="005E38E3" w:rsidTr="005B46A4">
        <w:trPr>
          <w:trHeight w:val="761"/>
        </w:trPr>
        <w:tc>
          <w:tcPr>
            <w:tcW w:w="2652" w:type="dxa"/>
            <w:vAlign w:val="center"/>
          </w:tcPr>
          <w:p w:rsidR="00902E4C" w:rsidRPr="005E38E3" w:rsidRDefault="00902E4C" w:rsidP="005B46A4">
            <w:pPr>
              <w:jc w:val="left"/>
              <w:rPr>
                <w:rFonts w:eastAsia="Calibri"/>
                <w:b/>
                <w:sz w:val="26"/>
                <w:szCs w:val="26"/>
              </w:rPr>
            </w:pPr>
            <w:r w:rsidRPr="005E38E3">
              <w:rPr>
                <w:rFonts w:eastAsia="Calibri"/>
                <w:b/>
                <w:sz w:val="26"/>
                <w:szCs w:val="26"/>
              </w:rPr>
              <w:lastRenderedPageBreak/>
              <w:t>Số tiền bảo hiểm:</w:t>
            </w:r>
          </w:p>
          <w:p w:rsidR="00902E4C" w:rsidRPr="005E38E3" w:rsidRDefault="00902E4C" w:rsidP="005B46A4">
            <w:pPr>
              <w:jc w:val="left"/>
              <w:rPr>
                <w:rFonts w:eastAsia="Calibri"/>
                <w:b/>
                <w:sz w:val="26"/>
                <w:szCs w:val="26"/>
              </w:rPr>
            </w:pPr>
            <w:r w:rsidRPr="005E38E3">
              <w:rPr>
                <w:rFonts w:eastAsia="Calibri"/>
                <w:b/>
                <w:sz w:val="26"/>
                <w:szCs w:val="26"/>
              </w:rPr>
              <w:t>(dự kiến)</w:t>
            </w:r>
          </w:p>
        </w:tc>
        <w:tc>
          <w:tcPr>
            <w:tcW w:w="6576" w:type="dxa"/>
          </w:tcPr>
          <w:p w:rsidR="00902E4C" w:rsidRPr="005E38E3" w:rsidRDefault="00902E4C" w:rsidP="005B46A4">
            <w:pPr>
              <w:rPr>
                <w:b/>
                <w:bCs/>
                <w:sz w:val="26"/>
                <w:szCs w:val="26"/>
              </w:rPr>
            </w:pPr>
            <w:r w:rsidRPr="005E38E3">
              <w:rPr>
                <w:b/>
                <w:bCs/>
                <w:sz w:val="26"/>
                <w:szCs w:val="26"/>
                <w:lang w:val="vi-VN"/>
              </w:rPr>
              <w:t xml:space="preserve"> </w:t>
            </w:r>
            <w:r w:rsidRPr="005E38E3">
              <w:rPr>
                <w:b/>
                <w:bCs/>
                <w:sz w:val="26"/>
                <w:szCs w:val="26"/>
              </w:rPr>
              <w:t>1.</w:t>
            </w:r>
            <w:r>
              <w:rPr>
                <w:b/>
                <w:bCs/>
                <w:sz w:val="26"/>
                <w:szCs w:val="26"/>
              </w:rPr>
              <w:t>302</w:t>
            </w:r>
            <w:r>
              <w:rPr>
                <w:b/>
                <w:bCs/>
                <w:sz w:val="26"/>
                <w:szCs w:val="26"/>
                <w:lang w:val="vi-VN"/>
              </w:rPr>
              <w:t>.382.516.999</w:t>
            </w:r>
            <w:r w:rsidRPr="005E38E3">
              <w:rPr>
                <w:b/>
                <w:bCs/>
                <w:sz w:val="26"/>
                <w:szCs w:val="26"/>
              </w:rPr>
              <w:t xml:space="preserve"> </w:t>
            </w:r>
            <w:r w:rsidRPr="005E38E3">
              <w:rPr>
                <w:b/>
                <w:bCs/>
                <w:sz w:val="26"/>
                <w:szCs w:val="26"/>
                <w:lang w:val="vi-VN"/>
              </w:rPr>
              <w:t>VNĐ</w:t>
            </w:r>
            <w:r w:rsidRPr="005E38E3">
              <w:rPr>
                <w:b/>
                <w:bCs/>
                <w:sz w:val="26"/>
                <w:szCs w:val="26"/>
              </w:rPr>
              <w:t>.</w:t>
            </w:r>
          </w:p>
          <w:p w:rsidR="00902E4C" w:rsidRPr="005E38E3" w:rsidRDefault="00902E4C" w:rsidP="005B46A4">
            <w:pPr>
              <w:rPr>
                <w:i/>
                <w:iCs/>
                <w:sz w:val="26"/>
                <w:szCs w:val="26"/>
              </w:rPr>
            </w:pPr>
            <w:r w:rsidRPr="005E38E3">
              <w:rPr>
                <w:i/>
                <w:iCs/>
                <w:sz w:val="26"/>
                <w:szCs w:val="26"/>
              </w:rPr>
              <w:t>(Bằng chữ:</w:t>
            </w:r>
            <w:r>
              <w:rPr>
                <w:i/>
                <w:iCs/>
                <w:sz w:val="26"/>
                <w:szCs w:val="26"/>
                <w:lang w:val="vi-VN"/>
              </w:rPr>
              <w:t xml:space="preserve"> Một nghìn, ba trăm linh hai tỷ, ba trăm tám mươi hai triệu, năm trăm mười sáu nghìn, chín trăm chín mươi chín đồng</w:t>
            </w:r>
            <w:r w:rsidRPr="005E38E3">
              <w:rPr>
                <w:i/>
                <w:iCs/>
                <w:sz w:val="26"/>
                <w:szCs w:val="26"/>
                <w:lang w:val="vi-VN"/>
              </w:rPr>
              <w:t>./.</w:t>
            </w:r>
            <w:r w:rsidRPr="005E38E3">
              <w:rPr>
                <w:i/>
                <w:iCs/>
                <w:sz w:val="26"/>
                <w:szCs w:val="26"/>
              </w:rPr>
              <w:t>).</w:t>
            </w:r>
          </w:p>
          <w:p w:rsidR="00902E4C" w:rsidRPr="005E38E3" w:rsidRDefault="00902E4C" w:rsidP="005B46A4">
            <w:pPr>
              <w:rPr>
                <w:rFonts w:eastAsia="Calibri"/>
                <w:i/>
                <w:iCs/>
                <w:sz w:val="26"/>
                <w:szCs w:val="26"/>
              </w:rPr>
            </w:pPr>
            <w:r w:rsidRPr="005E38E3">
              <w:rPr>
                <w:rFonts w:eastAsia="Calibri"/>
                <w:i/>
                <w:iCs/>
                <w:sz w:val="26"/>
                <w:szCs w:val="26"/>
              </w:rPr>
              <w:t>(Trường hợp, Chủ đầu tư có cơ sở tăng/giảm số tiền tham gia bảo hiểm, đơn vị bảo hiểm phải chấp nhận và điều chỉnh ở mức tương ứng).</w:t>
            </w:r>
          </w:p>
        </w:tc>
      </w:tr>
      <w:tr w:rsidR="00902E4C" w:rsidRPr="005E38E3" w:rsidTr="005B46A4">
        <w:trPr>
          <w:trHeight w:val="2983"/>
        </w:trPr>
        <w:tc>
          <w:tcPr>
            <w:tcW w:w="2652" w:type="dxa"/>
          </w:tcPr>
          <w:p w:rsidR="00902E4C" w:rsidRPr="005E38E3" w:rsidRDefault="00902E4C" w:rsidP="005B46A4">
            <w:pPr>
              <w:rPr>
                <w:rFonts w:eastAsia="Calibri"/>
                <w:b/>
                <w:sz w:val="26"/>
                <w:szCs w:val="26"/>
              </w:rPr>
            </w:pPr>
            <w:r w:rsidRPr="005E38E3">
              <w:rPr>
                <w:rFonts w:eastAsia="Calibri"/>
                <w:b/>
                <w:sz w:val="26"/>
                <w:szCs w:val="26"/>
              </w:rPr>
              <w:t>Phạm vi bảo hiểm và quy tắc bảo hiểm</w:t>
            </w:r>
          </w:p>
        </w:tc>
        <w:tc>
          <w:tcPr>
            <w:tcW w:w="6576" w:type="dxa"/>
          </w:tcPr>
          <w:p w:rsidR="00902E4C" w:rsidRPr="005501A0" w:rsidRDefault="00902E4C" w:rsidP="005B46A4">
            <w:pPr>
              <w:spacing w:before="120" w:after="120"/>
              <w:rPr>
                <w:sz w:val="26"/>
                <w:szCs w:val="26"/>
                <w:lang w:val="vi-VN"/>
              </w:rPr>
            </w:pPr>
            <w:r w:rsidRPr="005501A0">
              <w:rPr>
                <w:rFonts w:eastAsia="Calibri"/>
                <w:sz w:val="26"/>
                <w:szCs w:val="26"/>
              </w:rPr>
              <w:t>- Phạm vi bảo hiểm bao gồm những</w:t>
            </w:r>
            <w:r w:rsidRPr="005501A0">
              <w:rPr>
                <w:sz w:val="26"/>
                <w:szCs w:val="26"/>
                <w:lang w:val="es-ES"/>
              </w:rPr>
              <w:t xml:space="preserve"> tổn thất trực tiếp, bất ngờ không lường trước được xảy ra đối với tài sản của người được bảo hiểm do những nguyên nhân thuộc trách nhiệm bảo hiểm được quy định trong</w:t>
            </w:r>
            <w:r w:rsidRPr="005501A0">
              <w:rPr>
                <w:sz w:val="26"/>
                <w:szCs w:val="26"/>
                <w:lang w:val="vi-VN"/>
              </w:rPr>
              <w:t>:</w:t>
            </w:r>
          </w:p>
          <w:p w:rsidR="00902E4C" w:rsidRPr="005501A0" w:rsidRDefault="00902E4C" w:rsidP="005B46A4">
            <w:pPr>
              <w:rPr>
                <w:iCs/>
                <w:sz w:val="26"/>
                <w:szCs w:val="26"/>
                <w:lang w:val="vi-VN"/>
              </w:rPr>
            </w:pPr>
            <w:r w:rsidRPr="005501A0">
              <w:rPr>
                <w:sz w:val="26"/>
                <w:szCs w:val="26"/>
                <w:lang w:val="vi-VN"/>
              </w:rPr>
              <w:t xml:space="preserve">+ </w:t>
            </w:r>
            <w:r w:rsidRPr="005501A0">
              <w:rPr>
                <w:sz w:val="26"/>
                <w:szCs w:val="26"/>
                <w:lang w:val="sv-SE"/>
              </w:rPr>
              <w:t>Nghị định 67/2023/NĐ-CP ngày 06/09/2023 của Chính phủ</w:t>
            </w:r>
            <w:r w:rsidRPr="005501A0">
              <w:rPr>
                <w:sz w:val="26"/>
                <w:szCs w:val="26"/>
                <w:lang w:val="vi-VN"/>
              </w:rPr>
              <w:t xml:space="preserve"> </w:t>
            </w:r>
            <w:r w:rsidRPr="005501A0">
              <w:rPr>
                <w:iCs/>
                <w:sz w:val="26"/>
                <w:szCs w:val="26"/>
                <w:lang w:val="nl-NL"/>
              </w:rPr>
              <w:t>quy định về bảo hiểm</w:t>
            </w:r>
            <w:r w:rsidRPr="005501A0">
              <w:rPr>
                <w:iCs/>
                <w:sz w:val="26"/>
                <w:szCs w:val="26"/>
                <w:lang w:val="vi-VN"/>
              </w:rPr>
              <w:t xml:space="preserve"> bắt buộc trách nhiệm dân sự của chủ xe cơ giới, bảo hiểm</w:t>
            </w:r>
            <w:r w:rsidRPr="005501A0">
              <w:rPr>
                <w:iCs/>
                <w:sz w:val="26"/>
                <w:szCs w:val="26"/>
                <w:lang w:val="nl-NL"/>
              </w:rPr>
              <w:t xml:space="preserve"> cháy, nổ bắt buộ</w:t>
            </w:r>
            <w:r w:rsidRPr="005501A0">
              <w:rPr>
                <w:iCs/>
                <w:sz w:val="26"/>
                <w:szCs w:val="26"/>
                <w:lang w:val="vi-VN"/>
              </w:rPr>
              <w:t>c, bảo hiểm bắt buộc trong hoạt động đầu tư xây dựng.</w:t>
            </w:r>
          </w:p>
          <w:p w:rsidR="00902E4C" w:rsidRPr="005501A0" w:rsidRDefault="00902E4C" w:rsidP="005B46A4">
            <w:pPr>
              <w:rPr>
                <w:sz w:val="26"/>
                <w:szCs w:val="26"/>
                <w:lang w:val="vi-VN"/>
              </w:rPr>
            </w:pPr>
            <w:r w:rsidRPr="005501A0">
              <w:rPr>
                <w:sz w:val="26"/>
                <w:szCs w:val="26"/>
                <w:lang w:val="vi-VN"/>
              </w:rPr>
              <w:t xml:space="preserve">+ </w:t>
            </w:r>
            <w:r w:rsidRPr="005501A0">
              <w:rPr>
                <w:iCs/>
                <w:sz w:val="26"/>
                <w:szCs w:val="26"/>
                <w:lang w:val="vi-VN"/>
              </w:rPr>
              <w:t>Nghị định 105/2025/</w:t>
            </w:r>
            <w:r w:rsidRPr="005501A0">
              <w:rPr>
                <w:sz w:val="26"/>
                <w:szCs w:val="26"/>
                <w:lang w:val="sv-SE"/>
              </w:rPr>
              <w:t>NĐ-CP</w:t>
            </w:r>
            <w:r w:rsidRPr="005501A0">
              <w:rPr>
                <w:sz w:val="26"/>
                <w:szCs w:val="26"/>
                <w:lang w:val="vi-VN"/>
              </w:rPr>
              <w:t xml:space="preserve"> của Chính phủ: Quy định chi tiết một số điều và biện pháp thi hành Luật Phòng cháy, chữa cháy và cứu nạn, cứu hộ</w:t>
            </w:r>
          </w:p>
          <w:p w:rsidR="00902E4C" w:rsidRPr="005501A0" w:rsidRDefault="00902E4C" w:rsidP="005B46A4">
            <w:pPr>
              <w:rPr>
                <w:rFonts w:eastAsia="Calibri"/>
                <w:b/>
                <w:sz w:val="26"/>
                <w:szCs w:val="26"/>
                <w:lang w:val="vi-VN"/>
              </w:rPr>
            </w:pPr>
            <w:r w:rsidRPr="005501A0">
              <w:rPr>
                <w:sz w:val="26"/>
                <w:szCs w:val="26"/>
                <w:lang w:val="vi-VN"/>
              </w:rPr>
              <w:t>+  Quy tắc</w:t>
            </w:r>
            <w:r w:rsidRPr="005501A0">
              <w:rPr>
                <w:sz w:val="26"/>
                <w:szCs w:val="26"/>
              </w:rPr>
              <w:t xml:space="preserve"> bảo</w:t>
            </w:r>
            <w:r w:rsidRPr="005501A0">
              <w:rPr>
                <w:sz w:val="26"/>
                <w:szCs w:val="26"/>
                <w:lang w:val="vi-VN"/>
              </w:rPr>
              <w:t xml:space="preserve"> hiểm mọi rủi ro tài sản của nhà thầu.</w:t>
            </w:r>
          </w:p>
        </w:tc>
      </w:tr>
      <w:tr w:rsidR="00902E4C" w:rsidRPr="005E38E3" w:rsidTr="005B46A4">
        <w:trPr>
          <w:trHeight w:val="753"/>
        </w:trPr>
        <w:tc>
          <w:tcPr>
            <w:tcW w:w="2652" w:type="dxa"/>
          </w:tcPr>
          <w:p w:rsidR="00902E4C" w:rsidRPr="005E38E3" w:rsidRDefault="00902E4C" w:rsidP="005B46A4">
            <w:pPr>
              <w:rPr>
                <w:rFonts w:eastAsia="Calibri"/>
                <w:b/>
                <w:sz w:val="26"/>
                <w:szCs w:val="26"/>
                <w:lang w:val="vi-VN"/>
              </w:rPr>
            </w:pPr>
            <w:r w:rsidRPr="005E38E3">
              <w:rPr>
                <w:rFonts w:eastAsia="Calibri"/>
                <w:b/>
                <w:sz w:val="26"/>
                <w:szCs w:val="26"/>
                <w:lang w:val="vi-VN"/>
              </w:rPr>
              <w:t>Phạm vi bảo hiểm</w:t>
            </w:r>
          </w:p>
        </w:tc>
        <w:tc>
          <w:tcPr>
            <w:tcW w:w="6576" w:type="dxa"/>
          </w:tcPr>
          <w:p w:rsidR="00902E4C" w:rsidRPr="005E38E3" w:rsidRDefault="00902E4C" w:rsidP="005B46A4">
            <w:pPr>
              <w:spacing w:before="120"/>
              <w:ind w:firstLine="426"/>
              <w:rPr>
                <w:sz w:val="26"/>
                <w:szCs w:val="26"/>
                <w:lang w:val="it-IT"/>
              </w:rPr>
            </w:pPr>
            <w:r w:rsidRPr="005E38E3">
              <w:rPr>
                <w:sz w:val="26"/>
                <w:szCs w:val="26"/>
                <w:lang w:val="vi-VN"/>
              </w:rPr>
              <w:t>Bảo hiểm cháy, nổ bắt buộc, t</w:t>
            </w:r>
            <w:r w:rsidRPr="005E38E3">
              <w:rPr>
                <w:sz w:val="26"/>
                <w:szCs w:val="26"/>
                <w:lang w:val="it-IT"/>
              </w:rPr>
              <w:t xml:space="preserve">heo </w:t>
            </w:r>
            <w:r w:rsidRPr="005E38E3">
              <w:rPr>
                <w:iCs/>
                <w:sz w:val="26"/>
                <w:szCs w:val="26"/>
              </w:rPr>
              <w:t xml:space="preserve">Nghị định số 67/2023/NĐ-CP quy định về bảo hiểm bắt buộc trách nhiệm dân sự chủ xe cơ giới, bảo hiểm cháy, nổ bắt buộc, bảo hiểm bắt buộc trong hoạt động xây </w:t>
            </w:r>
            <w:r>
              <w:rPr>
                <w:iCs/>
                <w:sz w:val="26"/>
                <w:szCs w:val="26"/>
              </w:rPr>
              <w:t>dựng</w:t>
            </w:r>
            <w:r>
              <w:rPr>
                <w:iCs/>
                <w:sz w:val="26"/>
                <w:szCs w:val="26"/>
                <w:lang w:val="vi-VN"/>
              </w:rPr>
              <w:t xml:space="preserve">, </w:t>
            </w:r>
            <w:r w:rsidRPr="005E38E3">
              <w:rPr>
                <w:iCs/>
                <w:sz w:val="26"/>
                <w:szCs w:val="26"/>
                <w:lang w:val="vi-VN"/>
              </w:rPr>
              <w:t>Nghị định 105/2025/</w:t>
            </w:r>
            <w:r w:rsidRPr="005E38E3">
              <w:rPr>
                <w:iCs/>
                <w:sz w:val="26"/>
                <w:szCs w:val="26"/>
                <w:lang w:val="sv-SE"/>
              </w:rPr>
              <w:t>NĐ-CP</w:t>
            </w:r>
            <w:r w:rsidRPr="005E38E3">
              <w:rPr>
                <w:iCs/>
                <w:sz w:val="26"/>
                <w:szCs w:val="26"/>
                <w:lang w:val="vi-VN"/>
              </w:rPr>
              <w:t xml:space="preserve"> của Chính phủ: Quy định chi tiết một số điều và biện pháp thi hành Luật Phòng cháy, chữa cháy và cứu nạn, cứu hộ</w:t>
            </w:r>
            <w:r w:rsidRPr="005E38E3">
              <w:rPr>
                <w:sz w:val="26"/>
                <w:szCs w:val="26"/>
                <w:lang w:val="vi-VN"/>
              </w:rPr>
              <w:t xml:space="preserve">. Quy tắc bảo hiểm </w:t>
            </w:r>
            <w:r>
              <w:rPr>
                <w:sz w:val="26"/>
                <w:szCs w:val="26"/>
                <w:lang w:val="vi-VN"/>
              </w:rPr>
              <w:t xml:space="preserve">mọi rủi ro </w:t>
            </w:r>
            <w:r w:rsidRPr="005E38E3">
              <w:rPr>
                <w:sz w:val="26"/>
                <w:szCs w:val="26"/>
                <w:lang w:val="vi-VN"/>
              </w:rPr>
              <w:t xml:space="preserve">của nhà thầu và </w:t>
            </w:r>
            <w:r w:rsidRPr="005E38E3">
              <w:rPr>
                <w:sz w:val="26"/>
                <w:szCs w:val="26"/>
                <w:lang w:val="it-IT"/>
              </w:rPr>
              <w:t>các điều khoản sửa đổi bổ sung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632"/>
            </w:tblGrid>
            <w:tr w:rsidR="00902E4C" w:rsidRPr="005E38E3" w:rsidTr="005B46A4">
              <w:trPr>
                <w:trHeight w:val="90"/>
              </w:trPr>
              <w:tc>
                <w:tcPr>
                  <w:tcW w:w="565" w:type="pct"/>
                  <w:vAlign w:val="center"/>
                </w:tcPr>
                <w:p w:rsidR="00902E4C" w:rsidRPr="005E38E3" w:rsidRDefault="00902E4C" w:rsidP="005B46A4">
                  <w:pPr>
                    <w:spacing w:line="320" w:lineRule="exact"/>
                    <w:jc w:val="center"/>
                    <w:rPr>
                      <w:b/>
                      <w:sz w:val="26"/>
                      <w:szCs w:val="26"/>
                      <w:lang w:val="vi-VN"/>
                    </w:rPr>
                  </w:pPr>
                  <w:r w:rsidRPr="005E38E3">
                    <w:rPr>
                      <w:b/>
                      <w:sz w:val="26"/>
                      <w:szCs w:val="26"/>
                      <w:lang w:val="it-IT"/>
                    </w:rPr>
                    <w:t>STT</w:t>
                  </w:r>
                </w:p>
              </w:tc>
              <w:tc>
                <w:tcPr>
                  <w:tcW w:w="4435" w:type="pct"/>
                  <w:vAlign w:val="center"/>
                </w:tcPr>
                <w:p w:rsidR="00902E4C" w:rsidRPr="005E38E3" w:rsidRDefault="00902E4C" w:rsidP="005B46A4">
                  <w:pPr>
                    <w:spacing w:line="320" w:lineRule="exact"/>
                    <w:jc w:val="center"/>
                    <w:rPr>
                      <w:b/>
                      <w:sz w:val="26"/>
                      <w:szCs w:val="26"/>
                      <w:lang w:val="vi-VN"/>
                    </w:rPr>
                  </w:pPr>
                  <w:r w:rsidRPr="005E38E3">
                    <w:rPr>
                      <w:b/>
                      <w:sz w:val="26"/>
                      <w:szCs w:val="26"/>
                      <w:lang w:val="it-IT"/>
                    </w:rPr>
                    <w:t>Tên Điều khoản</w:t>
                  </w:r>
                </w:p>
              </w:tc>
            </w:tr>
            <w:tr w:rsidR="00902E4C" w:rsidRPr="005E38E3" w:rsidTr="005B46A4">
              <w:tc>
                <w:tcPr>
                  <w:tcW w:w="565" w:type="pct"/>
                </w:tcPr>
                <w:p w:rsidR="00902E4C" w:rsidRPr="005E38E3" w:rsidRDefault="00902E4C" w:rsidP="005B46A4">
                  <w:pPr>
                    <w:tabs>
                      <w:tab w:val="left" w:pos="0"/>
                      <w:tab w:val="left" w:pos="49"/>
                    </w:tabs>
                    <w:spacing w:line="320" w:lineRule="exact"/>
                    <w:jc w:val="center"/>
                    <w:rPr>
                      <w:sz w:val="26"/>
                      <w:szCs w:val="26"/>
                      <w:lang w:val="vi-VN"/>
                    </w:rPr>
                  </w:pPr>
                  <w:r w:rsidRPr="005E38E3">
                    <w:rPr>
                      <w:sz w:val="26"/>
                      <w:szCs w:val="26"/>
                      <w:lang w:val="it-IT"/>
                    </w:rPr>
                    <w:t>1</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chi phí chữa cháy (Giới hạn trách nhiệm: 15 tỷ đồng/mỗi vụ tổn thất và tổng cộng trong năm);</w:t>
                  </w:r>
                </w:p>
              </w:tc>
            </w:tr>
            <w:tr w:rsidR="00902E4C" w:rsidRPr="005E38E3" w:rsidTr="005B46A4">
              <w:trPr>
                <w:trHeight w:val="555"/>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2</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chi phí dọn dẹp hiện trường (Giới hạn trách nhiệm: 12 tỷ đồng/mỗi vụ tổn thất và tổng cộng trong năm);</w:t>
                  </w:r>
                </w:p>
              </w:tc>
            </w:tr>
            <w:tr w:rsidR="00902E4C" w:rsidRPr="005E38E3" w:rsidTr="005B46A4">
              <w:trPr>
                <w:trHeight w:val="144"/>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3</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eastAsia="en-AU"/>
                    </w:rPr>
                    <w:t>Điều khoản về hệ thống thiết bị điện 4B;</w:t>
                  </w:r>
                </w:p>
              </w:tc>
            </w:tr>
            <w:tr w:rsidR="00902E4C" w:rsidRPr="005E38E3" w:rsidTr="005B46A4">
              <w:trPr>
                <w:trHeight w:val="105"/>
              </w:trPr>
              <w:tc>
                <w:tcPr>
                  <w:tcW w:w="565" w:type="pct"/>
                </w:tcPr>
                <w:p w:rsidR="00902E4C" w:rsidRPr="005E38E3" w:rsidRDefault="00902E4C" w:rsidP="005B46A4">
                  <w:pPr>
                    <w:spacing w:line="320" w:lineRule="exact"/>
                    <w:jc w:val="center"/>
                    <w:rPr>
                      <w:sz w:val="26"/>
                      <w:szCs w:val="26"/>
                      <w:lang w:val="vi-VN"/>
                    </w:rPr>
                  </w:pPr>
                  <w:r w:rsidRPr="005E38E3">
                    <w:rPr>
                      <w:sz w:val="26"/>
                      <w:szCs w:val="26"/>
                    </w:rPr>
                    <w:t>4</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rPr>
                    <w:t xml:space="preserve">Điều khoản tự động gia hạn thời hạn bảo hiểm 30 ngày (đóng phí bảo hiểm bổ sung theo </w:t>
                  </w:r>
                  <w:proofErr w:type="spellStart"/>
                  <w:r w:rsidRPr="005E38E3">
                    <w:rPr>
                      <w:sz w:val="26"/>
                      <w:szCs w:val="26"/>
                    </w:rPr>
                    <w:t>tỷ</w:t>
                  </w:r>
                  <w:proofErr w:type="spellEnd"/>
                  <w:r w:rsidRPr="005E38E3">
                    <w:rPr>
                      <w:sz w:val="26"/>
                      <w:szCs w:val="26"/>
                    </w:rPr>
                    <w:t xml:space="preserve"> lệ);</w:t>
                  </w:r>
                </w:p>
              </w:tc>
            </w:tr>
            <w:tr w:rsidR="00902E4C" w:rsidRPr="005E38E3" w:rsidTr="005B46A4">
              <w:trPr>
                <w:trHeight w:val="50"/>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5</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tài sản thuộc sự quản lý và trông coi của Người được bảo hiểm (Giới hạn trách nhiệm: 05 tỷ đồng/vụ tổn thất và tổng cộng trong năm);</w:t>
                  </w:r>
                </w:p>
              </w:tc>
            </w:tr>
            <w:tr w:rsidR="00902E4C" w:rsidRPr="005E38E3" w:rsidTr="005B46A4">
              <w:trPr>
                <w:trHeight w:val="179"/>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6</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cháy, nổ bên trong, nổ hóa học bên trong và sét đánh trực tiếp (Giới hạn trách nhiệm: 10 tỷ đồng/mỗi vụ tổn thất và tổng cộng trong năm);</w:t>
                  </w:r>
                </w:p>
              </w:tc>
            </w:tr>
            <w:tr w:rsidR="00902E4C" w:rsidRPr="005E38E3" w:rsidTr="005B46A4">
              <w:trPr>
                <w:trHeight w:val="50"/>
              </w:trPr>
              <w:tc>
                <w:tcPr>
                  <w:tcW w:w="565" w:type="pct"/>
                </w:tcPr>
                <w:p w:rsidR="00902E4C" w:rsidRPr="005E38E3" w:rsidRDefault="00902E4C" w:rsidP="005B46A4">
                  <w:pPr>
                    <w:spacing w:line="320" w:lineRule="exact"/>
                    <w:jc w:val="center"/>
                    <w:rPr>
                      <w:sz w:val="26"/>
                      <w:szCs w:val="26"/>
                      <w:lang w:val="vi-VN"/>
                    </w:rPr>
                  </w:pPr>
                  <w:r w:rsidRPr="005E38E3">
                    <w:rPr>
                      <w:sz w:val="26"/>
                      <w:szCs w:val="26"/>
                    </w:rPr>
                    <w:t>7</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rPr>
                    <w:t>Điều khoản tự động khôi phục số tiền bảo hiểm sau tổn thất;</w:t>
                  </w:r>
                </w:p>
              </w:tc>
            </w:tr>
            <w:tr w:rsidR="00902E4C" w:rsidRPr="005E38E3" w:rsidTr="005B46A4">
              <w:trPr>
                <w:trHeight w:val="397"/>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8</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chi phí chuyên gia (Giới hạn trách nhiệm: 12 tỷ đồng/mỗi vụ tổn thất và tổng cộng trong năm);</w:t>
                  </w:r>
                </w:p>
              </w:tc>
            </w:tr>
            <w:tr w:rsidR="00902E4C" w:rsidRPr="005E38E3" w:rsidTr="005B46A4">
              <w:trPr>
                <w:trHeight w:val="50"/>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9</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chi phí di dời tạm thời (Giới hạn: 10% Số tiền bảo hiểm mỗi vụ và tổng cộng trong năm);</w:t>
                  </w:r>
                </w:p>
              </w:tc>
            </w:tr>
            <w:tr w:rsidR="00902E4C" w:rsidRPr="005E38E3" w:rsidTr="005B46A4">
              <w:trPr>
                <w:trHeight w:val="90"/>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10</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chi phí làm ngoài giờ, làm đêm, làm việc vào ngày nghỉ lễ (Giới hạn trách nhiệm: 10% giá trị tổn thất);</w:t>
                  </w:r>
                </w:p>
              </w:tc>
            </w:tr>
            <w:tr w:rsidR="00902E4C" w:rsidRPr="005E38E3" w:rsidTr="005B46A4">
              <w:trPr>
                <w:trHeight w:val="77"/>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11</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phát sinh do vận chuyển bằng đường hàng không (Giới hạn trách nhiệm: 12 tỷ đồng/vụ tổn thất và tổng cộng trong năm);</w:t>
                  </w:r>
                </w:p>
              </w:tc>
            </w:tr>
            <w:tr w:rsidR="00902E4C" w:rsidRPr="005E38E3" w:rsidTr="005B46A4">
              <w:trPr>
                <w:trHeight w:val="295"/>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12</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chi phí soạn lại tài liệu và lập hồ sơ khiếu nại bồi thường (Giới hạn trách nhiệm: 06 tỷ đồng/mỗi vụ tổn thất và tổng cộng trong năm);</w:t>
                  </w:r>
                </w:p>
              </w:tc>
            </w:tr>
            <w:tr w:rsidR="00902E4C" w:rsidRPr="005E38E3" w:rsidTr="005B46A4">
              <w:trPr>
                <w:trHeight w:val="50"/>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13</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thanh toán bồi thường tạm ứng (50%);</w:t>
                  </w:r>
                </w:p>
              </w:tc>
            </w:tr>
            <w:tr w:rsidR="00902E4C" w:rsidRPr="005E38E3" w:rsidTr="005B46A4">
              <w:trPr>
                <w:trHeight w:val="68"/>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14</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eastAsia="en-AU"/>
                    </w:rPr>
                    <w:t>Điều khoản chỉ định công ty giám định tổn thất độc lập;</w:t>
                  </w:r>
                </w:p>
              </w:tc>
            </w:tr>
            <w:tr w:rsidR="00902E4C" w:rsidRPr="005E38E3" w:rsidTr="005B46A4">
              <w:trPr>
                <w:trHeight w:val="405"/>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15</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về bảo hiểm theo giá trị khôi phục;</w:t>
                  </w:r>
                </w:p>
              </w:tc>
            </w:tr>
            <w:tr w:rsidR="00902E4C" w:rsidRPr="005E38E3" w:rsidTr="005B46A4">
              <w:trPr>
                <w:trHeight w:val="50"/>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it-IT"/>
                    </w:rPr>
                    <w:t>16</w:t>
                  </w:r>
                </w:p>
              </w:tc>
              <w:tc>
                <w:tcPr>
                  <w:tcW w:w="4435" w:type="pct"/>
                  <w:vAlign w:val="center"/>
                </w:tcPr>
                <w:p w:rsidR="00902E4C" w:rsidRPr="005E38E3" w:rsidRDefault="00902E4C" w:rsidP="005B46A4">
                  <w:pPr>
                    <w:spacing w:line="320" w:lineRule="exact"/>
                    <w:rPr>
                      <w:sz w:val="26"/>
                      <w:szCs w:val="26"/>
                      <w:lang w:val="vi-VN" w:eastAsia="en-AU"/>
                    </w:rPr>
                  </w:pPr>
                  <w:r w:rsidRPr="005E38E3">
                    <w:rPr>
                      <w:sz w:val="26"/>
                      <w:szCs w:val="26"/>
                      <w:lang w:val="it-IT"/>
                    </w:rPr>
                    <w:t>Điều khoản bảo hiểm cho chi phí lắp đặt lại máy móc, thiết bị (</w:t>
                  </w:r>
                  <w:r w:rsidRPr="005E38E3">
                    <w:rPr>
                      <w:sz w:val="26"/>
                      <w:szCs w:val="26"/>
                      <w:lang w:val="vi-VN"/>
                    </w:rPr>
                    <w:t xml:space="preserve">Giới hạn trách nhiệm: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lang w:val="vi-VN"/>
                    </w:rPr>
                    <w:t>/ mỗi và mọi vụ tổn thất</w:t>
                  </w:r>
                  <w:r w:rsidRPr="005E38E3">
                    <w:rPr>
                      <w:sz w:val="26"/>
                      <w:szCs w:val="26"/>
                      <w:lang w:val="it-IT"/>
                    </w:rPr>
                    <w:t>);</w:t>
                  </w:r>
                </w:p>
              </w:tc>
            </w:tr>
            <w:tr w:rsidR="00902E4C" w:rsidRPr="005E38E3" w:rsidTr="005B46A4">
              <w:trPr>
                <w:trHeight w:val="296"/>
              </w:trPr>
              <w:tc>
                <w:tcPr>
                  <w:tcW w:w="565" w:type="pct"/>
                </w:tcPr>
                <w:p w:rsidR="00902E4C" w:rsidRPr="005E38E3" w:rsidRDefault="00902E4C" w:rsidP="005B46A4">
                  <w:pPr>
                    <w:spacing w:line="320" w:lineRule="exact"/>
                    <w:jc w:val="center"/>
                    <w:rPr>
                      <w:sz w:val="26"/>
                      <w:szCs w:val="26"/>
                      <w:lang w:val="vi-VN"/>
                    </w:rPr>
                  </w:pPr>
                  <w:r w:rsidRPr="005E38E3">
                    <w:rPr>
                      <w:sz w:val="26"/>
                      <w:szCs w:val="26"/>
                    </w:rPr>
                    <w:t>17</w:t>
                  </w:r>
                </w:p>
              </w:tc>
              <w:tc>
                <w:tcPr>
                  <w:tcW w:w="4435" w:type="pct"/>
                  <w:vAlign w:val="center"/>
                </w:tcPr>
                <w:p w:rsidR="00902E4C" w:rsidRPr="005E38E3" w:rsidRDefault="00902E4C" w:rsidP="005B46A4">
                  <w:pPr>
                    <w:spacing w:line="320" w:lineRule="exact"/>
                    <w:rPr>
                      <w:sz w:val="26"/>
                      <w:szCs w:val="26"/>
                      <w:lang w:val="vi-VN"/>
                    </w:rPr>
                  </w:pPr>
                  <w:proofErr w:type="spellStart"/>
                  <w:r w:rsidRPr="005E38E3">
                    <w:rPr>
                      <w:bCs/>
                      <w:sz w:val="26"/>
                      <w:szCs w:val="26"/>
                    </w:rPr>
                    <w:t>Điều</w:t>
                  </w:r>
                  <w:proofErr w:type="spellEnd"/>
                  <w:r w:rsidRPr="005E38E3">
                    <w:rPr>
                      <w:bCs/>
                      <w:sz w:val="26"/>
                      <w:szCs w:val="26"/>
                    </w:rPr>
                    <w:t xml:space="preserve"> </w:t>
                  </w:r>
                  <w:proofErr w:type="spellStart"/>
                  <w:r w:rsidRPr="005E38E3">
                    <w:rPr>
                      <w:bCs/>
                      <w:sz w:val="26"/>
                      <w:szCs w:val="26"/>
                    </w:rPr>
                    <w:t>khoản</w:t>
                  </w:r>
                  <w:proofErr w:type="spellEnd"/>
                  <w:r w:rsidRPr="005E38E3">
                    <w:rPr>
                      <w:bCs/>
                      <w:sz w:val="26"/>
                      <w:szCs w:val="26"/>
                    </w:rPr>
                    <w:t xml:space="preserve"> </w:t>
                  </w:r>
                  <w:proofErr w:type="spellStart"/>
                  <w:r w:rsidRPr="005E38E3">
                    <w:rPr>
                      <w:bCs/>
                      <w:sz w:val="26"/>
                      <w:szCs w:val="26"/>
                    </w:rPr>
                    <w:t>bảo</w:t>
                  </w:r>
                  <w:proofErr w:type="spellEnd"/>
                  <w:r w:rsidRPr="005E38E3">
                    <w:rPr>
                      <w:bCs/>
                      <w:sz w:val="26"/>
                      <w:szCs w:val="26"/>
                    </w:rPr>
                    <w:t xml:space="preserve"> vệ </w:t>
                  </w:r>
                  <w:proofErr w:type="spellStart"/>
                  <w:r w:rsidRPr="005E38E3">
                    <w:rPr>
                      <w:bCs/>
                      <w:sz w:val="26"/>
                      <w:szCs w:val="26"/>
                    </w:rPr>
                    <w:t>tạm</w:t>
                  </w:r>
                  <w:proofErr w:type="spellEnd"/>
                  <w:r w:rsidRPr="005E38E3">
                    <w:rPr>
                      <w:bCs/>
                      <w:sz w:val="26"/>
                      <w:szCs w:val="26"/>
                    </w:rPr>
                    <w:t xml:space="preserve"> </w:t>
                  </w:r>
                  <w:proofErr w:type="spellStart"/>
                  <w:r w:rsidRPr="005E38E3">
                    <w:rPr>
                      <w:bCs/>
                      <w:sz w:val="26"/>
                      <w:szCs w:val="26"/>
                    </w:rPr>
                    <w:t>thời</w:t>
                  </w:r>
                  <w:proofErr w:type="spellEnd"/>
                  <w:r w:rsidRPr="005E38E3">
                    <w:rPr>
                      <w:bCs/>
                      <w:sz w:val="26"/>
                      <w:szCs w:val="26"/>
                    </w:rPr>
                    <w:t xml:space="preserve"> (</w:t>
                  </w:r>
                  <w:proofErr w:type="spellStart"/>
                  <w:r w:rsidRPr="005E38E3">
                    <w:rPr>
                      <w:bCs/>
                      <w:sz w:val="26"/>
                      <w:szCs w:val="26"/>
                    </w:rPr>
                    <w:t>Giới</w:t>
                  </w:r>
                  <w:proofErr w:type="spellEnd"/>
                  <w:r w:rsidRPr="005E38E3">
                    <w:rPr>
                      <w:bCs/>
                      <w:sz w:val="26"/>
                      <w:szCs w:val="26"/>
                    </w:rPr>
                    <w:t xml:space="preserve"> </w:t>
                  </w:r>
                  <w:proofErr w:type="spellStart"/>
                  <w:r w:rsidRPr="005E38E3">
                    <w:rPr>
                      <w:bCs/>
                      <w:sz w:val="26"/>
                      <w:szCs w:val="26"/>
                    </w:rPr>
                    <w:t>hạn</w:t>
                  </w:r>
                  <w:proofErr w:type="spellEnd"/>
                  <w:r w:rsidRPr="005E38E3">
                    <w:rPr>
                      <w:bCs/>
                      <w:sz w:val="26"/>
                      <w:szCs w:val="26"/>
                    </w:rPr>
                    <w:t xml:space="preserve"> 10% giá trị </w:t>
                  </w:r>
                  <w:proofErr w:type="spellStart"/>
                  <w:r w:rsidRPr="005E38E3">
                    <w:rPr>
                      <w:bCs/>
                      <w:sz w:val="26"/>
                      <w:szCs w:val="26"/>
                    </w:rPr>
                    <w:t>tổn</w:t>
                  </w:r>
                  <w:proofErr w:type="spellEnd"/>
                  <w:r w:rsidRPr="005E38E3">
                    <w:rPr>
                      <w:bCs/>
                      <w:sz w:val="26"/>
                      <w:szCs w:val="26"/>
                    </w:rPr>
                    <w:t xml:space="preserve"> </w:t>
                  </w:r>
                  <w:proofErr w:type="spellStart"/>
                  <w:r w:rsidRPr="005E38E3">
                    <w:rPr>
                      <w:bCs/>
                      <w:sz w:val="26"/>
                      <w:szCs w:val="26"/>
                    </w:rPr>
                    <w:t>thất</w:t>
                  </w:r>
                  <w:proofErr w:type="spellEnd"/>
                  <w:r w:rsidRPr="005E38E3">
                    <w:rPr>
                      <w:bCs/>
                      <w:sz w:val="26"/>
                      <w:szCs w:val="26"/>
                    </w:rPr>
                    <w:t>)</w:t>
                  </w:r>
                  <w:r>
                    <w:rPr>
                      <w:bCs/>
                      <w:sz w:val="26"/>
                      <w:szCs w:val="26"/>
                      <w:lang w:val="vi-VN"/>
                    </w:rPr>
                    <w:t>;</w:t>
                  </w:r>
                </w:p>
              </w:tc>
            </w:tr>
            <w:tr w:rsidR="00902E4C" w:rsidRPr="005E38E3" w:rsidTr="005B46A4">
              <w:trPr>
                <w:trHeight w:val="50"/>
              </w:trPr>
              <w:tc>
                <w:tcPr>
                  <w:tcW w:w="565" w:type="pct"/>
                </w:tcPr>
                <w:p w:rsidR="00902E4C" w:rsidRPr="005E38E3" w:rsidRDefault="00902E4C" w:rsidP="005B46A4">
                  <w:pPr>
                    <w:spacing w:line="320" w:lineRule="exact"/>
                    <w:jc w:val="center"/>
                    <w:rPr>
                      <w:sz w:val="26"/>
                      <w:szCs w:val="26"/>
                      <w:lang w:val="vi-VN"/>
                    </w:rPr>
                  </w:pPr>
                  <w:r w:rsidRPr="005E38E3">
                    <w:rPr>
                      <w:sz w:val="26"/>
                      <w:szCs w:val="26"/>
                    </w:rPr>
                    <w:t>18</w:t>
                  </w:r>
                </w:p>
              </w:tc>
              <w:tc>
                <w:tcPr>
                  <w:tcW w:w="4435" w:type="pct"/>
                  <w:vAlign w:val="center"/>
                </w:tcPr>
                <w:p w:rsidR="00902E4C" w:rsidRPr="005E38E3" w:rsidRDefault="00902E4C" w:rsidP="005B46A4">
                  <w:pPr>
                    <w:spacing w:line="320" w:lineRule="exact"/>
                    <w:rPr>
                      <w:sz w:val="26"/>
                      <w:szCs w:val="26"/>
                      <w:lang w:val="vi-VN"/>
                    </w:rPr>
                  </w:pPr>
                  <w:proofErr w:type="spellStart"/>
                  <w:r w:rsidRPr="005E38E3">
                    <w:rPr>
                      <w:bCs/>
                      <w:sz w:val="26"/>
                      <w:szCs w:val="26"/>
                    </w:rPr>
                    <w:t>Điều</w:t>
                  </w:r>
                  <w:proofErr w:type="spellEnd"/>
                  <w:r w:rsidRPr="005E38E3">
                    <w:rPr>
                      <w:bCs/>
                      <w:sz w:val="26"/>
                      <w:szCs w:val="26"/>
                    </w:rPr>
                    <w:t xml:space="preserve"> </w:t>
                  </w:r>
                  <w:proofErr w:type="spellStart"/>
                  <w:r w:rsidRPr="005E38E3">
                    <w:rPr>
                      <w:bCs/>
                      <w:sz w:val="26"/>
                      <w:szCs w:val="26"/>
                    </w:rPr>
                    <w:t>khoản</w:t>
                  </w:r>
                  <w:proofErr w:type="spellEnd"/>
                  <w:r w:rsidRPr="005E38E3">
                    <w:rPr>
                      <w:bCs/>
                      <w:sz w:val="26"/>
                      <w:szCs w:val="26"/>
                    </w:rPr>
                    <w:t xml:space="preserve"> </w:t>
                  </w:r>
                  <w:proofErr w:type="spellStart"/>
                  <w:r w:rsidRPr="005E38E3">
                    <w:rPr>
                      <w:bCs/>
                      <w:sz w:val="26"/>
                      <w:szCs w:val="26"/>
                    </w:rPr>
                    <w:t>bảo</w:t>
                  </w:r>
                  <w:proofErr w:type="spellEnd"/>
                  <w:r w:rsidRPr="005E38E3">
                    <w:rPr>
                      <w:bCs/>
                      <w:sz w:val="26"/>
                      <w:szCs w:val="26"/>
                    </w:rPr>
                    <w:t xml:space="preserve"> </w:t>
                  </w:r>
                  <w:proofErr w:type="spellStart"/>
                  <w:r w:rsidRPr="005E38E3">
                    <w:rPr>
                      <w:bCs/>
                      <w:sz w:val="26"/>
                      <w:szCs w:val="26"/>
                    </w:rPr>
                    <w:t>hiểm</w:t>
                  </w:r>
                  <w:proofErr w:type="spellEnd"/>
                  <w:r w:rsidRPr="005E38E3">
                    <w:rPr>
                      <w:bCs/>
                      <w:sz w:val="26"/>
                      <w:szCs w:val="26"/>
                    </w:rPr>
                    <w:t xml:space="preserve"> </w:t>
                  </w:r>
                  <w:proofErr w:type="spellStart"/>
                  <w:r w:rsidRPr="005E38E3">
                    <w:rPr>
                      <w:bCs/>
                      <w:sz w:val="26"/>
                      <w:szCs w:val="26"/>
                    </w:rPr>
                    <w:t>dưới</w:t>
                  </w:r>
                  <w:proofErr w:type="spellEnd"/>
                  <w:r w:rsidRPr="005E38E3">
                    <w:rPr>
                      <w:bCs/>
                      <w:sz w:val="26"/>
                      <w:szCs w:val="26"/>
                    </w:rPr>
                    <w:t xml:space="preserve"> giá trị 80%</w:t>
                  </w:r>
                  <w:r>
                    <w:rPr>
                      <w:bCs/>
                      <w:sz w:val="26"/>
                      <w:szCs w:val="26"/>
                      <w:lang w:val="vi-VN"/>
                    </w:rPr>
                    <w:t>;</w:t>
                  </w:r>
                </w:p>
              </w:tc>
            </w:tr>
            <w:tr w:rsidR="00902E4C" w:rsidRPr="005E38E3" w:rsidTr="005B46A4">
              <w:trPr>
                <w:trHeight w:val="451"/>
              </w:trPr>
              <w:tc>
                <w:tcPr>
                  <w:tcW w:w="565" w:type="pct"/>
                </w:tcPr>
                <w:p w:rsidR="00902E4C" w:rsidRPr="005E38E3" w:rsidRDefault="00902E4C" w:rsidP="005B46A4">
                  <w:pPr>
                    <w:spacing w:line="320" w:lineRule="exact"/>
                    <w:jc w:val="center"/>
                    <w:rPr>
                      <w:sz w:val="26"/>
                      <w:szCs w:val="26"/>
                      <w:lang w:val="vi-VN"/>
                    </w:rPr>
                  </w:pPr>
                  <w:r w:rsidRPr="005E38E3">
                    <w:rPr>
                      <w:sz w:val="26"/>
                      <w:szCs w:val="26"/>
                    </w:rPr>
                    <w:t>19</w:t>
                  </w:r>
                </w:p>
              </w:tc>
              <w:tc>
                <w:tcPr>
                  <w:tcW w:w="4435" w:type="pct"/>
                  <w:vAlign w:val="center"/>
                </w:tcPr>
                <w:p w:rsidR="00902E4C" w:rsidRPr="005E38E3" w:rsidRDefault="00902E4C" w:rsidP="005B46A4">
                  <w:pPr>
                    <w:spacing w:line="320" w:lineRule="exact"/>
                    <w:rPr>
                      <w:sz w:val="26"/>
                      <w:szCs w:val="26"/>
                      <w:lang w:val="vi-VN"/>
                    </w:rPr>
                  </w:pPr>
                  <w:r w:rsidRPr="005E38E3">
                    <w:rPr>
                      <w:iCs/>
                      <w:sz w:val="26"/>
                      <w:szCs w:val="26"/>
                    </w:rPr>
                    <w:t>Điều khoản về chi phí đề phòng, hạn chế tổn thất</w:t>
                  </w:r>
                  <w:r w:rsidRPr="005E38E3">
                    <w:rPr>
                      <w:iCs/>
                      <w:sz w:val="26"/>
                      <w:szCs w:val="26"/>
                      <w:lang w:val="vi-VN"/>
                    </w:rPr>
                    <w:t xml:space="preserve"> (Giới hạn:</w:t>
                  </w:r>
                  <w:r w:rsidRPr="005E38E3">
                    <w:rPr>
                      <w:iCs/>
                      <w:sz w:val="26"/>
                      <w:szCs w:val="26"/>
                    </w:rPr>
                    <w:t xml:space="preserve">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lang w:val="vi-VN"/>
                    </w:rPr>
                    <w:t>/ mỗi và mọi vụ tổn thất)</w:t>
                  </w:r>
                  <w:r>
                    <w:rPr>
                      <w:sz w:val="26"/>
                      <w:szCs w:val="26"/>
                      <w:lang w:val="vi-VN"/>
                    </w:rPr>
                    <w:t>;</w:t>
                  </w:r>
                </w:p>
              </w:tc>
            </w:tr>
            <w:tr w:rsidR="00902E4C" w:rsidRPr="005E38E3" w:rsidTr="005B46A4">
              <w:trPr>
                <w:trHeight w:val="90"/>
              </w:trPr>
              <w:tc>
                <w:tcPr>
                  <w:tcW w:w="565" w:type="pct"/>
                </w:tcPr>
                <w:p w:rsidR="00902E4C" w:rsidRPr="005E38E3" w:rsidRDefault="00902E4C" w:rsidP="005B46A4">
                  <w:pPr>
                    <w:spacing w:line="320" w:lineRule="exact"/>
                    <w:jc w:val="center"/>
                    <w:rPr>
                      <w:sz w:val="26"/>
                      <w:szCs w:val="26"/>
                      <w:lang w:val="vi-VN"/>
                    </w:rPr>
                  </w:pPr>
                  <w:r w:rsidRPr="005E38E3">
                    <w:rPr>
                      <w:sz w:val="26"/>
                      <w:szCs w:val="26"/>
                    </w:rPr>
                    <w:t>20</w:t>
                  </w:r>
                </w:p>
              </w:tc>
              <w:tc>
                <w:tcPr>
                  <w:tcW w:w="4435" w:type="pct"/>
                </w:tcPr>
                <w:p w:rsidR="00902E4C" w:rsidRPr="005E38E3" w:rsidRDefault="00902E4C" w:rsidP="005B46A4">
                  <w:pPr>
                    <w:rPr>
                      <w:sz w:val="26"/>
                      <w:szCs w:val="26"/>
                      <w:lang w:val="vi-VN"/>
                    </w:rPr>
                  </w:pPr>
                  <w:r w:rsidRPr="005E38E3">
                    <w:rPr>
                      <w:iCs/>
                      <w:sz w:val="26"/>
                      <w:szCs w:val="26"/>
                    </w:rPr>
                    <w:t xml:space="preserve">Điều khoản bảo hiểm theo giá trị thay thế </w:t>
                  </w:r>
                  <w:r>
                    <w:rPr>
                      <w:iCs/>
                      <w:sz w:val="26"/>
                      <w:szCs w:val="26"/>
                    </w:rPr>
                    <w:t>mới</w:t>
                  </w:r>
                  <w:r>
                    <w:rPr>
                      <w:iCs/>
                      <w:sz w:val="26"/>
                      <w:szCs w:val="26"/>
                      <w:lang w:val="vi-VN"/>
                    </w:rPr>
                    <w:t>;</w:t>
                  </w:r>
                </w:p>
              </w:tc>
            </w:tr>
            <w:tr w:rsidR="00902E4C" w:rsidRPr="005E38E3" w:rsidTr="005B46A4">
              <w:trPr>
                <w:trHeight w:val="333"/>
              </w:trPr>
              <w:tc>
                <w:tcPr>
                  <w:tcW w:w="565" w:type="pct"/>
                </w:tcPr>
                <w:p w:rsidR="00902E4C" w:rsidRPr="005E38E3" w:rsidRDefault="00902E4C" w:rsidP="005B46A4">
                  <w:pPr>
                    <w:spacing w:line="320" w:lineRule="exact"/>
                    <w:jc w:val="center"/>
                    <w:rPr>
                      <w:sz w:val="26"/>
                      <w:szCs w:val="26"/>
                      <w:lang w:val="vi-VN"/>
                    </w:rPr>
                  </w:pPr>
                  <w:r w:rsidRPr="005E38E3">
                    <w:rPr>
                      <w:sz w:val="26"/>
                      <w:szCs w:val="26"/>
                    </w:rPr>
                    <w:t>21</w:t>
                  </w:r>
                </w:p>
              </w:tc>
              <w:tc>
                <w:tcPr>
                  <w:tcW w:w="4435" w:type="pct"/>
                </w:tcPr>
                <w:p w:rsidR="00902E4C" w:rsidRPr="005E38E3" w:rsidRDefault="00902E4C" w:rsidP="005B46A4">
                  <w:pPr>
                    <w:rPr>
                      <w:sz w:val="26"/>
                      <w:szCs w:val="26"/>
                      <w:lang w:val="vi-VN"/>
                    </w:rPr>
                  </w:pPr>
                  <w:r w:rsidRPr="005E38E3">
                    <w:rPr>
                      <w:iCs/>
                      <w:sz w:val="26"/>
                      <w:szCs w:val="26"/>
                    </w:rPr>
                    <w:t>Điều khoản điều chỉnh thời gian (72 giờ);</w:t>
                  </w:r>
                </w:p>
              </w:tc>
            </w:tr>
            <w:tr w:rsidR="00902E4C" w:rsidRPr="005E38E3" w:rsidTr="005B46A4">
              <w:trPr>
                <w:trHeight w:val="50"/>
              </w:trPr>
              <w:tc>
                <w:tcPr>
                  <w:tcW w:w="565" w:type="pct"/>
                </w:tcPr>
                <w:p w:rsidR="00902E4C" w:rsidRPr="005E38E3" w:rsidRDefault="00902E4C" w:rsidP="005B46A4">
                  <w:pPr>
                    <w:spacing w:line="320" w:lineRule="exact"/>
                    <w:jc w:val="center"/>
                    <w:rPr>
                      <w:sz w:val="26"/>
                      <w:szCs w:val="26"/>
                      <w:lang w:val="vi-VN"/>
                    </w:rPr>
                  </w:pPr>
                  <w:r w:rsidRPr="005E38E3">
                    <w:rPr>
                      <w:sz w:val="26"/>
                      <w:szCs w:val="26"/>
                    </w:rPr>
                    <w:t>22</w:t>
                  </w:r>
                </w:p>
              </w:tc>
              <w:tc>
                <w:tcPr>
                  <w:tcW w:w="4435" w:type="pct"/>
                </w:tcPr>
                <w:p w:rsidR="00902E4C" w:rsidRPr="005E38E3" w:rsidRDefault="00902E4C" w:rsidP="005B46A4">
                  <w:pPr>
                    <w:rPr>
                      <w:sz w:val="26"/>
                      <w:szCs w:val="26"/>
                      <w:lang w:val="vi-VN"/>
                    </w:rPr>
                  </w:pPr>
                  <w:r w:rsidRPr="005E38E3">
                    <w:rPr>
                      <w:iCs/>
                      <w:sz w:val="26"/>
                      <w:szCs w:val="26"/>
                    </w:rPr>
                    <w:t xml:space="preserve">Điều khoản về định giá tài </w:t>
                  </w:r>
                  <w:r>
                    <w:rPr>
                      <w:iCs/>
                      <w:sz w:val="26"/>
                      <w:szCs w:val="26"/>
                    </w:rPr>
                    <w:t>sản</w:t>
                  </w:r>
                  <w:r>
                    <w:rPr>
                      <w:iCs/>
                      <w:sz w:val="26"/>
                      <w:szCs w:val="26"/>
                      <w:lang w:val="vi-VN"/>
                    </w:rPr>
                    <w:t>;</w:t>
                  </w:r>
                </w:p>
              </w:tc>
            </w:tr>
            <w:tr w:rsidR="00902E4C" w:rsidRPr="005E38E3" w:rsidTr="005B46A4">
              <w:trPr>
                <w:trHeight w:val="58"/>
              </w:trPr>
              <w:tc>
                <w:tcPr>
                  <w:tcW w:w="565" w:type="pct"/>
                </w:tcPr>
                <w:p w:rsidR="00902E4C" w:rsidRPr="005E38E3" w:rsidRDefault="00902E4C" w:rsidP="005B46A4">
                  <w:pPr>
                    <w:spacing w:line="320" w:lineRule="exact"/>
                    <w:jc w:val="center"/>
                    <w:rPr>
                      <w:sz w:val="26"/>
                      <w:szCs w:val="26"/>
                      <w:lang w:val="vi-VN"/>
                    </w:rPr>
                  </w:pPr>
                  <w:r w:rsidRPr="005E38E3">
                    <w:rPr>
                      <w:sz w:val="26"/>
                      <w:szCs w:val="26"/>
                    </w:rPr>
                    <w:t>23</w:t>
                  </w:r>
                </w:p>
              </w:tc>
              <w:tc>
                <w:tcPr>
                  <w:tcW w:w="4435" w:type="pct"/>
                </w:tcPr>
                <w:p w:rsidR="00902E4C" w:rsidRPr="005E38E3" w:rsidRDefault="00902E4C" w:rsidP="005B46A4">
                  <w:pPr>
                    <w:rPr>
                      <w:sz w:val="26"/>
                      <w:szCs w:val="26"/>
                      <w:lang w:val="vi-VN"/>
                    </w:rPr>
                  </w:pPr>
                  <w:r w:rsidRPr="005E38E3">
                    <w:rPr>
                      <w:bCs/>
                      <w:sz w:val="26"/>
                      <w:szCs w:val="26"/>
                    </w:rPr>
                    <w:t xml:space="preserve">Điều khoản về đôi và </w:t>
                  </w:r>
                  <w:r>
                    <w:rPr>
                      <w:bCs/>
                      <w:sz w:val="26"/>
                      <w:szCs w:val="26"/>
                    </w:rPr>
                    <w:t>bộ</w:t>
                  </w:r>
                  <w:r>
                    <w:rPr>
                      <w:bCs/>
                      <w:sz w:val="26"/>
                      <w:szCs w:val="26"/>
                      <w:lang w:val="vi-VN"/>
                    </w:rPr>
                    <w:t>;</w:t>
                  </w:r>
                </w:p>
              </w:tc>
            </w:tr>
            <w:tr w:rsidR="00902E4C" w:rsidRPr="005E38E3" w:rsidTr="005B46A4">
              <w:trPr>
                <w:trHeight w:val="112"/>
              </w:trPr>
              <w:tc>
                <w:tcPr>
                  <w:tcW w:w="565" w:type="pct"/>
                </w:tcPr>
                <w:p w:rsidR="00902E4C" w:rsidRPr="005E38E3" w:rsidRDefault="00902E4C" w:rsidP="005B46A4">
                  <w:pPr>
                    <w:spacing w:line="320" w:lineRule="exact"/>
                    <w:jc w:val="center"/>
                    <w:rPr>
                      <w:sz w:val="26"/>
                      <w:szCs w:val="26"/>
                      <w:lang w:val="vi-VN"/>
                    </w:rPr>
                  </w:pPr>
                  <w:r w:rsidRPr="005E38E3">
                    <w:rPr>
                      <w:sz w:val="26"/>
                      <w:szCs w:val="26"/>
                    </w:rPr>
                    <w:t>24</w:t>
                  </w:r>
                </w:p>
              </w:tc>
              <w:tc>
                <w:tcPr>
                  <w:tcW w:w="4435" w:type="pct"/>
                </w:tcPr>
                <w:p w:rsidR="00902E4C" w:rsidRPr="005E38E3" w:rsidRDefault="00902E4C" w:rsidP="005B46A4">
                  <w:pPr>
                    <w:rPr>
                      <w:sz w:val="26"/>
                      <w:szCs w:val="26"/>
                      <w:lang w:val="vi-VN"/>
                    </w:rPr>
                  </w:pPr>
                  <w:r w:rsidRPr="005E38E3">
                    <w:rPr>
                      <w:bCs/>
                      <w:sz w:val="26"/>
                      <w:szCs w:val="26"/>
                    </w:rPr>
                    <w:t xml:space="preserve">Điều khoản về hoạt động triển lãm và hội chợ thương </w:t>
                  </w:r>
                  <w:r>
                    <w:rPr>
                      <w:bCs/>
                      <w:sz w:val="26"/>
                      <w:szCs w:val="26"/>
                    </w:rPr>
                    <w:t>mại</w:t>
                  </w:r>
                  <w:r>
                    <w:rPr>
                      <w:bCs/>
                      <w:sz w:val="26"/>
                      <w:szCs w:val="26"/>
                      <w:lang w:val="vi-VN"/>
                    </w:rPr>
                    <w:t>;</w:t>
                  </w:r>
                </w:p>
              </w:tc>
            </w:tr>
            <w:tr w:rsidR="00902E4C" w:rsidRPr="005E38E3" w:rsidTr="005B46A4">
              <w:trPr>
                <w:trHeight w:val="392"/>
              </w:trPr>
              <w:tc>
                <w:tcPr>
                  <w:tcW w:w="565" w:type="pct"/>
                </w:tcPr>
                <w:p w:rsidR="00902E4C" w:rsidRPr="005E38E3" w:rsidRDefault="00902E4C" w:rsidP="005B46A4">
                  <w:pPr>
                    <w:spacing w:line="320" w:lineRule="exact"/>
                    <w:jc w:val="center"/>
                    <w:rPr>
                      <w:sz w:val="26"/>
                      <w:szCs w:val="26"/>
                      <w:lang w:val="vi-VN"/>
                    </w:rPr>
                  </w:pPr>
                  <w:r w:rsidRPr="005E38E3">
                    <w:rPr>
                      <w:sz w:val="26"/>
                      <w:szCs w:val="26"/>
                    </w:rPr>
                    <w:t>25</w:t>
                  </w:r>
                </w:p>
              </w:tc>
              <w:tc>
                <w:tcPr>
                  <w:tcW w:w="4435" w:type="pct"/>
                </w:tcPr>
                <w:p w:rsidR="00902E4C" w:rsidRPr="005E38E3" w:rsidRDefault="00902E4C" w:rsidP="005B46A4">
                  <w:pPr>
                    <w:rPr>
                      <w:sz w:val="26"/>
                      <w:szCs w:val="26"/>
                      <w:lang w:val="vi-VN"/>
                    </w:rPr>
                  </w:pPr>
                  <w:r w:rsidRPr="005E38E3">
                    <w:rPr>
                      <w:sz w:val="26"/>
                      <w:szCs w:val="26"/>
                    </w:rPr>
                    <w:t xml:space="preserve">Điều khoản tiền </w:t>
                  </w:r>
                  <w:r>
                    <w:rPr>
                      <w:sz w:val="26"/>
                      <w:szCs w:val="26"/>
                    </w:rPr>
                    <w:t>tệ</w:t>
                  </w:r>
                  <w:r>
                    <w:rPr>
                      <w:sz w:val="26"/>
                      <w:szCs w:val="26"/>
                      <w:lang w:val="vi-VN"/>
                    </w:rPr>
                    <w:t>;</w:t>
                  </w:r>
                </w:p>
              </w:tc>
            </w:tr>
            <w:tr w:rsidR="00902E4C" w:rsidRPr="005E38E3" w:rsidTr="005B46A4">
              <w:trPr>
                <w:trHeight w:val="381"/>
              </w:trPr>
              <w:tc>
                <w:tcPr>
                  <w:tcW w:w="565" w:type="pct"/>
                </w:tcPr>
                <w:p w:rsidR="00902E4C" w:rsidRPr="005E38E3" w:rsidRDefault="00902E4C" w:rsidP="005B46A4">
                  <w:pPr>
                    <w:spacing w:line="320" w:lineRule="exact"/>
                    <w:jc w:val="center"/>
                    <w:rPr>
                      <w:sz w:val="26"/>
                      <w:szCs w:val="26"/>
                      <w:lang w:val="vi-VN"/>
                    </w:rPr>
                  </w:pPr>
                  <w:r w:rsidRPr="005E38E3">
                    <w:rPr>
                      <w:sz w:val="26"/>
                      <w:szCs w:val="26"/>
                    </w:rPr>
                    <w:t>26</w:t>
                  </w:r>
                </w:p>
              </w:tc>
              <w:tc>
                <w:tcPr>
                  <w:tcW w:w="4435" w:type="pct"/>
                </w:tcPr>
                <w:p w:rsidR="00902E4C" w:rsidRPr="005E38E3" w:rsidRDefault="00902E4C" w:rsidP="005B46A4">
                  <w:pPr>
                    <w:rPr>
                      <w:bCs/>
                      <w:sz w:val="26"/>
                      <w:szCs w:val="26"/>
                      <w:lang w:val="vi-VN"/>
                    </w:rPr>
                  </w:pPr>
                  <w:r w:rsidRPr="005E38E3">
                    <w:rPr>
                      <w:sz w:val="26"/>
                      <w:szCs w:val="26"/>
                    </w:rPr>
                    <w:t>Điều khoản quy định về thông báo tổn thất</w:t>
                  </w:r>
                  <w:r w:rsidRPr="005E38E3">
                    <w:rPr>
                      <w:sz w:val="26"/>
                      <w:szCs w:val="26"/>
                      <w:lang w:val="vi-VN"/>
                    </w:rPr>
                    <w:t xml:space="preserve"> (30 ngày)</w:t>
                  </w:r>
                  <w:r>
                    <w:rPr>
                      <w:sz w:val="26"/>
                      <w:szCs w:val="26"/>
                      <w:lang w:val="vi-VN"/>
                    </w:rPr>
                    <w:t>;</w:t>
                  </w:r>
                </w:p>
              </w:tc>
            </w:tr>
            <w:tr w:rsidR="00902E4C" w:rsidRPr="005E38E3" w:rsidTr="005B46A4">
              <w:trPr>
                <w:trHeight w:val="1008"/>
              </w:trPr>
              <w:tc>
                <w:tcPr>
                  <w:tcW w:w="565" w:type="pct"/>
                </w:tcPr>
                <w:p w:rsidR="00902E4C" w:rsidRPr="005E38E3" w:rsidRDefault="00902E4C" w:rsidP="005B46A4">
                  <w:pPr>
                    <w:spacing w:line="320" w:lineRule="exact"/>
                    <w:jc w:val="center"/>
                    <w:rPr>
                      <w:sz w:val="26"/>
                      <w:szCs w:val="26"/>
                      <w:lang w:val="vi-VN"/>
                    </w:rPr>
                  </w:pPr>
                  <w:r w:rsidRPr="005E38E3">
                    <w:rPr>
                      <w:sz w:val="26"/>
                      <w:szCs w:val="26"/>
                    </w:rPr>
                    <w:t>27</w:t>
                  </w:r>
                </w:p>
              </w:tc>
              <w:tc>
                <w:tcPr>
                  <w:tcW w:w="4435" w:type="pct"/>
                </w:tcPr>
                <w:p w:rsidR="00902E4C" w:rsidRPr="005E38E3" w:rsidRDefault="00902E4C" w:rsidP="005B46A4">
                  <w:pPr>
                    <w:rPr>
                      <w:bCs/>
                      <w:sz w:val="26"/>
                      <w:szCs w:val="26"/>
                      <w:lang w:val="vi-VN"/>
                    </w:rPr>
                  </w:pPr>
                  <w:r w:rsidRPr="005E38E3">
                    <w:rPr>
                      <w:sz w:val="26"/>
                      <w:szCs w:val="26"/>
                    </w:rPr>
                    <w:t xml:space="preserve">Điều khoản thay đổi, sửa chữa và xây dựng/lắp đặt tài sản (Giới hạn: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rPr>
                    <w:t>/mỗi và mọi vụ tổn thất trong suốt thời hạn bảo hiểm);</w:t>
                  </w:r>
                </w:p>
              </w:tc>
            </w:tr>
            <w:tr w:rsidR="00902E4C" w:rsidRPr="005E38E3" w:rsidTr="005B46A4">
              <w:trPr>
                <w:trHeight w:val="770"/>
              </w:trPr>
              <w:tc>
                <w:tcPr>
                  <w:tcW w:w="565" w:type="pct"/>
                </w:tcPr>
                <w:p w:rsidR="00902E4C" w:rsidRPr="005E38E3" w:rsidRDefault="00902E4C" w:rsidP="005B46A4">
                  <w:pPr>
                    <w:spacing w:line="320" w:lineRule="exact"/>
                    <w:jc w:val="center"/>
                    <w:rPr>
                      <w:sz w:val="26"/>
                      <w:szCs w:val="26"/>
                      <w:lang w:val="vi-VN"/>
                    </w:rPr>
                  </w:pPr>
                  <w:r w:rsidRPr="005E38E3">
                    <w:rPr>
                      <w:sz w:val="26"/>
                      <w:szCs w:val="26"/>
                    </w:rPr>
                    <w:t>28</w:t>
                  </w:r>
                </w:p>
              </w:tc>
              <w:tc>
                <w:tcPr>
                  <w:tcW w:w="4435" w:type="pct"/>
                </w:tcPr>
                <w:p w:rsidR="00902E4C" w:rsidRPr="005E38E3" w:rsidRDefault="00902E4C" w:rsidP="005B46A4">
                  <w:pPr>
                    <w:rPr>
                      <w:bCs/>
                      <w:sz w:val="26"/>
                      <w:szCs w:val="26"/>
                      <w:lang w:val="vi-VN"/>
                    </w:rPr>
                  </w:pPr>
                  <w:r w:rsidRPr="005E38E3">
                    <w:rPr>
                      <w:sz w:val="26"/>
                      <w:szCs w:val="26"/>
                    </w:rPr>
                    <w:t xml:space="preserve">Điều khoản tự động bảo hiểm cho địa điểm mới ( Giới hạn 10% số tiền bảo hiểm/ địa điểm mới, thời gian kê khai trong vòng 60 ngày kể từ ngày phát sinh và bổ sung phí bảo hiểm theo </w:t>
                  </w:r>
                  <w:proofErr w:type="spellStart"/>
                  <w:r w:rsidRPr="005E38E3">
                    <w:rPr>
                      <w:sz w:val="26"/>
                      <w:szCs w:val="26"/>
                    </w:rPr>
                    <w:t>tỷ</w:t>
                  </w:r>
                  <w:proofErr w:type="spellEnd"/>
                  <w:r w:rsidRPr="005E38E3">
                    <w:rPr>
                      <w:sz w:val="26"/>
                      <w:szCs w:val="26"/>
                    </w:rPr>
                    <w:t xml:space="preserve"> lệ);</w:t>
                  </w:r>
                </w:p>
              </w:tc>
            </w:tr>
            <w:tr w:rsidR="00902E4C" w:rsidRPr="005E38E3" w:rsidTr="005B46A4">
              <w:trPr>
                <w:trHeight w:val="628"/>
              </w:trPr>
              <w:tc>
                <w:tcPr>
                  <w:tcW w:w="565" w:type="pct"/>
                </w:tcPr>
                <w:p w:rsidR="00902E4C" w:rsidRPr="005E38E3" w:rsidRDefault="00902E4C" w:rsidP="005B46A4">
                  <w:pPr>
                    <w:spacing w:line="320" w:lineRule="exact"/>
                    <w:jc w:val="center"/>
                    <w:rPr>
                      <w:sz w:val="26"/>
                      <w:szCs w:val="26"/>
                      <w:lang w:val="vi-VN"/>
                    </w:rPr>
                  </w:pPr>
                  <w:r w:rsidRPr="005E38E3">
                    <w:rPr>
                      <w:sz w:val="26"/>
                      <w:szCs w:val="26"/>
                    </w:rPr>
                    <w:t>29</w:t>
                  </w:r>
                </w:p>
              </w:tc>
              <w:tc>
                <w:tcPr>
                  <w:tcW w:w="4435" w:type="pct"/>
                </w:tcPr>
                <w:p w:rsidR="00902E4C" w:rsidRPr="005E38E3" w:rsidRDefault="00902E4C" w:rsidP="005B46A4">
                  <w:pPr>
                    <w:rPr>
                      <w:bCs/>
                      <w:sz w:val="26"/>
                      <w:szCs w:val="26"/>
                      <w:lang w:val="vi-VN"/>
                    </w:rPr>
                  </w:pPr>
                  <w:r w:rsidRPr="005E38E3">
                    <w:rPr>
                      <w:sz w:val="26"/>
                      <w:szCs w:val="26"/>
                    </w:rPr>
                    <w:t xml:space="preserve">Điều khoản về mái che, rèm chắn và bảng hiệu (Giới hạn: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lang w:val="vi-VN"/>
                    </w:rPr>
                    <w:t xml:space="preserve"> </w:t>
                  </w:r>
                  <w:r w:rsidRPr="005E38E3">
                    <w:rPr>
                      <w:sz w:val="26"/>
                      <w:szCs w:val="26"/>
                    </w:rPr>
                    <w:t>/mỗi và mọi vụ tổn thất trong suốt thời hạn bảo hiểm);</w:t>
                  </w:r>
                </w:p>
              </w:tc>
            </w:tr>
            <w:tr w:rsidR="00902E4C" w:rsidRPr="005E38E3" w:rsidTr="005B46A4">
              <w:trPr>
                <w:trHeight w:val="570"/>
              </w:trPr>
              <w:tc>
                <w:tcPr>
                  <w:tcW w:w="565" w:type="pct"/>
                </w:tcPr>
                <w:p w:rsidR="00902E4C" w:rsidRPr="005E38E3" w:rsidRDefault="00902E4C" w:rsidP="005B46A4">
                  <w:pPr>
                    <w:spacing w:line="320" w:lineRule="exact"/>
                    <w:jc w:val="center"/>
                    <w:rPr>
                      <w:sz w:val="26"/>
                      <w:szCs w:val="26"/>
                      <w:lang w:val="vi-VN"/>
                    </w:rPr>
                  </w:pPr>
                  <w:r w:rsidRPr="005E38E3">
                    <w:rPr>
                      <w:sz w:val="26"/>
                      <w:szCs w:val="26"/>
                    </w:rPr>
                    <w:t>30</w:t>
                  </w:r>
                </w:p>
              </w:tc>
              <w:tc>
                <w:tcPr>
                  <w:tcW w:w="4435" w:type="pct"/>
                </w:tcPr>
                <w:p w:rsidR="00902E4C" w:rsidRPr="005E38E3" w:rsidRDefault="00902E4C" w:rsidP="005B46A4">
                  <w:pPr>
                    <w:rPr>
                      <w:bCs/>
                      <w:sz w:val="26"/>
                      <w:szCs w:val="26"/>
                      <w:lang w:val="vi-VN"/>
                    </w:rPr>
                  </w:pPr>
                  <w:r w:rsidRPr="005E38E3">
                    <w:rPr>
                      <w:sz w:val="26"/>
                      <w:szCs w:val="26"/>
                    </w:rPr>
                    <w:t xml:space="preserve">Điều khoản bảo hiểm cho tài sản tăng thêm (Giới hạn: 10% tổng số tiền bảo hiểm, thời gian kê khai trong vòng </w:t>
                  </w:r>
                  <w:r w:rsidRPr="005E38E3">
                    <w:rPr>
                      <w:sz w:val="26"/>
                      <w:szCs w:val="26"/>
                      <w:lang w:val="vi-VN"/>
                    </w:rPr>
                    <w:t>3</w:t>
                  </w:r>
                  <w:r w:rsidRPr="005E38E3">
                    <w:rPr>
                      <w:sz w:val="26"/>
                      <w:szCs w:val="26"/>
                    </w:rPr>
                    <w:t xml:space="preserve">0 ngày kể từ ngày phát sinh và bổ sung phí </w:t>
                  </w:r>
                  <w:proofErr w:type="spellStart"/>
                  <w:r w:rsidRPr="005E38E3">
                    <w:rPr>
                      <w:sz w:val="26"/>
                      <w:szCs w:val="26"/>
                    </w:rPr>
                    <w:t>tỷ</w:t>
                  </w:r>
                  <w:proofErr w:type="spellEnd"/>
                  <w:r w:rsidRPr="005E38E3">
                    <w:rPr>
                      <w:sz w:val="26"/>
                      <w:szCs w:val="26"/>
                    </w:rPr>
                    <w:t xml:space="preserve"> lệ);</w:t>
                  </w:r>
                </w:p>
              </w:tc>
            </w:tr>
            <w:tr w:rsidR="00902E4C" w:rsidRPr="005E38E3" w:rsidTr="005B46A4">
              <w:trPr>
                <w:trHeight w:val="90"/>
              </w:trPr>
              <w:tc>
                <w:tcPr>
                  <w:tcW w:w="565" w:type="pct"/>
                </w:tcPr>
                <w:p w:rsidR="00902E4C" w:rsidRPr="005E38E3" w:rsidRDefault="00902E4C" w:rsidP="005B46A4">
                  <w:pPr>
                    <w:spacing w:line="320" w:lineRule="exact"/>
                    <w:jc w:val="center"/>
                    <w:rPr>
                      <w:sz w:val="26"/>
                      <w:szCs w:val="26"/>
                      <w:lang w:val="vi-VN"/>
                    </w:rPr>
                  </w:pPr>
                  <w:r w:rsidRPr="005E38E3">
                    <w:rPr>
                      <w:sz w:val="26"/>
                      <w:szCs w:val="26"/>
                    </w:rPr>
                    <w:t>31</w:t>
                  </w:r>
                </w:p>
              </w:tc>
              <w:tc>
                <w:tcPr>
                  <w:tcW w:w="4435" w:type="pct"/>
                </w:tcPr>
                <w:p w:rsidR="00902E4C" w:rsidRPr="005E38E3" w:rsidRDefault="00902E4C" w:rsidP="005B46A4">
                  <w:pPr>
                    <w:rPr>
                      <w:bCs/>
                      <w:sz w:val="26"/>
                      <w:szCs w:val="26"/>
                      <w:lang w:val="vi-VN"/>
                    </w:rPr>
                  </w:pPr>
                  <w:r w:rsidRPr="005E38E3">
                    <w:rPr>
                      <w:sz w:val="26"/>
                      <w:szCs w:val="26"/>
                    </w:rPr>
                    <w:t xml:space="preserve">Điều khoản </w:t>
                  </w:r>
                  <w:proofErr w:type="spellStart"/>
                  <w:r w:rsidRPr="005E38E3">
                    <w:rPr>
                      <w:sz w:val="26"/>
                      <w:szCs w:val="26"/>
                    </w:rPr>
                    <w:t>vể</w:t>
                  </w:r>
                  <w:proofErr w:type="spellEnd"/>
                  <w:r w:rsidRPr="005E38E3">
                    <w:rPr>
                      <w:sz w:val="26"/>
                      <w:szCs w:val="26"/>
                    </w:rPr>
                    <w:t xml:space="preserve"> chi phí bảo vệ tạm thời (Giới hạn 10% số tiền bảo hiểm hoặc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lang w:val="vi-VN"/>
                    </w:rPr>
                    <w:t xml:space="preserve"> </w:t>
                  </w:r>
                  <w:r w:rsidRPr="005E38E3">
                    <w:rPr>
                      <w:sz w:val="26"/>
                      <w:szCs w:val="26"/>
                    </w:rPr>
                    <w:t>/mỗi sự cố và tổng cộng cho toàn bộ thời hạn bảo hiểm);</w:t>
                  </w:r>
                </w:p>
              </w:tc>
            </w:tr>
            <w:tr w:rsidR="00902E4C" w:rsidRPr="005E38E3" w:rsidTr="005B46A4">
              <w:trPr>
                <w:trHeight w:val="50"/>
              </w:trPr>
              <w:tc>
                <w:tcPr>
                  <w:tcW w:w="565" w:type="pct"/>
                </w:tcPr>
                <w:p w:rsidR="00902E4C" w:rsidRPr="005E38E3" w:rsidRDefault="00902E4C" w:rsidP="005B46A4">
                  <w:pPr>
                    <w:spacing w:line="320" w:lineRule="exact"/>
                    <w:jc w:val="center"/>
                    <w:rPr>
                      <w:sz w:val="26"/>
                      <w:szCs w:val="26"/>
                      <w:lang w:val="vi-VN"/>
                    </w:rPr>
                  </w:pPr>
                  <w:r w:rsidRPr="005E38E3">
                    <w:rPr>
                      <w:sz w:val="26"/>
                      <w:szCs w:val="26"/>
                    </w:rPr>
                    <w:t>32</w:t>
                  </w:r>
                </w:p>
              </w:tc>
              <w:tc>
                <w:tcPr>
                  <w:tcW w:w="4435" w:type="pct"/>
                </w:tcPr>
                <w:p w:rsidR="00902E4C" w:rsidRPr="005E38E3" w:rsidRDefault="00902E4C" w:rsidP="005B46A4">
                  <w:pPr>
                    <w:rPr>
                      <w:bCs/>
                      <w:sz w:val="26"/>
                      <w:szCs w:val="26"/>
                      <w:lang w:val="vi-VN"/>
                    </w:rPr>
                  </w:pPr>
                  <w:r w:rsidRPr="005E38E3">
                    <w:rPr>
                      <w:sz w:val="26"/>
                      <w:szCs w:val="26"/>
                    </w:rPr>
                    <w:t>Điều khoản về sai sót và nhầm lẫn;</w:t>
                  </w:r>
                </w:p>
              </w:tc>
            </w:tr>
            <w:tr w:rsidR="00902E4C" w:rsidRPr="005E38E3" w:rsidTr="005B46A4">
              <w:trPr>
                <w:trHeight w:val="691"/>
              </w:trPr>
              <w:tc>
                <w:tcPr>
                  <w:tcW w:w="565" w:type="pct"/>
                </w:tcPr>
                <w:p w:rsidR="00902E4C" w:rsidRPr="005E38E3" w:rsidRDefault="00902E4C" w:rsidP="005B46A4">
                  <w:pPr>
                    <w:spacing w:line="320" w:lineRule="exact"/>
                    <w:jc w:val="center"/>
                    <w:rPr>
                      <w:sz w:val="26"/>
                      <w:szCs w:val="26"/>
                      <w:lang w:val="vi-VN"/>
                    </w:rPr>
                  </w:pPr>
                  <w:r w:rsidRPr="005E38E3">
                    <w:rPr>
                      <w:sz w:val="26"/>
                      <w:szCs w:val="26"/>
                    </w:rPr>
                    <w:t>33</w:t>
                  </w:r>
                </w:p>
              </w:tc>
              <w:tc>
                <w:tcPr>
                  <w:tcW w:w="4435" w:type="pct"/>
                </w:tcPr>
                <w:p w:rsidR="00902E4C" w:rsidRPr="005E38E3" w:rsidRDefault="00902E4C" w:rsidP="005B46A4">
                  <w:pPr>
                    <w:rPr>
                      <w:bCs/>
                      <w:sz w:val="26"/>
                      <w:szCs w:val="26"/>
                      <w:lang w:val="vi-VN"/>
                    </w:rPr>
                  </w:pPr>
                  <w:r w:rsidRPr="005E38E3">
                    <w:rPr>
                      <w:sz w:val="26"/>
                      <w:szCs w:val="26"/>
                    </w:rPr>
                    <w:t>Điều khoản về chi phí tăng thêm</w:t>
                  </w:r>
                  <w:r w:rsidRPr="005E38E3">
                    <w:rPr>
                      <w:sz w:val="26"/>
                      <w:szCs w:val="26"/>
                      <w:lang w:val="vi-VN"/>
                    </w:rPr>
                    <w:t xml:space="preserve"> </w:t>
                  </w:r>
                  <w:r w:rsidRPr="005E38E3">
                    <w:rPr>
                      <w:sz w:val="26"/>
                      <w:szCs w:val="26"/>
                    </w:rPr>
                    <w:t xml:space="preserve">( Giới hạn 20% giá trị tổn thất, </w:t>
                  </w:r>
                  <w:r>
                    <w:rPr>
                      <w:sz w:val="26"/>
                      <w:szCs w:val="26"/>
                    </w:rPr>
                    <w:t>t</w:t>
                  </w:r>
                  <w:r w:rsidRPr="005E38E3">
                    <w:rPr>
                      <w:sz w:val="26"/>
                      <w:szCs w:val="26"/>
                    </w:rPr>
                    <w:t xml:space="preserve">ối đa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rPr>
                    <w:t>/ mỗi vụ tổn thất và mọi vụ tổn thất trong suốt thời hạn bảo hiểm)</w:t>
                  </w:r>
                  <w:r>
                    <w:rPr>
                      <w:sz w:val="26"/>
                      <w:szCs w:val="26"/>
                      <w:lang w:val="vi-VN"/>
                    </w:rPr>
                    <w:t>;</w:t>
                  </w:r>
                </w:p>
              </w:tc>
            </w:tr>
            <w:tr w:rsidR="00902E4C" w:rsidRPr="005E38E3" w:rsidTr="005B46A4">
              <w:trPr>
                <w:trHeight w:val="505"/>
              </w:trPr>
              <w:tc>
                <w:tcPr>
                  <w:tcW w:w="565" w:type="pct"/>
                </w:tcPr>
                <w:p w:rsidR="00902E4C" w:rsidRPr="005E38E3" w:rsidRDefault="00902E4C" w:rsidP="005B46A4">
                  <w:pPr>
                    <w:spacing w:line="320" w:lineRule="exact"/>
                    <w:jc w:val="center"/>
                    <w:rPr>
                      <w:sz w:val="26"/>
                      <w:szCs w:val="26"/>
                      <w:lang w:val="vi-VN"/>
                    </w:rPr>
                  </w:pPr>
                  <w:r w:rsidRPr="005E38E3">
                    <w:rPr>
                      <w:sz w:val="26"/>
                      <w:szCs w:val="26"/>
                    </w:rPr>
                    <w:t>34</w:t>
                  </w:r>
                </w:p>
              </w:tc>
              <w:tc>
                <w:tcPr>
                  <w:tcW w:w="4435" w:type="pct"/>
                </w:tcPr>
                <w:p w:rsidR="00902E4C" w:rsidRPr="005E38E3" w:rsidRDefault="00902E4C" w:rsidP="005B46A4">
                  <w:pPr>
                    <w:rPr>
                      <w:bCs/>
                      <w:sz w:val="26"/>
                      <w:szCs w:val="26"/>
                      <w:lang w:val="vi-VN"/>
                    </w:rPr>
                  </w:pPr>
                  <w:r w:rsidRPr="005E38E3">
                    <w:rPr>
                      <w:sz w:val="26"/>
                      <w:szCs w:val="26"/>
                    </w:rPr>
                    <w:t xml:space="preserve">Điều khoản về chi phí cứu hỏa và chi phí cho đội chữa cháy (Giới hạn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lang w:val="vi-VN"/>
                    </w:rPr>
                    <w:t xml:space="preserve"> </w:t>
                  </w:r>
                  <w:r w:rsidRPr="005E38E3">
                    <w:rPr>
                      <w:sz w:val="26"/>
                      <w:szCs w:val="26"/>
                    </w:rPr>
                    <w:t>/mỗi sự cố và tổng cộng cho toàn bộ thời hạn bảo hiểm);</w:t>
                  </w:r>
                </w:p>
              </w:tc>
            </w:tr>
            <w:tr w:rsidR="00902E4C" w:rsidRPr="005E38E3" w:rsidTr="005B46A4">
              <w:trPr>
                <w:trHeight w:val="981"/>
              </w:trPr>
              <w:tc>
                <w:tcPr>
                  <w:tcW w:w="565" w:type="pct"/>
                </w:tcPr>
                <w:p w:rsidR="00902E4C" w:rsidRPr="005E38E3" w:rsidRDefault="00902E4C" w:rsidP="005B46A4">
                  <w:pPr>
                    <w:spacing w:line="320" w:lineRule="exact"/>
                    <w:jc w:val="center"/>
                    <w:rPr>
                      <w:sz w:val="26"/>
                      <w:szCs w:val="26"/>
                      <w:lang w:val="vi-VN"/>
                    </w:rPr>
                  </w:pPr>
                  <w:r w:rsidRPr="005E38E3">
                    <w:rPr>
                      <w:sz w:val="26"/>
                      <w:szCs w:val="26"/>
                    </w:rPr>
                    <w:t>35</w:t>
                  </w:r>
                </w:p>
              </w:tc>
              <w:tc>
                <w:tcPr>
                  <w:tcW w:w="4435" w:type="pct"/>
                </w:tcPr>
                <w:p w:rsidR="00902E4C" w:rsidRPr="005E38E3" w:rsidRDefault="00902E4C" w:rsidP="005B46A4">
                  <w:pPr>
                    <w:rPr>
                      <w:bCs/>
                      <w:sz w:val="26"/>
                      <w:szCs w:val="26"/>
                      <w:lang w:val="vi-VN"/>
                    </w:rPr>
                  </w:pPr>
                  <w:r w:rsidRPr="005E38E3">
                    <w:rPr>
                      <w:sz w:val="26"/>
                      <w:szCs w:val="26"/>
                    </w:rPr>
                    <w:t xml:space="preserve">Điều khoản bảo hiểm cho kính tấm (Giới hạn: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lang w:val="vi-VN"/>
                    </w:rPr>
                    <w:t xml:space="preserve"> </w:t>
                  </w:r>
                  <w:r w:rsidRPr="005E38E3">
                    <w:rPr>
                      <w:sz w:val="26"/>
                      <w:szCs w:val="26"/>
                    </w:rPr>
                    <w:t>/mỗi sự cố và tổng cộng trong suốt thời hạn bảo hiểm);</w:t>
                  </w:r>
                </w:p>
              </w:tc>
            </w:tr>
            <w:tr w:rsidR="00902E4C" w:rsidRPr="005E38E3" w:rsidTr="005B46A4">
              <w:trPr>
                <w:trHeight w:val="1295"/>
              </w:trPr>
              <w:tc>
                <w:tcPr>
                  <w:tcW w:w="565" w:type="pct"/>
                </w:tcPr>
                <w:p w:rsidR="00902E4C" w:rsidRPr="005E38E3" w:rsidRDefault="00902E4C" w:rsidP="005B46A4">
                  <w:pPr>
                    <w:spacing w:line="320" w:lineRule="exact"/>
                    <w:jc w:val="center"/>
                    <w:rPr>
                      <w:sz w:val="26"/>
                      <w:szCs w:val="26"/>
                      <w:lang w:val="vi-VN"/>
                    </w:rPr>
                  </w:pPr>
                  <w:r w:rsidRPr="005E38E3">
                    <w:rPr>
                      <w:sz w:val="26"/>
                      <w:szCs w:val="26"/>
                    </w:rPr>
                    <w:t>36</w:t>
                  </w:r>
                </w:p>
              </w:tc>
              <w:tc>
                <w:tcPr>
                  <w:tcW w:w="4435" w:type="pct"/>
                </w:tcPr>
                <w:p w:rsidR="00902E4C" w:rsidRPr="005E38E3" w:rsidRDefault="00902E4C" w:rsidP="005B46A4">
                  <w:pPr>
                    <w:rPr>
                      <w:bCs/>
                      <w:sz w:val="26"/>
                      <w:szCs w:val="26"/>
                      <w:lang w:val="vi-VN"/>
                    </w:rPr>
                  </w:pPr>
                  <w:r w:rsidRPr="005E38E3">
                    <w:rPr>
                      <w:sz w:val="26"/>
                      <w:szCs w:val="26"/>
                    </w:rPr>
                    <w:t>Điều khoản bảo hiểm cho tài sản cá nhân của nhân viên của Người được bảo hiểm</w:t>
                  </w:r>
                  <w:r w:rsidRPr="005E38E3">
                    <w:rPr>
                      <w:sz w:val="26"/>
                      <w:szCs w:val="26"/>
                      <w:lang w:val="vi-VN"/>
                    </w:rPr>
                    <w:t xml:space="preserve"> </w:t>
                  </w:r>
                  <w:r w:rsidRPr="005E38E3">
                    <w:rPr>
                      <w:sz w:val="26"/>
                      <w:szCs w:val="26"/>
                    </w:rPr>
                    <w:t>(Giới hạn tối đa 1</w:t>
                  </w:r>
                  <w:r w:rsidRPr="005E38E3">
                    <w:rPr>
                      <w:sz w:val="26"/>
                      <w:szCs w:val="26"/>
                      <w:lang w:val="vi-VN"/>
                    </w:rPr>
                    <w:t xml:space="preserve"> tỷ đồng </w:t>
                  </w:r>
                  <w:r w:rsidRPr="005E38E3">
                    <w:rPr>
                      <w:sz w:val="26"/>
                      <w:szCs w:val="26"/>
                    </w:rPr>
                    <w:t xml:space="preserve">/người và tối đa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lang w:val="vi-VN"/>
                    </w:rPr>
                    <w:t xml:space="preserve"> </w:t>
                  </w:r>
                  <w:r w:rsidRPr="005E38E3">
                    <w:rPr>
                      <w:sz w:val="26"/>
                      <w:szCs w:val="26"/>
                    </w:rPr>
                    <w:t>/mỗi và mọi vụ tổn thất trong suốt thời hạn bảo hiểm)</w:t>
                  </w:r>
                </w:p>
              </w:tc>
            </w:tr>
            <w:tr w:rsidR="00902E4C" w:rsidRPr="005E38E3" w:rsidTr="005B46A4">
              <w:trPr>
                <w:trHeight w:val="252"/>
              </w:trPr>
              <w:tc>
                <w:tcPr>
                  <w:tcW w:w="565" w:type="pct"/>
                </w:tcPr>
                <w:p w:rsidR="00902E4C" w:rsidRPr="005E38E3" w:rsidRDefault="00902E4C" w:rsidP="005B46A4">
                  <w:pPr>
                    <w:spacing w:line="320" w:lineRule="exact"/>
                    <w:jc w:val="center"/>
                    <w:rPr>
                      <w:sz w:val="26"/>
                      <w:szCs w:val="26"/>
                      <w:lang w:val="vi-VN"/>
                    </w:rPr>
                  </w:pPr>
                  <w:r w:rsidRPr="005E38E3">
                    <w:rPr>
                      <w:sz w:val="26"/>
                      <w:szCs w:val="26"/>
                    </w:rPr>
                    <w:t>37</w:t>
                  </w:r>
                </w:p>
              </w:tc>
              <w:tc>
                <w:tcPr>
                  <w:tcW w:w="4435" w:type="pct"/>
                </w:tcPr>
                <w:p w:rsidR="00902E4C" w:rsidRPr="005E38E3" w:rsidRDefault="00902E4C" w:rsidP="005B46A4">
                  <w:pPr>
                    <w:rPr>
                      <w:bCs/>
                      <w:sz w:val="26"/>
                      <w:szCs w:val="26"/>
                      <w:lang w:val="vi-VN"/>
                    </w:rPr>
                  </w:pPr>
                  <w:r w:rsidRPr="005E38E3">
                    <w:rPr>
                      <w:sz w:val="26"/>
                      <w:szCs w:val="26"/>
                    </w:rPr>
                    <w:t xml:space="preserve">Điều khoản về di chuyển nội bộ (Giới hạn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lang w:val="vi-VN"/>
                    </w:rPr>
                    <w:t xml:space="preserve"> </w:t>
                  </w:r>
                  <w:r w:rsidRPr="005E38E3">
                    <w:rPr>
                      <w:sz w:val="26"/>
                      <w:szCs w:val="26"/>
                    </w:rPr>
                    <w:t>/mỗi sự cố và tổng cộng trong toàn bộ thời hạn bảo hiểm);</w:t>
                  </w:r>
                </w:p>
              </w:tc>
            </w:tr>
            <w:tr w:rsidR="00902E4C" w:rsidRPr="005E38E3" w:rsidTr="005B46A4">
              <w:trPr>
                <w:trHeight w:val="58"/>
              </w:trPr>
              <w:tc>
                <w:tcPr>
                  <w:tcW w:w="565" w:type="pct"/>
                </w:tcPr>
                <w:p w:rsidR="00902E4C" w:rsidRPr="005E38E3" w:rsidRDefault="00902E4C" w:rsidP="005B46A4">
                  <w:pPr>
                    <w:spacing w:line="320" w:lineRule="exact"/>
                    <w:jc w:val="center"/>
                    <w:rPr>
                      <w:sz w:val="26"/>
                      <w:szCs w:val="26"/>
                      <w:lang w:val="vi-VN"/>
                    </w:rPr>
                  </w:pPr>
                  <w:r w:rsidRPr="005E38E3">
                    <w:rPr>
                      <w:sz w:val="26"/>
                      <w:szCs w:val="26"/>
                    </w:rPr>
                    <w:t>38</w:t>
                  </w:r>
                </w:p>
              </w:tc>
              <w:tc>
                <w:tcPr>
                  <w:tcW w:w="4435" w:type="pct"/>
                </w:tcPr>
                <w:p w:rsidR="00902E4C" w:rsidRPr="005E38E3" w:rsidRDefault="00902E4C" w:rsidP="005B46A4">
                  <w:pPr>
                    <w:rPr>
                      <w:bCs/>
                      <w:sz w:val="26"/>
                      <w:szCs w:val="26"/>
                      <w:lang w:val="vi-VN"/>
                    </w:rPr>
                  </w:pPr>
                  <w:r w:rsidRPr="005E38E3">
                    <w:rPr>
                      <w:sz w:val="26"/>
                      <w:szCs w:val="26"/>
                    </w:rPr>
                    <w:t xml:space="preserve">Điều khoản không mất hiệu lực của đơn bảo </w:t>
                  </w:r>
                  <w:r>
                    <w:rPr>
                      <w:sz w:val="26"/>
                      <w:szCs w:val="26"/>
                    </w:rPr>
                    <w:t>hiểm</w:t>
                  </w:r>
                  <w:r>
                    <w:rPr>
                      <w:sz w:val="26"/>
                      <w:szCs w:val="26"/>
                      <w:lang w:val="vi-VN"/>
                    </w:rPr>
                    <w:t>;</w:t>
                  </w:r>
                </w:p>
              </w:tc>
            </w:tr>
            <w:tr w:rsidR="00902E4C" w:rsidRPr="005E38E3" w:rsidTr="005B46A4">
              <w:trPr>
                <w:trHeight w:val="425"/>
              </w:trPr>
              <w:tc>
                <w:tcPr>
                  <w:tcW w:w="565" w:type="pct"/>
                </w:tcPr>
                <w:p w:rsidR="00902E4C" w:rsidRPr="005E38E3" w:rsidRDefault="00902E4C" w:rsidP="005B46A4">
                  <w:pPr>
                    <w:spacing w:line="320" w:lineRule="exact"/>
                    <w:jc w:val="center"/>
                    <w:rPr>
                      <w:sz w:val="26"/>
                      <w:szCs w:val="26"/>
                      <w:lang w:val="vi-VN"/>
                    </w:rPr>
                  </w:pPr>
                  <w:r w:rsidRPr="005E38E3">
                    <w:rPr>
                      <w:sz w:val="26"/>
                      <w:szCs w:val="26"/>
                    </w:rPr>
                    <w:t>39</w:t>
                  </w:r>
                </w:p>
              </w:tc>
              <w:tc>
                <w:tcPr>
                  <w:tcW w:w="4435" w:type="pct"/>
                </w:tcPr>
                <w:p w:rsidR="00902E4C" w:rsidRPr="005E38E3" w:rsidRDefault="00902E4C" w:rsidP="005B46A4">
                  <w:pPr>
                    <w:rPr>
                      <w:sz w:val="26"/>
                      <w:szCs w:val="26"/>
                      <w:lang w:val="vi-VN"/>
                    </w:rPr>
                  </w:pPr>
                  <w:r w:rsidRPr="005E38E3">
                    <w:rPr>
                      <w:sz w:val="26"/>
                      <w:szCs w:val="26"/>
                    </w:rPr>
                    <w:t xml:space="preserve">Điều khoản trộm cắp có vũ lực ( Giới hạn: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lang w:val="vi-VN"/>
                    </w:rPr>
                    <w:t xml:space="preserve"> </w:t>
                  </w:r>
                  <w:r w:rsidRPr="005E38E3">
                    <w:rPr>
                      <w:sz w:val="26"/>
                      <w:szCs w:val="26"/>
                    </w:rPr>
                    <w:t>/mỗi và mọi vụ tổn thất trong suốt thời hạn bảo hiểm)</w:t>
                  </w:r>
                  <w:r>
                    <w:rPr>
                      <w:sz w:val="26"/>
                      <w:szCs w:val="26"/>
                      <w:lang w:val="vi-VN"/>
                    </w:rPr>
                    <w:t>;</w:t>
                  </w:r>
                </w:p>
              </w:tc>
            </w:tr>
            <w:tr w:rsidR="00902E4C" w:rsidRPr="005E38E3" w:rsidTr="005B46A4">
              <w:trPr>
                <w:trHeight w:val="90"/>
              </w:trPr>
              <w:tc>
                <w:tcPr>
                  <w:tcW w:w="565" w:type="pct"/>
                </w:tcPr>
                <w:p w:rsidR="00902E4C" w:rsidRPr="005E38E3" w:rsidRDefault="00902E4C" w:rsidP="005B46A4">
                  <w:pPr>
                    <w:spacing w:line="320" w:lineRule="exact"/>
                    <w:jc w:val="center"/>
                    <w:rPr>
                      <w:sz w:val="26"/>
                      <w:szCs w:val="26"/>
                      <w:lang w:val="vi-VN"/>
                    </w:rPr>
                  </w:pPr>
                  <w:r w:rsidRPr="005E38E3">
                    <w:rPr>
                      <w:sz w:val="26"/>
                      <w:szCs w:val="26"/>
                    </w:rPr>
                    <w:t>40</w:t>
                  </w:r>
                </w:p>
              </w:tc>
              <w:tc>
                <w:tcPr>
                  <w:tcW w:w="4435" w:type="pct"/>
                </w:tcPr>
                <w:p w:rsidR="00902E4C" w:rsidRPr="005E38E3" w:rsidRDefault="00902E4C" w:rsidP="005B46A4">
                  <w:pPr>
                    <w:rPr>
                      <w:bCs/>
                      <w:sz w:val="26"/>
                      <w:szCs w:val="26"/>
                      <w:lang w:val="vi-VN"/>
                    </w:rPr>
                  </w:pPr>
                  <w:r w:rsidRPr="005E38E3">
                    <w:rPr>
                      <w:sz w:val="26"/>
                      <w:szCs w:val="26"/>
                    </w:rPr>
                    <w:t>Điều khoản mô tả sai;</w:t>
                  </w:r>
                </w:p>
              </w:tc>
            </w:tr>
            <w:tr w:rsidR="00902E4C" w:rsidRPr="005E38E3" w:rsidTr="005B46A4">
              <w:trPr>
                <w:trHeight w:val="533"/>
              </w:trPr>
              <w:tc>
                <w:tcPr>
                  <w:tcW w:w="565" w:type="pct"/>
                </w:tcPr>
                <w:p w:rsidR="00902E4C" w:rsidRPr="005E38E3" w:rsidRDefault="00902E4C" w:rsidP="005B46A4">
                  <w:pPr>
                    <w:spacing w:before="120"/>
                    <w:jc w:val="center"/>
                    <w:rPr>
                      <w:sz w:val="26"/>
                      <w:szCs w:val="26"/>
                      <w:lang w:val="vi-VN"/>
                    </w:rPr>
                  </w:pPr>
                  <w:r w:rsidRPr="005E38E3">
                    <w:rPr>
                      <w:sz w:val="26"/>
                      <w:szCs w:val="26"/>
                      <w:lang w:val="vi-VN"/>
                    </w:rPr>
                    <w:t>41</w:t>
                  </w:r>
                </w:p>
              </w:tc>
              <w:tc>
                <w:tcPr>
                  <w:tcW w:w="4435" w:type="pct"/>
                </w:tcPr>
                <w:p w:rsidR="00902E4C" w:rsidRPr="005E38E3" w:rsidRDefault="00902E4C" w:rsidP="005B46A4">
                  <w:pPr>
                    <w:rPr>
                      <w:bCs/>
                      <w:sz w:val="26"/>
                      <w:szCs w:val="26"/>
                      <w:lang w:val="vi-VN"/>
                    </w:rPr>
                  </w:pPr>
                  <w:r w:rsidRPr="005E38E3">
                    <w:rPr>
                      <w:sz w:val="26"/>
                      <w:szCs w:val="26"/>
                    </w:rPr>
                    <w:t xml:space="preserve">Điều khoản bảo hiểm các tác phẩm nghệ thuật (Giới hạn 100.000.000 VNĐ/vụ và 1 </w:t>
                  </w:r>
                  <w:proofErr w:type="spellStart"/>
                  <w:r w:rsidRPr="005E38E3">
                    <w:rPr>
                      <w:sz w:val="26"/>
                      <w:szCs w:val="26"/>
                    </w:rPr>
                    <w:t>tỷ</w:t>
                  </w:r>
                  <w:proofErr w:type="spellEnd"/>
                  <w:r w:rsidRPr="005E38E3">
                    <w:rPr>
                      <w:sz w:val="26"/>
                      <w:szCs w:val="26"/>
                    </w:rPr>
                    <w:t xml:space="preserve"> đồng cho toàn bộ thời hạn bảo hiểm);</w:t>
                  </w:r>
                </w:p>
              </w:tc>
            </w:tr>
            <w:tr w:rsidR="00902E4C" w:rsidRPr="005E38E3" w:rsidTr="005B46A4">
              <w:trPr>
                <w:trHeight w:val="489"/>
              </w:trPr>
              <w:tc>
                <w:tcPr>
                  <w:tcW w:w="565" w:type="pct"/>
                </w:tcPr>
                <w:p w:rsidR="00902E4C" w:rsidRPr="005E38E3" w:rsidRDefault="00902E4C" w:rsidP="005B46A4">
                  <w:pPr>
                    <w:spacing w:line="320" w:lineRule="exact"/>
                    <w:jc w:val="center"/>
                    <w:rPr>
                      <w:sz w:val="26"/>
                      <w:szCs w:val="26"/>
                      <w:lang w:val="vi-VN"/>
                    </w:rPr>
                  </w:pPr>
                  <w:r w:rsidRPr="005E38E3">
                    <w:rPr>
                      <w:sz w:val="26"/>
                      <w:szCs w:val="26"/>
                    </w:rPr>
                    <w:t>4</w:t>
                  </w:r>
                  <w:r w:rsidRPr="005E38E3">
                    <w:rPr>
                      <w:sz w:val="26"/>
                      <w:szCs w:val="26"/>
                      <w:lang w:val="vi-VN"/>
                    </w:rPr>
                    <w:t>2</w:t>
                  </w:r>
                </w:p>
              </w:tc>
              <w:tc>
                <w:tcPr>
                  <w:tcW w:w="4435" w:type="pct"/>
                </w:tcPr>
                <w:p w:rsidR="00902E4C" w:rsidRPr="005E38E3" w:rsidRDefault="00902E4C" w:rsidP="005B46A4">
                  <w:pPr>
                    <w:rPr>
                      <w:bCs/>
                      <w:sz w:val="26"/>
                      <w:szCs w:val="26"/>
                      <w:lang w:val="vi-VN"/>
                    </w:rPr>
                  </w:pPr>
                  <w:r w:rsidRPr="005E38E3">
                    <w:rPr>
                      <w:sz w:val="26"/>
                      <w:szCs w:val="26"/>
                    </w:rPr>
                    <w:t xml:space="preserve">Điều khoản chi phí phá hủy, dọn dẹp và lắp đặt hàng rào (Giới hạn </w:t>
                  </w:r>
                  <w:r w:rsidRPr="005E38E3">
                    <w:rPr>
                      <w:sz w:val="26"/>
                      <w:szCs w:val="26"/>
                      <w:lang w:val="it-IT"/>
                    </w:rPr>
                    <w:t>0</w:t>
                  </w:r>
                  <w:r w:rsidRPr="005E38E3">
                    <w:rPr>
                      <w:sz w:val="26"/>
                      <w:szCs w:val="26"/>
                      <w:lang w:val="vi-VN"/>
                    </w:rPr>
                    <w:t xml:space="preserve">3 tỷ </w:t>
                  </w:r>
                  <w:r w:rsidRPr="005E38E3">
                    <w:rPr>
                      <w:sz w:val="26"/>
                      <w:szCs w:val="26"/>
                      <w:lang w:val="it-IT"/>
                    </w:rPr>
                    <w:t>đồng</w:t>
                  </w:r>
                  <w:r w:rsidRPr="005E38E3">
                    <w:rPr>
                      <w:sz w:val="26"/>
                      <w:szCs w:val="26"/>
                    </w:rPr>
                    <w:t>/mỗi và mọi vụ tổn thất trong suốt thời hạn bảo hiểm);</w:t>
                  </w:r>
                </w:p>
              </w:tc>
            </w:tr>
            <w:tr w:rsidR="00902E4C" w:rsidRPr="005E38E3" w:rsidTr="005B46A4">
              <w:trPr>
                <w:trHeight w:val="1311"/>
              </w:trPr>
              <w:tc>
                <w:tcPr>
                  <w:tcW w:w="565" w:type="pct"/>
                </w:tcPr>
                <w:p w:rsidR="00902E4C" w:rsidRPr="005E38E3" w:rsidRDefault="00902E4C" w:rsidP="005B46A4">
                  <w:pPr>
                    <w:spacing w:line="320" w:lineRule="exact"/>
                    <w:jc w:val="center"/>
                    <w:rPr>
                      <w:sz w:val="26"/>
                      <w:szCs w:val="26"/>
                      <w:lang w:val="vi-VN"/>
                    </w:rPr>
                  </w:pPr>
                  <w:r w:rsidRPr="005E38E3">
                    <w:rPr>
                      <w:sz w:val="26"/>
                      <w:szCs w:val="26"/>
                    </w:rPr>
                    <w:t>4</w:t>
                  </w:r>
                  <w:r w:rsidRPr="005E38E3">
                    <w:rPr>
                      <w:sz w:val="26"/>
                      <w:szCs w:val="26"/>
                      <w:lang w:val="vi-VN"/>
                    </w:rPr>
                    <w:t>3</w:t>
                  </w:r>
                </w:p>
              </w:tc>
              <w:tc>
                <w:tcPr>
                  <w:tcW w:w="4435" w:type="pct"/>
                </w:tcPr>
                <w:p w:rsidR="00902E4C" w:rsidRPr="005E38E3" w:rsidRDefault="00902E4C" w:rsidP="005B46A4">
                  <w:pPr>
                    <w:rPr>
                      <w:sz w:val="26"/>
                      <w:szCs w:val="26"/>
                      <w:lang w:val="vi-VN"/>
                    </w:rPr>
                  </w:pPr>
                  <w:r w:rsidRPr="005E38E3">
                    <w:rPr>
                      <w:sz w:val="26"/>
                      <w:szCs w:val="26"/>
                    </w:rPr>
                    <w:t xml:space="preserve">Điều khoản mở rộng bảo hiểm cho thiệt hại do rò rỉ nước từ hệ thống chữa cháy tự động(Giới hạn: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lang w:val="vi-VN"/>
                    </w:rPr>
                    <w:t xml:space="preserve"> </w:t>
                  </w:r>
                  <w:r w:rsidRPr="005E38E3">
                    <w:rPr>
                      <w:sz w:val="26"/>
                      <w:szCs w:val="26"/>
                    </w:rPr>
                    <w:t>/mỗi và mọi vụ tổn thất trong suốt thời hạn bảo hiểm);</w:t>
                  </w:r>
                </w:p>
              </w:tc>
            </w:tr>
            <w:tr w:rsidR="00902E4C" w:rsidRPr="005E38E3" w:rsidTr="005B46A4">
              <w:trPr>
                <w:trHeight w:val="90"/>
              </w:trPr>
              <w:tc>
                <w:tcPr>
                  <w:tcW w:w="565" w:type="pct"/>
                </w:tcPr>
                <w:p w:rsidR="00902E4C" w:rsidRPr="005E38E3" w:rsidRDefault="00902E4C" w:rsidP="005B46A4">
                  <w:pPr>
                    <w:spacing w:line="320" w:lineRule="exact"/>
                    <w:jc w:val="center"/>
                    <w:rPr>
                      <w:sz w:val="26"/>
                      <w:szCs w:val="26"/>
                      <w:lang w:val="vi-VN"/>
                    </w:rPr>
                  </w:pPr>
                  <w:r w:rsidRPr="005E38E3">
                    <w:rPr>
                      <w:sz w:val="26"/>
                      <w:szCs w:val="26"/>
                    </w:rPr>
                    <w:t>4</w:t>
                  </w:r>
                  <w:r w:rsidRPr="005E38E3">
                    <w:rPr>
                      <w:sz w:val="26"/>
                      <w:szCs w:val="26"/>
                      <w:lang w:val="vi-VN"/>
                    </w:rPr>
                    <w:t>4</w:t>
                  </w:r>
                </w:p>
              </w:tc>
              <w:tc>
                <w:tcPr>
                  <w:tcW w:w="4435" w:type="pct"/>
                </w:tcPr>
                <w:p w:rsidR="00902E4C" w:rsidRPr="005E38E3" w:rsidRDefault="00902E4C" w:rsidP="005B46A4">
                  <w:pPr>
                    <w:rPr>
                      <w:bCs/>
                      <w:sz w:val="26"/>
                      <w:szCs w:val="26"/>
                      <w:lang w:val="vi-VN"/>
                    </w:rPr>
                  </w:pPr>
                  <w:r w:rsidRPr="005E38E3">
                    <w:rPr>
                      <w:sz w:val="26"/>
                      <w:szCs w:val="26"/>
                    </w:rPr>
                    <w:t>Điều khoản tài sản bên ngoài</w:t>
                  </w:r>
                  <w:r w:rsidRPr="005E38E3">
                    <w:rPr>
                      <w:sz w:val="26"/>
                      <w:szCs w:val="26"/>
                      <w:lang w:val="vi-VN"/>
                    </w:rPr>
                    <w:t xml:space="preserve"> </w:t>
                  </w:r>
                  <w:r w:rsidRPr="005E38E3">
                    <w:rPr>
                      <w:sz w:val="26"/>
                      <w:szCs w:val="26"/>
                    </w:rPr>
                    <w:t xml:space="preserve">(Giới hạn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rPr>
                    <w:t>/ mỗi và mọi vụ tổn thất trong suốt thời hạn bảo hiểm);</w:t>
                  </w:r>
                </w:p>
              </w:tc>
            </w:tr>
            <w:tr w:rsidR="00902E4C" w:rsidRPr="005E38E3" w:rsidTr="005B46A4">
              <w:trPr>
                <w:trHeight w:val="90"/>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vi-VN"/>
                    </w:rPr>
                    <w:t>45</w:t>
                  </w:r>
                </w:p>
              </w:tc>
              <w:tc>
                <w:tcPr>
                  <w:tcW w:w="4435" w:type="pct"/>
                </w:tcPr>
                <w:p w:rsidR="00902E4C" w:rsidRPr="005E38E3" w:rsidRDefault="00902E4C" w:rsidP="005B46A4">
                  <w:pPr>
                    <w:rPr>
                      <w:sz w:val="26"/>
                      <w:szCs w:val="26"/>
                      <w:lang w:val="vi-VN"/>
                    </w:rPr>
                  </w:pPr>
                  <w:r w:rsidRPr="005E38E3">
                    <w:rPr>
                      <w:sz w:val="26"/>
                      <w:szCs w:val="26"/>
                      <w:lang w:val="vi-VN"/>
                    </w:rPr>
                    <w:t xml:space="preserve">Điều khoản về phá hủy theo lệnh của cơ quan nhà nước có thẩm quyền (Giới hạn </w:t>
                  </w:r>
                  <w:r w:rsidRPr="005E38E3">
                    <w:rPr>
                      <w:sz w:val="26"/>
                      <w:szCs w:val="26"/>
                      <w:lang w:val="it-IT"/>
                    </w:rPr>
                    <w:t>05</w:t>
                  </w:r>
                  <w:r w:rsidRPr="005E38E3">
                    <w:rPr>
                      <w:sz w:val="26"/>
                      <w:szCs w:val="26"/>
                      <w:lang w:val="vi-VN"/>
                    </w:rPr>
                    <w:t xml:space="preserve"> tỷ </w:t>
                  </w:r>
                  <w:r w:rsidRPr="005E38E3">
                    <w:rPr>
                      <w:sz w:val="26"/>
                      <w:szCs w:val="26"/>
                      <w:lang w:val="it-IT"/>
                    </w:rPr>
                    <w:t>đồng</w:t>
                  </w:r>
                  <w:r w:rsidRPr="005E38E3">
                    <w:rPr>
                      <w:sz w:val="26"/>
                      <w:szCs w:val="26"/>
                    </w:rPr>
                    <w:t>/ mỗi và mọi vụ tổn thất trong suốt thời hạn bảo hiểm);</w:t>
                  </w:r>
                </w:p>
              </w:tc>
            </w:tr>
            <w:tr w:rsidR="00902E4C" w:rsidRPr="005E38E3" w:rsidTr="005B46A4">
              <w:trPr>
                <w:trHeight w:val="428"/>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vi-VN"/>
                    </w:rPr>
                    <w:t>46</w:t>
                  </w:r>
                </w:p>
              </w:tc>
              <w:tc>
                <w:tcPr>
                  <w:tcW w:w="4435" w:type="pct"/>
                </w:tcPr>
                <w:p w:rsidR="00902E4C" w:rsidRPr="005E38E3" w:rsidRDefault="00902E4C" w:rsidP="005B46A4">
                  <w:pPr>
                    <w:rPr>
                      <w:sz w:val="26"/>
                      <w:szCs w:val="26"/>
                      <w:lang w:val="vi-VN"/>
                    </w:rPr>
                  </w:pPr>
                  <w:r w:rsidRPr="00C6096D">
                    <w:rPr>
                      <w:sz w:val="26"/>
                      <w:szCs w:val="26"/>
                      <w:lang w:val="vi-VN"/>
                    </w:rPr>
                    <w:t xml:space="preserve">Điều khoản về các hạng mục thuộc tòa nhà (Giới hạn </w:t>
                  </w:r>
                  <w:r w:rsidRPr="00C6096D">
                    <w:rPr>
                      <w:sz w:val="26"/>
                      <w:szCs w:val="26"/>
                      <w:lang w:val="it-IT"/>
                    </w:rPr>
                    <w:t>0</w:t>
                  </w:r>
                  <w:r w:rsidRPr="00C6096D">
                    <w:rPr>
                      <w:sz w:val="26"/>
                      <w:szCs w:val="26"/>
                    </w:rPr>
                    <w:t>3</w:t>
                  </w:r>
                  <w:r w:rsidRPr="00C6096D">
                    <w:rPr>
                      <w:sz w:val="26"/>
                      <w:szCs w:val="26"/>
                      <w:lang w:val="vi-VN"/>
                    </w:rPr>
                    <w:t xml:space="preserve"> tỷ </w:t>
                  </w:r>
                  <w:r w:rsidRPr="00C6096D">
                    <w:rPr>
                      <w:sz w:val="26"/>
                      <w:szCs w:val="26"/>
                      <w:lang w:val="it-IT"/>
                    </w:rPr>
                    <w:t>đồng</w:t>
                  </w:r>
                  <w:r w:rsidRPr="00C6096D">
                    <w:rPr>
                      <w:sz w:val="26"/>
                      <w:szCs w:val="26"/>
                    </w:rPr>
                    <w:t>/ mỗi và mọi vụ tổn thất trong suốt thời hạn bảo hiểm);</w:t>
                  </w:r>
                </w:p>
              </w:tc>
            </w:tr>
            <w:tr w:rsidR="00902E4C" w:rsidRPr="005E38E3" w:rsidTr="005B46A4">
              <w:trPr>
                <w:trHeight w:val="198"/>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vi-VN"/>
                    </w:rPr>
                    <w:t>47</w:t>
                  </w:r>
                </w:p>
              </w:tc>
              <w:tc>
                <w:tcPr>
                  <w:tcW w:w="4435" w:type="pct"/>
                </w:tcPr>
                <w:p w:rsidR="00902E4C" w:rsidRPr="005E38E3" w:rsidRDefault="00902E4C" w:rsidP="005B46A4">
                  <w:pPr>
                    <w:rPr>
                      <w:sz w:val="26"/>
                      <w:szCs w:val="26"/>
                      <w:lang w:val="vi-VN"/>
                    </w:rPr>
                  </w:pPr>
                  <w:r w:rsidRPr="005E38E3">
                    <w:rPr>
                      <w:sz w:val="26"/>
                      <w:szCs w:val="26"/>
                      <w:lang w:val="vi-VN"/>
                    </w:rPr>
                    <w:t xml:space="preserve">Điều khoản về chi phí ghi chép lại dữ liệu (Giới hạn </w:t>
                  </w:r>
                  <w:r w:rsidRPr="005E38E3">
                    <w:rPr>
                      <w:sz w:val="26"/>
                      <w:szCs w:val="26"/>
                      <w:lang w:val="it-IT"/>
                    </w:rPr>
                    <w:t>0</w:t>
                  </w:r>
                  <w:r w:rsidRPr="005E38E3">
                    <w:rPr>
                      <w:sz w:val="26"/>
                      <w:szCs w:val="26"/>
                    </w:rPr>
                    <w:t>3</w:t>
                  </w:r>
                  <w:r w:rsidRPr="005E38E3">
                    <w:rPr>
                      <w:sz w:val="26"/>
                      <w:szCs w:val="26"/>
                      <w:lang w:val="vi-VN"/>
                    </w:rPr>
                    <w:t xml:space="preserve"> tỷ </w:t>
                  </w:r>
                  <w:r w:rsidRPr="005E38E3">
                    <w:rPr>
                      <w:sz w:val="26"/>
                      <w:szCs w:val="26"/>
                      <w:lang w:val="it-IT"/>
                    </w:rPr>
                    <w:t>đồng</w:t>
                  </w:r>
                  <w:r w:rsidRPr="005E38E3">
                    <w:rPr>
                      <w:sz w:val="26"/>
                      <w:szCs w:val="26"/>
                    </w:rPr>
                    <w:t>/ mỗi và mọi vụ tổn thất trong suốt thời hạn bảo hiểm);</w:t>
                  </w:r>
                </w:p>
              </w:tc>
            </w:tr>
            <w:tr w:rsidR="00902E4C" w:rsidRPr="005E38E3" w:rsidTr="005B46A4">
              <w:trPr>
                <w:trHeight w:val="453"/>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vi-VN"/>
                    </w:rPr>
                    <w:t>48</w:t>
                  </w:r>
                </w:p>
              </w:tc>
              <w:tc>
                <w:tcPr>
                  <w:tcW w:w="4435" w:type="pct"/>
                </w:tcPr>
                <w:p w:rsidR="00902E4C" w:rsidRPr="005E38E3" w:rsidRDefault="00902E4C" w:rsidP="005B46A4">
                  <w:pPr>
                    <w:rPr>
                      <w:sz w:val="26"/>
                      <w:szCs w:val="26"/>
                      <w:lang w:val="vi-VN"/>
                    </w:rPr>
                  </w:pPr>
                  <w:r w:rsidRPr="005E38E3">
                    <w:rPr>
                      <w:sz w:val="26"/>
                      <w:szCs w:val="26"/>
                      <w:lang w:val="vi-VN"/>
                    </w:rPr>
                    <w:t xml:space="preserve">Điều khoản chi phí dọn dẹp hệ thống thoát nước (Giới hạn: </w:t>
                  </w:r>
                  <w:r w:rsidRPr="005E38E3">
                    <w:rPr>
                      <w:sz w:val="26"/>
                      <w:szCs w:val="26"/>
                      <w:lang w:val="it-IT"/>
                    </w:rPr>
                    <w:t>0</w:t>
                  </w:r>
                  <w:r w:rsidRPr="005E38E3">
                    <w:rPr>
                      <w:sz w:val="26"/>
                      <w:szCs w:val="26"/>
                    </w:rPr>
                    <w:t>3</w:t>
                  </w:r>
                  <w:r w:rsidRPr="005E38E3">
                    <w:rPr>
                      <w:sz w:val="26"/>
                      <w:szCs w:val="26"/>
                      <w:lang w:val="vi-VN"/>
                    </w:rPr>
                    <w:t xml:space="preserve"> tỷ </w:t>
                  </w:r>
                  <w:r w:rsidRPr="005E38E3">
                    <w:rPr>
                      <w:sz w:val="26"/>
                      <w:szCs w:val="26"/>
                      <w:lang w:val="it-IT"/>
                    </w:rPr>
                    <w:t>đồng</w:t>
                  </w:r>
                  <w:r w:rsidRPr="005E38E3">
                    <w:rPr>
                      <w:sz w:val="26"/>
                      <w:szCs w:val="26"/>
                    </w:rPr>
                    <w:t>/ mỗi và mọi vụ tổn thất trong suốt thời hạn bảo hiểm);</w:t>
                  </w:r>
                </w:p>
              </w:tc>
            </w:tr>
            <w:tr w:rsidR="00902E4C" w:rsidRPr="005E38E3" w:rsidTr="005B46A4">
              <w:tc>
                <w:tcPr>
                  <w:tcW w:w="565" w:type="pct"/>
                </w:tcPr>
                <w:p w:rsidR="00902E4C" w:rsidRPr="005E38E3" w:rsidRDefault="00902E4C" w:rsidP="005B46A4">
                  <w:pPr>
                    <w:spacing w:line="320" w:lineRule="exact"/>
                    <w:jc w:val="center"/>
                    <w:rPr>
                      <w:sz w:val="26"/>
                      <w:szCs w:val="26"/>
                      <w:lang w:val="vi-VN"/>
                    </w:rPr>
                  </w:pPr>
                  <w:r w:rsidRPr="005E38E3">
                    <w:rPr>
                      <w:sz w:val="26"/>
                      <w:szCs w:val="26"/>
                    </w:rPr>
                    <w:t>4</w:t>
                  </w:r>
                  <w:r w:rsidRPr="005E38E3">
                    <w:rPr>
                      <w:sz w:val="26"/>
                      <w:szCs w:val="26"/>
                      <w:lang w:val="vi-VN"/>
                    </w:rPr>
                    <w:t>9</w:t>
                  </w:r>
                </w:p>
              </w:tc>
              <w:tc>
                <w:tcPr>
                  <w:tcW w:w="4435" w:type="pct"/>
                </w:tcPr>
                <w:p w:rsidR="00902E4C" w:rsidRPr="005E38E3" w:rsidRDefault="00902E4C" w:rsidP="005B46A4">
                  <w:pPr>
                    <w:rPr>
                      <w:bCs/>
                      <w:sz w:val="26"/>
                      <w:szCs w:val="26"/>
                      <w:lang w:val="vi-VN"/>
                    </w:rPr>
                  </w:pPr>
                  <w:r w:rsidRPr="005E38E3">
                    <w:rPr>
                      <w:sz w:val="26"/>
                      <w:szCs w:val="26"/>
                    </w:rPr>
                    <w:t xml:space="preserve">Điều khoản loại trừ khủng </w:t>
                  </w:r>
                  <w:r>
                    <w:rPr>
                      <w:sz w:val="26"/>
                      <w:szCs w:val="26"/>
                    </w:rPr>
                    <w:t>bố</w:t>
                  </w:r>
                  <w:r>
                    <w:rPr>
                      <w:sz w:val="26"/>
                      <w:szCs w:val="26"/>
                      <w:lang w:val="vi-VN"/>
                    </w:rPr>
                    <w:t>;</w:t>
                  </w:r>
                </w:p>
              </w:tc>
            </w:tr>
            <w:tr w:rsidR="00902E4C" w:rsidRPr="005E38E3" w:rsidTr="005B46A4">
              <w:trPr>
                <w:trHeight w:val="50"/>
              </w:trPr>
              <w:tc>
                <w:tcPr>
                  <w:tcW w:w="565" w:type="pct"/>
                </w:tcPr>
                <w:p w:rsidR="00902E4C" w:rsidRPr="005E38E3" w:rsidRDefault="00902E4C" w:rsidP="005B46A4">
                  <w:pPr>
                    <w:spacing w:before="120"/>
                    <w:jc w:val="center"/>
                    <w:rPr>
                      <w:sz w:val="26"/>
                      <w:szCs w:val="26"/>
                      <w:lang w:val="vi-VN"/>
                    </w:rPr>
                  </w:pPr>
                  <w:r w:rsidRPr="005E38E3">
                    <w:rPr>
                      <w:sz w:val="26"/>
                      <w:szCs w:val="26"/>
                      <w:lang w:val="vi-VN"/>
                    </w:rPr>
                    <w:t>50</w:t>
                  </w:r>
                </w:p>
              </w:tc>
              <w:tc>
                <w:tcPr>
                  <w:tcW w:w="4435" w:type="pct"/>
                </w:tcPr>
                <w:p w:rsidR="00902E4C" w:rsidRPr="005E38E3" w:rsidRDefault="00902E4C" w:rsidP="005B46A4">
                  <w:pPr>
                    <w:rPr>
                      <w:bCs/>
                      <w:sz w:val="26"/>
                      <w:szCs w:val="26"/>
                      <w:lang w:val="vi-VN"/>
                    </w:rPr>
                  </w:pPr>
                  <w:r w:rsidRPr="005E38E3">
                    <w:rPr>
                      <w:sz w:val="26"/>
                      <w:szCs w:val="26"/>
                    </w:rPr>
                    <w:t xml:space="preserve">Điều khoản loại trừ rủi ro chiến tranh và nội </w:t>
                  </w:r>
                  <w:r>
                    <w:rPr>
                      <w:sz w:val="26"/>
                      <w:szCs w:val="26"/>
                    </w:rPr>
                    <w:t>chiến</w:t>
                  </w:r>
                  <w:r>
                    <w:rPr>
                      <w:sz w:val="26"/>
                      <w:szCs w:val="26"/>
                      <w:lang w:val="vi-VN"/>
                    </w:rPr>
                    <w:t>;</w:t>
                  </w:r>
                </w:p>
              </w:tc>
            </w:tr>
            <w:tr w:rsidR="00902E4C" w:rsidRPr="005E38E3" w:rsidTr="005B46A4">
              <w:trPr>
                <w:trHeight w:val="349"/>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vi-VN"/>
                    </w:rPr>
                    <w:t>51</w:t>
                  </w:r>
                </w:p>
              </w:tc>
              <w:tc>
                <w:tcPr>
                  <w:tcW w:w="4435" w:type="pct"/>
                </w:tcPr>
                <w:p w:rsidR="00902E4C" w:rsidRPr="005E38E3" w:rsidRDefault="00902E4C" w:rsidP="005B46A4">
                  <w:pPr>
                    <w:rPr>
                      <w:bCs/>
                      <w:sz w:val="26"/>
                      <w:szCs w:val="26"/>
                      <w:lang w:val="vi-VN"/>
                    </w:rPr>
                  </w:pPr>
                  <w:r w:rsidRPr="005E38E3">
                    <w:rPr>
                      <w:sz w:val="26"/>
                      <w:szCs w:val="26"/>
                    </w:rPr>
                    <w:t xml:space="preserve">Điều khoản loại trừ ô </w:t>
                  </w:r>
                  <w:proofErr w:type="spellStart"/>
                  <w:r w:rsidRPr="005E38E3">
                    <w:rPr>
                      <w:sz w:val="26"/>
                      <w:szCs w:val="26"/>
                    </w:rPr>
                    <w:t>nhiểm</w:t>
                  </w:r>
                  <w:proofErr w:type="spellEnd"/>
                  <w:r w:rsidRPr="005E38E3">
                    <w:rPr>
                      <w:sz w:val="26"/>
                      <w:szCs w:val="26"/>
                    </w:rPr>
                    <w:t xml:space="preserve"> phóng xạ, vũ khí hóa học, sinh học, sinh hóa học và điện từ;</w:t>
                  </w:r>
                </w:p>
              </w:tc>
            </w:tr>
            <w:tr w:rsidR="00902E4C" w:rsidRPr="005E38E3" w:rsidTr="005B46A4">
              <w:trPr>
                <w:trHeight w:val="349"/>
              </w:trPr>
              <w:tc>
                <w:tcPr>
                  <w:tcW w:w="565" w:type="pct"/>
                </w:tcPr>
                <w:p w:rsidR="00902E4C" w:rsidRPr="005E38E3" w:rsidRDefault="00902E4C" w:rsidP="005B46A4">
                  <w:pPr>
                    <w:spacing w:line="320" w:lineRule="exact"/>
                    <w:jc w:val="center"/>
                    <w:rPr>
                      <w:sz w:val="26"/>
                      <w:szCs w:val="26"/>
                      <w:lang w:val="vi-VN"/>
                    </w:rPr>
                  </w:pPr>
                  <w:r w:rsidRPr="005E38E3">
                    <w:rPr>
                      <w:sz w:val="26"/>
                      <w:szCs w:val="26"/>
                      <w:lang w:val="vi-VN"/>
                    </w:rPr>
                    <w:t>52</w:t>
                  </w:r>
                </w:p>
              </w:tc>
              <w:tc>
                <w:tcPr>
                  <w:tcW w:w="4435" w:type="pct"/>
                </w:tcPr>
                <w:p w:rsidR="00902E4C" w:rsidRPr="00413A2F" w:rsidRDefault="00902E4C" w:rsidP="005B46A4">
                  <w:pPr>
                    <w:rPr>
                      <w:sz w:val="26"/>
                      <w:szCs w:val="26"/>
                      <w:lang w:val="vi-VN"/>
                    </w:rPr>
                  </w:pPr>
                  <w:r>
                    <w:rPr>
                      <w:sz w:val="26"/>
                      <w:szCs w:val="26"/>
                    </w:rPr>
                    <w:t>Điều</w:t>
                  </w:r>
                  <w:r>
                    <w:rPr>
                      <w:sz w:val="26"/>
                      <w:szCs w:val="26"/>
                      <w:lang w:val="vi-VN"/>
                    </w:rPr>
                    <w:t xml:space="preserve"> khoản về ổ và chìa khóa (Giới hạn: 01 tỷ đồng/mỗi và mọi vụ tổn thất trong suốt thời hạn bảo hiểm);</w:t>
                  </w:r>
                </w:p>
              </w:tc>
            </w:tr>
            <w:tr w:rsidR="00902E4C" w:rsidRPr="005E38E3" w:rsidTr="005B46A4">
              <w:trPr>
                <w:trHeight w:val="429"/>
              </w:trPr>
              <w:tc>
                <w:tcPr>
                  <w:tcW w:w="565" w:type="pct"/>
                </w:tcPr>
                <w:p w:rsidR="00902E4C" w:rsidRPr="005E38E3" w:rsidRDefault="00902E4C" w:rsidP="005B46A4">
                  <w:pPr>
                    <w:widowControl w:val="0"/>
                    <w:spacing w:line="320" w:lineRule="exact"/>
                    <w:jc w:val="center"/>
                    <w:rPr>
                      <w:sz w:val="26"/>
                      <w:szCs w:val="26"/>
                    </w:rPr>
                  </w:pPr>
                  <w:r>
                    <w:rPr>
                      <w:sz w:val="26"/>
                      <w:szCs w:val="26"/>
                    </w:rPr>
                    <w:t>53</w:t>
                  </w:r>
                </w:p>
              </w:tc>
              <w:tc>
                <w:tcPr>
                  <w:tcW w:w="4435" w:type="pct"/>
                </w:tcPr>
                <w:p w:rsidR="00902E4C" w:rsidRPr="005E38E3" w:rsidRDefault="00902E4C" w:rsidP="005B46A4">
                  <w:pPr>
                    <w:widowControl w:val="0"/>
                    <w:rPr>
                      <w:sz w:val="26"/>
                      <w:szCs w:val="26"/>
                    </w:rPr>
                  </w:pPr>
                  <w:r w:rsidRPr="005E38E3">
                    <w:rPr>
                      <w:sz w:val="26"/>
                      <w:szCs w:val="26"/>
                    </w:rPr>
                    <w:t xml:space="preserve">Điều khoản về công trình phụ ngoại vị (Giới hạn: 01 </w:t>
                  </w:r>
                  <w:proofErr w:type="spellStart"/>
                  <w:r w:rsidRPr="005E38E3">
                    <w:rPr>
                      <w:sz w:val="26"/>
                      <w:szCs w:val="26"/>
                    </w:rPr>
                    <w:t>tỷ</w:t>
                  </w:r>
                  <w:proofErr w:type="spellEnd"/>
                  <w:r w:rsidRPr="005E38E3">
                    <w:rPr>
                      <w:sz w:val="26"/>
                      <w:szCs w:val="26"/>
                    </w:rPr>
                    <w:t xml:space="preserve"> đồng/mỗi và mọi vụ tổn thất trong suốt thời hạn bảo hiểm)</w:t>
                  </w:r>
                </w:p>
              </w:tc>
            </w:tr>
            <w:tr w:rsidR="00902E4C" w:rsidRPr="005E38E3" w:rsidTr="005B46A4">
              <w:trPr>
                <w:trHeight w:val="58"/>
              </w:trPr>
              <w:tc>
                <w:tcPr>
                  <w:tcW w:w="565" w:type="pct"/>
                </w:tcPr>
                <w:p w:rsidR="00902E4C" w:rsidRPr="005E38E3" w:rsidRDefault="00902E4C" w:rsidP="005B46A4">
                  <w:pPr>
                    <w:widowControl w:val="0"/>
                    <w:spacing w:line="320" w:lineRule="exact"/>
                    <w:jc w:val="center"/>
                    <w:rPr>
                      <w:sz w:val="26"/>
                      <w:szCs w:val="26"/>
                    </w:rPr>
                  </w:pPr>
                  <w:r>
                    <w:rPr>
                      <w:sz w:val="26"/>
                      <w:szCs w:val="26"/>
                    </w:rPr>
                    <w:t>54</w:t>
                  </w:r>
                </w:p>
              </w:tc>
              <w:tc>
                <w:tcPr>
                  <w:tcW w:w="4435" w:type="pct"/>
                </w:tcPr>
                <w:p w:rsidR="00902E4C" w:rsidRPr="005E38E3" w:rsidRDefault="00902E4C" w:rsidP="005B46A4">
                  <w:pPr>
                    <w:widowControl w:val="0"/>
                    <w:rPr>
                      <w:sz w:val="26"/>
                      <w:szCs w:val="26"/>
                      <w:lang w:val="vi-VN"/>
                    </w:rPr>
                  </w:pPr>
                  <w:r w:rsidRPr="005E38E3">
                    <w:rPr>
                      <w:sz w:val="26"/>
                      <w:szCs w:val="26"/>
                    </w:rPr>
                    <w:t xml:space="preserve">Điều khoản </w:t>
                  </w:r>
                  <w:r>
                    <w:rPr>
                      <w:sz w:val="26"/>
                      <w:szCs w:val="26"/>
                    </w:rPr>
                    <w:t>l</w:t>
                  </w:r>
                  <w:r w:rsidRPr="005E38E3">
                    <w:rPr>
                      <w:sz w:val="26"/>
                      <w:szCs w:val="26"/>
                    </w:rPr>
                    <w:t xml:space="preserve">oại trừ </w:t>
                  </w:r>
                  <w:r>
                    <w:rPr>
                      <w:sz w:val="26"/>
                      <w:szCs w:val="26"/>
                    </w:rPr>
                    <w:t>bệnh</w:t>
                  </w:r>
                  <w:r>
                    <w:rPr>
                      <w:sz w:val="26"/>
                      <w:szCs w:val="26"/>
                      <w:lang w:val="vi-VN"/>
                    </w:rPr>
                    <w:t xml:space="preserve"> truyền nhiễm;</w:t>
                  </w:r>
                </w:p>
              </w:tc>
            </w:tr>
            <w:tr w:rsidR="00902E4C" w:rsidRPr="005E38E3" w:rsidTr="005B46A4">
              <w:trPr>
                <w:trHeight w:val="58"/>
              </w:trPr>
              <w:tc>
                <w:tcPr>
                  <w:tcW w:w="565" w:type="pct"/>
                </w:tcPr>
                <w:p w:rsidR="00902E4C" w:rsidRPr="005E38E3" w:rsidRDefault="00902E4C" w:rsidP="005B46A4">
                  <w:pPr>
                    <w:widowControl w:val="0"/>
                    <w:spacing w:line="320" w:lineRule="exact"/>
                    <w:jc w:val="center"/>
                    <w:rPr>
                      <w:sz w:val="26"/>
                      <w:szCs w:val="26"/>
                      <w:lang w:val="vi-VN"/>
                    </w:rPr>
                  </w:pPr>
                  <w:r>
                    <w:rPr>
                      <w:sz w:val="26"/>
                      <w:szCs w:val="26"/>
                    </w:rPr>
                    <w:t>5</w:t>
                  </w:r>
                  <w:r>
                    <w:rPr>
                      <w:sz w:val="26"/>
                      <w:szCs w:val="26"/>
                      <w:lang w:val="vi-VN"/>
                    </w:rPr>
                    <w:t>5</w:t>
                  </w:r>
                </w:p>
              </w:tc>
              <w:tc>
                <w:tcPr>
                  <w:tcW w:w="4435" w:type="pct"/>
                </w:tcPr>
                <w:p w:rsidR="00902E4C" w:rsidRPr="005E38E3" w:rsidRDefault="00902E4C" w:rsidP="005B46A4">
                  <w:pPr>
                    <w:widowControl w:val="0"/>
                    <w:rPr>
                      <w:sz w:val="26"/>
                      <w:szCs w:val="26"/>
                      <w:lang w:val="vi-VN"/>
                    </w:rPr>
                  </w:pPr>
                  <w:r w:rsidRPr="005E38E3">
                    <w:rPr>
                      <w:sz w:val="26"/>
                      <w:szCs w:val="26"/>
                    </w:rPr>
                    <w:t xml:space="preserve">Điều khoản </w:t>
                  </w:r>
                  <w:r>
                    <w:rPr>
                      <w:sz w:val="26"/>
                      <w:szCs w:val="26"/>
                    </w:rPr>
                    <w:t>loại</w:t>
                  </w:r>
                  <w:r>
                    <w:rPr>
                      <w:sz w:val="26"/>
                      <w:szCs w:val="26"/>
                      <w:lang w:val="vi-VN"/>
                    </w:rPr>
                    <w:t xml:space="preserve"> trừ và giới hạn cấm vận;</w:t>
                  </w:r>
                </w:p>
              </w:tc>
            </w:tr>
            <w:tr w:rsidR="00902E4C" w:rsidRPr="005E38E3" w:rsidTr="005B46A4">
              <w:trPr>
                <w:trHeight w:val="96"/>
              </w:trPr>
              <w:tc>
                <w:tcPr>
                  <w:tcW w:w="565" w:type="pct"/>
                </w:tcPr>
                <w:p w:rsidR="00902E4C" w:rsidRPr="005E38E3" w:rsidRDefault="00902E4C" w:rsidP="005B46A4">
                  <w:pPr>
                    <w:widowControl w:val="0"/>
                    <w:spacing w:line="320" w:lineRule="exact"/>
                    <w:jc w:val="center"/>
                    <w:rPr>
                      <w:sz w:val="26"/>
                      <w:szCs w:val="26"/>
                      <w:lang w:val="vi-VN"/>
                    </w:rPr>
                  </w:pPr>
                  <w:r>
                    <w:rPr>
                      <w:sz w:val="26"/>
                      <w:szCs w:val="26"/>
                    </w:rPr>
                    <w:t>56</w:t>
                  </w:r>
                </w:p>
              </w:tc>
              <w:tc>
                <w:tcPr>
                  <w:tcW w:w="4435" w:type="pct"/>
                </w:tcPr>
                <w:p w:rsidR="00902E4C" w:rsidRPr="005E38E3" w:rsidRDefault="00902E4C" w:rsidP="005B46A4">
                  <w:pPr>
                    <w:widowControl w:val="0"/>
                    <w:rPr>
                      <w:sz w:val="26"/>
                      <w:szCs w:val="26"/>
                      <w:lang w:val="vi-VN"/>
                    </w:rPr>
                  </w:pPr>
                  <w:r w:rsidRPr="005E38E3">
                    <w:rPr>
                      <w:sz w:val="26"/>
                      <w:szCs w:val="26"/>
                    </w:rPr>
                    <w:t xml:space="preserve">Điều khoản loại trừ </w:t>
                  </w:r>
                  <w:proofErr w:type="spellStart"/>
                  <w:r>
                    <w:rPr>
                      <w:sz w:val="26"/>
                      <w:szCs w:val="26"/>
                    </w:rPr>
                    <w:t>ami</w:t>
                  </w:r>
                  <w:proofErr w:type="spellEnd"/>
                  <w:r>
                    <w:rPr>
                      <w:sz w:val="26"/>
                      <w:szCs w:val="26"/>
                      <w:lang w:val="vi-VN"/>
                    </w:rPr>
                    <w:t>ăng tổng hợp;</w:t>
                  </w:r>
                </w:p>
              </w:tc>
            </w:tr>
            <w:tr w:rsidR="00902E4C" w:rsidRPr="005E38E3" w:rsidTr="005B46A4">
              <w:trPr>
                <w:trHeight w:val="199"/>
              </w:trPr>
              <w:tc>
                <w:tcPr>
                  <w:tcW w:w="565" w:type="pct"/>
                </w:tcPr>
                <w:p w:rsidR="00902E4C" w:rsidRPr="005E38E3" w:rsidRDefault="00902E4C" w:rsidP="005B46A4">
                  <w:pPr>
                    <w:widowControl w:val="0"/>
                    <w:spacing w:line="320" w:lineRule="exact"/>
                    <w:jc w:val="center"/>
                    <w:rPr>
                      <w:sz w:val="26"/>
                      <w:szCs w:val="26"/>
                    </w:rPr>
                  </w:pPr>
                  <w:r w:rsidRPr="005E38E3">
                    <w:rPr>
                      <w:sz w:val="26"/>
                      <w:szCs w:val="26"/>
                    </w:rPr>
                    <w:t>57</w:t>
                  </w:r>
                </w:p>
              </w:tc>
              <w:tc>
                <w:tcPr>
                  <w:tcW w:w="4435" w:type="pct"/>
                </w:tcPr>
                <w:p w:rsidR="00902E4C" w:rsidRPr="005E38E3" w:rsidRDefault="00902E4C" w:rsidP="005B46A4">
                  <w:pPr>
                    <w:widowControl w:val="0"/>
                    <w:rPr>
                      <w:sz w:val="26"/>
                      <w:szCs w:val="26"/>
                      <w:lang w:val="vi-VN"/>
                    </w:rPr>
                  </w:pPr>
                  <w:r w:rsidRPr="005E38E3">
                    <w:rPr>
                      <w:sz w:val="26"/>
                      <w:szCs w:val="26"/>
                    </w:rPr>
                    <w:t xml:space="preserve">Điều khoản loại trừ </w:t>
                  </w:r>
                  <w:r>
                    <w:rPr>
                      <w:sz w:val="26"/>
                      <w:szCs w:val="26"/>
                    </w:rPr>
                    <w:t>rủi</w:t>
                  </w:r>
                  <w:r>
                    <w:rPr>
                      <w:sz w:val="26"/>
                      <w:szCs w:val="26"/>
                      <w:lang w:val="vi-VN"/>
                    </w:rPr>
                    <w:t xml:space="preserve"> ro ô nhiễm và nhiễm bẩn;</w:t>
                  </w:r>
                </w:p>
              </w:tc>
            </w:tr>
            <w:tr w:rsidR="00902E4C" w:rsidRPr="005E38E3" w:rsidTr="005B46A4">
              <w:trPr>
                <w:trHeight w:val="140"/>
              </w:trPr>
              <w:tc>
                <w:tcPr>
                  <w:tcW w:w="565" w:type="pct"/>
                </w:tcPr>
                <w:p w:rsidR="00902E4C" w:rsidRPr="005E38E3" w:rsidRDefault="00902E4C" w:rsidP="005B46A4">
                  <w:pPr>
                    <w:widowControl w:val="0"/>
                    <w:spacing w:line="320" w:lineRule="exact"/>
                    <w:jc w:val="center"/>
                    <w:rPr>
                      <w:sz w:val="26"/>
                      <w:szCs w:val="26"/>
                    </w:rPr>
                  </w:pPr>
                  <w:r w:rsidRPr="005E38E3">
                    <w:rPr>
                      <w:sz w:val="26"/>
                      <w:szCs w:val="26"/>
                    </w:rPr>
                    <w:t>58</w:t>
                  </w:r>
                </w:p>
              </w:tc>
              <w:tc>
                <w:tcPr>
                  <w:tcW w:w="4435" w:type="pct"/>
                </w:tcPr>
                <w:p w:rsidR="00902E4C" w:rsidRPr="005E38E3" w:rsidRDefault="00902E4C" w:rsidP="005B46A4">
                  <w:pPr>
                    <w:widowControl w:val="0"/>
                    <w:rPr>
                      <w:sz w:val="26"/>
                      <w:szCs w:val="26"/>
                    </w:rPr>
                  </w:pPr>
                  <w:r w:rsidRPr="005E38E3">
                    <w:rPr>
                      <w:sz w:val="26"/>
                      <w:szCs w:val="26"/>
                    </w:rPr>
                    <w:t>Điều khoản loại trừ sự cố mạng</w:t>
                  </w:r>
                </w:p>
              </w:tc>
            </w:tr>
          </w:tbl>
          <w:p w:rsidR="00902E4C" w:rsidRPr="005E38E3" w:rsidRDefault="00902E4C" w:rsidP="005B46A4">
            <w:pPr>
              <w:spacing w:line="288" w:lineRule="auto"/>
              <w:rPr>
                <w:sz w:val="26"/>
                <w:szCs w:val="26"/>
                <w:lang w:val="vi-VN"/>
              </w:rPr>
            </w:pPr>
            <w:r w:rsidRPr="005E38E3">
              <w:rPr>
                <w:i/>
                <w:sz w:val="26"/>
                <w:szCs w:val="26"/>
              </w:rPr>
              <w:t>(Doanh nghiệp bảo hiểm chào thêm các điều khoản bổ sung có lợi cho Chủ đầu tư và chỉ được phép chào tăng mức giới hạn trách nhiệm của các điều khoản bổ sung nêu trên)</w:t>
            </w:r>
          </w:p>
        </w:tc>
      </w:tr>
      <w:tr w:rsidR="00902E4C" w:rsidRPr="005E38E3" w:rsidTr="005B46A4">
        <w:trPr>
          <w:trHeight w:val="58"/>
        </w:trPr>
        <w:tc>
          <w:tcPr>
            <w:tcW w:w="2652" w:type="dxa"/>
          </w:tcPr>
          <w:p w:rsidR="00902E4C" w:rsidRPr="005E38E3" w:rsidRDefault="00902E4C" w:rsidP="005B46A4">
            <w:pPr>
              <w:rPr>
                <w:rFonts w:eastAsia="Calibri"/>
                <w:b/>
                <w:sz w:val="26"/>
                <w:szCs w:val="26"/>
              </w:rPr>
            </w:pPr>
            <w:r w:rsidRPr="005E38E3">
              <w:rPr>
                <w:rFonts w:eastAsia="Calibri"/>
                <w:b/>
                <w:sz w:val="26"/>
                <w:szCs w:val="26"/>
              </w:rPr>
              <w:t xml:space="preserve"> Mức khấu trừ</w:t>
            </w:r>
          </w:p>
        </w:tc>
        <w:tc>
          <w:tcPr>
            <w:tcW w:w="6576" w:type="dxa"/>
          </w:tcPr>
          <w:p w:rsidR="00902E4C" w:rsidRPr="007D2A00" w:rsidRDefault="00902E4C" w:rsidP="005B46A4">
            <w:pPr>
              <w:rPr>
                <w:sz w:val="26"/>
                <w:szCs w:val="26"/>
              </w:rPr>
            </w:pPr>
            <w:r w:rsidRPr="005E38E3">
              <w:rPr>
                <w:sz w:val="26"/>
                <w:szCs w:val="26"/>
                <w:lang w:val="sv-SE"/>
              </w:rPr>
              <w:t xml:space="preserve">Mức khấu trừ áp dụng theo Nghị </w:t>
            </w:r>
            <w:r>
              <w:rPr>
                <w:sz w:val="26"/>
                <w:szCs w:val="26"/>
                <w:lang w:val="sv-SE"/>
              </w:rPr>
              <w:t>định</w:t>
            </w:r>
            <w:r>
              <w:rPr>
                <w:sz w:val="26"/>
                <w:szCs w:val="26"/>
                <w:lang w:val="vi-VN"/>
              </w:rPr>
              <w:t xml:space="preserve"> số 105/2025/NĐ-CP </w:t>
            </w:r>
            <w:r>
              <w:rPr>
                <w:sz w:val="26"/>
                <w:szCs w:val="26"/>
              </w:rPr>
              <w:t xml:space="preserve">của Chính phủ </w:t>
            </w:r>
            <w:r>
              <w:rPr>
                <w:sz w:val="26"/>
                <w:szCs w:val="26"/>
                <w:lang w:val="vi-VN"/>
              </w:rPr>
              <w:t>ngày 15/05/2025</w:t>
            </w:r>
            <w:r>
              <w:rPr>
                <w:sz w:val="26"/>
                <w:szCs w:val="26"/>
              </w:rPr>
              <w:t>.</w:t>
            </w:r>
          </w:p>
          <w:p w:rsidR="00902E4C" w:rsidRPr="005E38E3" w:rsidDel="007C4249" w:rsidRDefault="00902E4C" w:rsidP="005B46A4">
            <w:pPr>
              <w:jc w:val="right"/>
              <w:rPr>
                <w:i/>
                <w:sz w:val="26"/>
                <w:szCs w:val="26"/>
                <w:lang w:val="sv-SE"/>
              </w:rPr>
            </w:pPr>
            <w:r w:rsidRPr="005E38E3">
              <w:rPr>
                <w:i/>
                <w:sz w:val="26"/>
                <w:szCs w:val="26"/>
                <w:lang w:val="sv-SE"/>
              </w:rPr>
              <w:t>Đơn vị tính: triệu đồng</w:t>
            </w:r>
          </w:p>
          <w:tbl>
            <w:tblPr>
              <w:tblW w:w="6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1"/>
              <w:gridCol w:w="3199"/>
            </w:tblGrid>
            <w:tr w:rsidR="00902E4C" w:rsidRPr="005E38E3" w:rsidTr="005B46A4">
              <w:trPr>
                <w:cantSplit/>
                <w:trHeight w:val="238"/>
              </w:trPr>
              <w:tc>
                <w:tcPr>
                  <w:tcW w:w="3151" w:type="dxa"/>
                  <w:shd w:val="solid" w:color="FFFFFF" w:fill="auto"/>
                  <w:vAlign w:val="center"/>
                </w:tcPr>
                <w:p w:rsidR="00902E4C" w:rsidRPr="005E38E3" w:rsidRDefault="00902E4C" w:rsidP="005B46A4">
                  <w:pPr>
                    <w:jc w:val="center"/>
                    <w:rPr>
                      <w:b/>
                      <w:sz w:val="26"/>
                      <w:szCs w:val="26"/>
                    </w:rPr>
                  </w:pPr>
                  <w:r w:rsidRPr="005E38E3">
                    <w:rPr>
                      <w:b/>
                      <w:sz w:val="26"/>
                      <w:szCs w:val="26"/>
                      <w:lang w:val="vi-VN"/>
                    </w:rPr>
                    <w:t>Số tiền bảo hiểm</w:t>
                  </w:r>
                </w:p>
              </w:tc>
              <w:tc>
                <w:tcPr>
                  <w:tcW w:w="3199" w:type="dxa"/>
                  <w:shd w:val="solid" w:color="FFFFFF" w:fill="auto"/>
                  <w:vAlign w:val="center"/>
                </w:tcPr>
                <w:p w:rsidR="00902E4C" w:rsidRPr="005E38E3" w:rsidRDefault="00902E4C" w:rsidP="005B46A4">
                  <w:pPr>
                    <w:jc w:val="center"/>
                    <w:rPr>
                      <w:b/>
                      <w:sz w:val="26"/>
                      <w:szCs w:val="26"/>
                    </w:rPr>
                  </w:pPr>
                  <w:r w:rsidRPr="005E38E3">
                    <w:rPr>
                      <w:b/>
                      <w:sz w:val="26"/>
                      <w:szCs w:val="26"/>
                      <w:lang w:val="vi-VN"/>
                    </w:rPr>
                    <w:t>Mức kh</w:t>
                  </w:r>
                  <w:r w:rsidRPr="005E38E3">
                    <w:rPr>
                      <w:b/>
                      <w:sz w:val="26"/>
                      <w:szCs w:val="26"/>
                    </w:rPr>
                    <w:t>ấ</w:t>
                  </w:r>
                  <w:r w:rsidRPr="005E38E3">
                    <w:rPr>
                      <w:b/>
                      <w:sz w:val="26"/>
                      <w:szCs w:val="26"/>
                      <w:lang w:val="vi-VN"/>
                    </w:rPr>
                    <w:t>u trừ bảo hiểm</w:t>
                  </w:r>
                </w:p>
              </w:tc>
            </w:tr>
            <w:tr w:rsidR="00902E4C" w:rsidRPr="005E38E3" w:rsidTr="005B46A4">
              <w:trPr>
                <w:cantSplit/>
                <w:trHeight w:val="58"/>
              </w:trPr>
              <w:tc>
                <w:tcPr>
                  <w:tcW w:w="3151"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Đến 2.000</w:t>
                  </w:r>
                </w:p>
              </w:tc>
              <w:tc>
                <w:tcPr>
                  <w:tcW w:w="3199"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4</w:t>
                  </w:r>
                </w:p>
              </w:tc>
            </w:tr>
            <w:tr w:rsidR="00902E4C" w:rsidRPr="005E38E3" w:rsidTr="005B46A4">
              <w:trPr>
                <w:cantSplit/>
                <w:trHeight w:val="58"/>
              </w:trPr>
              <w:tc>
                <w:tcPr>
                  <w:tcW w:w="3151"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Trên 2.000 đến 10.000</w:t>
                  </w:r>
                </w:p>
              </w:tc>
              <w:tc>
                <w:tcPr>
                  <w:tcW w:w="3199"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10</w:t>
                  </w:r>
                </w:p>
              </w:tc>
            </w:tr>
            <w:tr w:rsidR="00902E4C" w:rsidRPr="005E38E3" w:rsidTr="005B46A4">
              <w:trPr>
                <w:cantSplit/>
                <w:trHeight w:val="58"/>
              </w:trPr>
              <w:tc>
                <w:tcPr>
                  <w:tcW w:w="3151"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Trên 10.000 đến 50.000</w:t>
                  </w:r>
                </w:p>
              </w:tc>
              <w:tc>
                <w:tcPr>
                  <w:tcW w:w="3199"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20</w:t>
                  </w:r>
                </w:p>
              </w:tc>
            </w:tr>
            <w:tr w:rsidR="00902E4C" w:rsidRPr="005E38E3" w:rsidTr="005B46A4">
              <w:trPr>
                <w:cantSplit/>
                <w:trHeight w:val="58"/>
              </w:trPr>
              <w:tc>
                <w:tcPr>
                  <w:tcW w:w="3151"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Trên 50.000 đến 100.000</w:t>
                  </w:r>
                </w:p>
              </w:tc>
              <w:tc>
                <w:tcPr>
                  <w:tcW w:w="3199"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40</w:t>
                  </w:r>
                </w:p>
              </w:tc>
            </w:tr>
            <w:tr w:rsidR="00902E4C" w:rsidRPr="005E38E3" w:rsidTr="005B46A4">
              <w:trPr>
                <w:cantSplit/>
                <w:trHeight w:val="58"/>
              </w:trPr>
              <w:tc>
                <w:tcPr>
                  <w:tcW w:w="3151"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Trên 100.000 đến 200.000</w:t>
                  </w:r>
                </w:p>
              </w:tc>
              <w:tc>
                <w:tcPr>
                  <w:tcW w:w="3199"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60</w:t>
                  </w:r>
                </w:p>
              </w:tc>
            </w:tr>
            <w:tr w:rsidR="00902E4C" w:rsidRPr="005E38E3" w:rsidTr="005B46A4">
              <w:trPr>
                <w:cantSplit/>
                <w:trHeight w:val="525"/>
              </w:trPr>
              <w:tc>
                <w:tcPr>
                  <w:tcW w:w="3151"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Trên 200.000</w:t>
                  </w:r>
                </w:p>
              </w:tc>
              <w:tc>
                <w:tcPr>
                  <w:tcW w:w="3199" w:type="dxa"/>
                  <w:shd w:val="solid" w:color="FFFFFF" w:fill="auto"/>
                  <w:vAlign w:val="center"/>
                </w:tcPr>
                <w:p w:rsidR="00902E4C" w:rsidRPr="005E38E3" w:rsidRDefault="00902E4C" w:rsidP="005B46A4">
                  <w:pPr>
                    <w:spacing w:before="120"/>
                    <w:jc w:val="center"/>
                    <w:rPr>
                      <w:sz w:val="26"/>
                      <w:szCs w:val="26"/>
                    </w:rPr>
                  </w:pPr>
                  <w:r w:rsidRPr="005E38E3">
                    <w:rPr>
                      <w:sz w:val="26"/>
                      <w:szCs w:val="26"/>
                      <w:lang w:val="vi-VN"/>
                    </w:rPr>
                    <w:t>100</w:t>
                  </w:r>
                </w:p>
              </w:tc>
            </w:tr>
          </w:tbl>
          <w:p w:rsidR="00902E4C" w:rsidRPr="005E38E3" w:rsidRDefault="00902E4C" w:rsidP="005B46A4">
            <w:pPr>
              <w:rPr>
                <w:rFonts w:eastAsia="Calibri"/>
                <w:sz w:val="26"/>
                <w:szCs w:val="26"/>
                <w:lang w:val="vi-VN"/>
              </w:rPr>
            </w:pPr>
          </w:p>
        </w:tc>
      </w:tr>
      <w:tr w:rsidR="00902E4C" w:rsidRPr="005E38E3" w:rsidTr="005B46A4">
        <w:trPr>
          <w:trHeight w:val="1461"/>
        </w:trPr>
        <w:tc>
          <w:tcPr>
            <w:tcW w:w="2652" w:type="dxa"/>
          </w:tcPr>
          <w:p w:rsidR="00902E4C" w:rsidRPr="005E38E3" w:rsidRDefault="00902E4C" w:rsidP="005B46A4">
            <w:pPr>
              <w:rPr>
                <w:rFonts w:eastAsia="Calibri"/>
                <w:b/>
                <w:sz w:val="26"/>
                <w:szCs w:val="26"/>
                <w:lang w:val="vi-VN"/>
              </w:rPr>
            </w:pPr>
            <w:r w:rsidRPr="005E38E3">
              <w:rPr>
                <w:rFonts w:eastAsia="Calibri"/>
                <w:b/>
                <w:sz w:val="26"/>
                <w:szCs w:val="26"/>
                <w:lang w:val="vi-VN"/>
              </w:rPr>
              <w:t>Tỉ lệ phí, phí bảo hiểm (chưa bao gồm 10% VAT)</w:t>
            </w:r>
          </w:p>
        </w:tc>
        <w:tc>
          <w:tcPr>
            <w:tcW w:w="6576" w:type="dxa"/>
          </w:tcPr>
          <w:p w:rsidR="00902E4C" w:rsidRPr="005E38E3" w:rsidRDefault="00902E4C" w:rsidP="005B46A4">
            <w:pPr>
              <w:rPr>
                <w:rFonts w:eastAsia="Calibri"/>
                <w:sz w:val="26"/>
                <w:szCs w:val="26"/>
                <w:lang w:val="vi-VN"/>
              </w:rPr>
            </w:pPr>
          </w:p>
          <w:p w:rsidR="00902E4C" w:rsidRPr="005E38E3" w:rsidRDefault="00902E4C" w:rsidP="005B46A4">
            <w:pPr>
              <w:rPr>
                <w:rFonts w:eastAsia="Calibri"/>
                <w:sz w:val="26"/>
                <w:szCs w:val="26"/>
                <w:lang w:val="vi-VN"/>
              </w:rPr>
            </w:pPr>
            <w:r w:rsidRPr="005E38E3">
              <w:rPr>
                <w:rFonts w:eastAsia="Calibri"/>
                <w:sz w:val="26"/>
                <w:szCs w:val="26"/>
                <w:lang w:val="vi-VN"/>
              </w:rPr>
              <w:t>.............................................</w:t>
            </w:r>
          </w:p>
          <w:p w:rsidR="00902E4C" w:rsidRPr="005E38E3" w:rsidRDefault="00902E4C" w:rsidP="005B46A4">
            <w:pPr>
              <w:rPr>
                <w:rFonts w:eastAsia="Calibri"/>
                <w:sz w:val="26"/>
                <w:szCs w:val="26"/>
                <w:lang w:val="vi-VN"/>
              </w:rPr>
            </w:pPr>
            <w:r w:rsidRPr="005E38E3">
              <w:rPr>
                <w:rFonts w:eastAsia="Calibri"/>
                <w:sz w:val="26"/>
                <w:szCs w:val="26"/>
                <w:lang w:val="vi-VN"/>
              </w:rPr>
              <w:t>Do nhà thầu chào</w:t>
            </w:r>
          </w:p>
          <w:p w:rsidR="00902E4C" w:rsidRPr="005E38E3" w:rsidRDefault="00902E4C" w:rsidP="005B46A4">
            <w:pPr>
              <w:rPr>
                <w:sz w:val="26"/>
                <w:szCs w:val="26"/>
                <w:lang w:val="vi-VN"/>
              </w:rPr>
            </w:pPr>
            <w:proofErr w:type="spellStart"/>
            <w:r w:rsidRPr="00C6096D">
              <w:rPr>
                <w:rFonts w:eastAsia="Calibri"/>
                <w:bCs/>
                <w:sz w:val="26"/>
                <w:szCs w:val="26"/>
              </w:rPr>
              <w:t>Tỷ</w:t>
            </w:r>
            <w:proofErr w:type="spellEnd"/>
            <w:r w:rsidRPr="00C6096D">
              <w:rPr>
                <w:rFonts w:eastAsia="Calibri"/>
                <w:bCs/>
                <w:sz w:val="26"/>
                <w:szCs w:val="26"/>
              </w:rPr>
              <w:t xml:space="preserve"> lệ phí bảo hiểm của nhà thầu chào phải thể hiện rõ mức </w:t>
            </w:r>
            <w:proofErr w:type="spellStart"/>
            <w:r w:rsidRPr="00C6096D">
              <w:rPr>
                <w:rFonts w:eastAsia="Calibri"/>
                <w:bCs/>
                <w:sz w:val="26"/>
                <w:szCs w:val="26"/>
              </w:rPr>
              <w:t>tỷ</w:t>
            </w:r>
            <w:proofErr w:type="spellEnd"/>
            <w:r w:rsidRPr="00C6096D">
              <w:rPr>
                <w:rFonts w:eastAsia="Calibri"/>
                <w:bCs/>
                <w:sz w:val="26"/>
                <w:szCs w:val="26"/>
              </w:rPr>
              <w:t xml:space="preserve"> lệ phí theo quy định tại khoản 1 mục I Phụ lục VI </w:t>
            </w:r>
            <w:r w:rsidRPr="00C6096D">
              <w:rPr>
                <w:rFonts w:eastAsia="Calibri"/>
                <w:bCs/>
                <w:sz w:val="26"/>
                <w:szCs w:val="26"/>
                <w:lang w:val="vi-VN"/>
              </w:rPr>
              <w:t xml:space="preserve">Nghị định số </w:t>
            </w:r>
            <w:r w:rsidRPr="00C6096D">
              <w:rPr>
                <w:rFonts w:eastAsia="Calibri"/>
                <w:bCs/>
                <w:sz w:val="26"/>
                <w:szCs w:val="26"/>
              </w:rPr>
              <w:t>105</w:t>
            </w:r>
            <w:r w:rsidRPr="00C6096D">
              <w:rPr>
                <w:rFonts w:eastAsia="Calibri"/>
                <w:bCs/>
                <w:sz w:val="26"/>
                <w:szCs w:val="26"/>
                <w:lang w:val="vi-VN"/>
              </w:rPr>
              <w:t>/202</w:t>
            </w:r>
            <w:r w:rsidRPr="00C6096D">
              <w:rPr>
                <w:rFonts w:eastAsia="Calibri"/>
                <w:bCs/>
                <w:sz w:val="26"/>
                <w:szCs w:val="26"/>
              </w:rPr>
              <w:t>5</w:t>
            </w:r>
            <w:r w:rsidRPr="00C6096D">
              <w:rPr>
                <w:rFonts w:eastAsia="Calibri"/>
                <w:bCs/>
                <w:sz w:val="26"/>
                <w:szCs w:val="26"/>
                <w:lang w:val="vi-VN"/>
              </w:rPr>
              <w:t xml:space="preserve">/NĐ-CP ngày </w:t>
            </w:r>
            <w:r w:rsidRPr="00C6096D">
              <w:rPr>
                <w:rFonts w:eastAsia="Calibri"/>
                <w:bCs/>
                <w:sz w:val="26"/>
                <w:szCs w:val="26"/>
              </w:rPr>
              <w:t>15</w:t>
            </w:r>
            <w:r w:rsidRPr="00C6096D">
              <w:rPr>
                <w:rFonts w:eastAsia="Calibri"/>
                <w:bCs/>
                <w:sz w:val="26"/>
                <w:szCs w:val="26"/>
                <w:lang w:val="vi-VN"/>
              </w:rPr>
              <w:t>/0</w:t>
            </w:r>
            <w:r w:rsidRPr="00C6096D">
              <w:rPr>
                <w:rFonts w:eastAsia="Calibri"/>
                <w:bCs/>
                <w:sz w:val="26"/>
                <w:szCs w:val="26"/>
              </w:rPr>
              <w:t>5</w:t>
            </w:r>
            <w:r w:rsidRPr="00C6096D">
              <w:rPr>
                <w:rFonts w:eastAsia="Calibri"/>
                <w:bCs/>
                <w:sz w:val="26"/>
                <w:szCs w:val="26"/>
                <w:lang w:val="vi-VN"/>
              </w:rPr>
              <w:t>/202</w:t>
            </w:r>
            <w:r w:rsidRPr="00C6096D">
              <w:rPr>
                <w:rFonts w:eastAsia="Calibri"/>
                <w:bCs/>
                <w:sz w:val="26"/>
                <w:szCs w:val="26"/>
              </w:rPr>
              <w:t>5</w:t>
            </w:r>
            <w:r w:rsidRPr="00C6096D">
              <w:rPr>
                <w:rFonts w:eastAsia="Calibri"/>
                <w:bCs/>
                <w:sz w:val="26"/>
                <w:szCs w:val="26"/>
                <w:lang w:val="vi-VN"/>
              </w:rPr>
              <w:t xml:space="preserve"> </w:t>
            </w:r>
            <w:r w:rsidRPr="00C6096D">
              <w:rPr>
                <w:rFonts w:eastAsia="Calibri"/>
                <w:bCs/>
                <w:sz w:val="26"/>
                <w:szCs w:val="26"/>
              </w:rPr>
              <w:t xml:space="preserve">và </w:t>
            </w:r>
            <w:proofErr w:type="spellStart"/>
            <w:r w:rsidRPr="00C6096D">
              <w:rPr>
                <w:rFonts w:eastAsia="Calibri"/>
                <w:bCs/>
                <w:sz w:val="26"/>
                <w:szCs w:val="26"/>
              </w:rPr>
              <w:t>tỷ</w:t>
            </w:r>
            <w:proofErr w:type="spellEnd"/>
            <w:r w:rsidRPr="00C6096D">
              <w:rPr>
                <w:rFonts w:eastAsia="Calibri"/>
                <w:bCs/>
                <w:sz w:val="26"/>
                <w:szCs w:val="26"/>
              </w:rPr>
              <w:t xml:space="preserve"> lệ phí bảo hiểm t</w:t>
            </w:r>
            <w:r w:rsidRPr="00C6096D">
              <w:rPr>
                <w:rFonts w:eastAsia="Calibri"/>
                <w:bCs/>
                <w:sz w:val="26"/>
                <w:szCs w:val="26"/>
                <w:lang w:val="vi-VN"/>
              </w:rPr>
              <w:t>ă</w:t>
            </w:r>
            <w:r w:rsidRPr="00C6096D">
              <w:rPr>
                <w:rFonts w:eastAsia="Calibri"/>
                <w:bCs/>
                <w:sz w:val="26"/>
                <w:szCs w:val="26"/>
              </w:rPr>
              <w:t>ng, giảm (nếu có).</w:t>
            </w:r>
          </w:p>
        </w:tc>
      </w:tr>
      <w:tr w:rsidR="00902E4C" w:rsidRPr="005E38E3" w:rsidTr="005B46A4">
        <w:trPr>
          <w:trHeight w:val="657"/>
        </w:trPr>
        <w:tc>
          <w:tcPr>
            <w:tcW w:w="2652" w:type="dxa"/>
          </w:tcPr>
          <w:p w:rsidR="00902E4C" w:rsidRPr="005E38E3" w:rsidRDefault="00902E4C" w:rsidP="005B46A4">
            <w:pPr>
              <w:rPr>
                <w:rFonts w:eastAsia="Calibri"/>
                <w:b/>
                <w:sz w:val="26"/>
                <w:szCs w:val="26"/>
                <w:lang w:val="vi-VN"/>
              </w:rPr>
            </w:pPr>
            <w:r w:rsidRPr="005E38E3">
              <w:rPr>
                <w:rFonts w:eastAsia="Calibri"/>
                <w:b/>
                <w:sz w:val="26"/>
                <w:szCs w:val="26"/>
                <w:lang w:val="vi-VN"/>
              </w:rPr>
              <w:t>Tổng phí bảo hiểm (chưa bao gồm 10% VAT)</w:t>
            </w:r>
          </w:p>
        </w:tc>
        <w:tc>
          <w:tcPr>
            <w:tcW w:w="6576" w:type="dxa"/>
          </w:tcPr>
          <w:p w:rsidR="00902E4C" w:rsidRPr="005E38E3" w:rsidRDefault="00902E4C" w:rsidP="005B46A4">
            <w:pPr>
              <w:wordWrap w:val="0"/>
              <w:ind w:firstLineChars="100" w:firstLine="260"/>
              <w:rPr>
                <w:rFonts w:eastAsia="Calibri"/>
                <w:sz w:val="26"/>
                <w:szCs w:val="26"/>
                <w:lang w:val="vi-VN"/>
              </w:rPr>
            </w:pPr>
          </w:p>
          <w:p w:rsidR="00902E4C" w:rsidRPr="005E38E3" w:rsidRDefault="00902E4C" w:rsidP="005B46A4">
            <w:pPr>
              <w:wordWrap w:val="0"/>
              <w:rPr>
                <w:rFonts w:eastAsia="Calibri"/>
                <w:sz w:val="26"/>
                <w:szCs w:val="26"/>
                <w:lang w:val="vi-VN"/>
              </w:rPr>
            </w:pPr>
            <w:r w:rsidRPr="005E38E3">
              <w:rPr>
                <w:rFonts w:eastAsia="Calibri"/>
                <w:sz w:val="26"/>
                <w:szCs w:val="26"/>
                <w:lang w:val="vi-VN"/>
              </w:rPr>
              <w:t xml:space="preserve"> ........................................... VNĐ</w:t>
            </w:r>
          </w:p>
        </w:tc>
      </w:tr>
      <w:tr w:rsidR="00902E4C" w:rsidRPr="005E38E3" w:rsidTr="005B46A4">
        <w:trPr>
          <w:trHeight w:val="58"/>
        </w:trPr>
        <w:tc>
          <w:tcPr>
            <w:tcW w:w="2652" w:type="dxa"/>
          </w:tcPr>
          <w:p w:rsidR="00902E4C" w:rsidRPr="005E38E3" w:rsidRDefault="00902E4C" w:rsidP="005B46A4">
            <w:pPr>
              <w:rPr>
                <w:rFonts w:eastAsia="Calibri"/>
                <w:b/>
                <w:sz w:val="26"/>
                <w:szCs w:val="26"/>
                <w:lang w:val="vi-VN"/>
              </w:rPr>
            </w:pPr>
            <w:r w:rsidRPr="005E38E3">
              <w:rPr>
                <w:rFonts w:eastAsia="Calibri"/>
                <w:b/>
                <w:sz w:val="26"/>
                <w:szCs w:val="26"/>
                <w:lang w:val="vi-VN"/>
              </w:rPr>
              <w:t>Thuế VAT 10%</w:t>
            </w:r>
          </w:p>
        </w:tc>
        <w:tc>
          <w:tcPr>
            <w:tcW w:w="6576" w:type="dxa"/>
          </w:tcPr>
          <w:p w:rsidR="00902E4C" w:rsidRPr="005E38E3" w:rsidRDefault="00902E4C" w:rsidP="005B46A4">
            <w:pPr>
              <w:wordWrap w:val="0"/>
              <w:rPr>
                <w:rFonts w:eastAsia="Calibri"/>
                <w:sz w:val="26"/>
                <w:szCs w:val="26"/>
                <w:lang w:val="vi-VN"/>
              </w:rPr>
            </w:pPr>
            <w:r w:rsidRPr="005E38E3">
              <w:rPr>
                <w:rFonts w:eastAsia="Calibri"/>
                <w:sz w:val="26"/>
                <w:szCs w:val="26"/>
                <w:lang w:val="vi-VN"/>
              </w:rPr>
              <w:t>............................................... VNĐ</w:t>
            </w:r>
          </w:p>
        </w:tc>
      </w:tr>
      <w:tr w:rsidR="00902E4C" w:rsidRPr="005E38E3" w:rsidTr="005B46A4">
        <w:tc>
          <w:tcPr>
            <w:tcW w:w="2652" w:type="dxa"/>
          </w:tcPr>
          <w:p w:rsidR="00902E4C" w:rsidRPr="005E38E3" w:rsidRDefault="00902E4C" w:rsidP="005B46A4">
            <w:pPr>
              <w:rPr>
                <w:rFonts w:eastAsia="Calibri"/>
                <w:b/>
                <w:sz w:val="26"/>
                <w:szCs w:val="26"/>
                <w:lang w:val="vi-VN"/>
              </w:rPr>
            </w:pPr>
            <w:r w:rsidRPr="005E38E3">
              <w:rPr>
                <w:rFonts w:eastAsia="Calibri"/>
                <w:b/>
                <w:sz w:val="26"/>
                <w:szCs w:val="26"/>
                <w:lang w:val="vi-VN"/>
              </w:rPr>
              <w:t>Tổng phí bảo hiểm (gồm 10% VAT)</w:t>
            </w:r>
          </w:p>
        </w:tc>
        <w:tc>
          <w:tcPr>
            <w:tcW w:w="6576" w:type="dxa"/>
          </w:tcPr>
          <w:p w:rsidR="00902E4C" w:rsidRPr="005E38E3" w:rsidRDefault="00902E4C" w:rsidP="005B46A4">
            <w:pPr>
              <w:rPr>
                <w:rFonts w:eastAsia="Calibri"/>
                <w:b/>
                <w:bCs/>
                <w:sz w:val="26"/>
                <w:szCs w:val="26"/>
                <w:lang w:val="vi-VN"/>
              </w:rPr>
            </w:pPr>
          </w:p>
          <w:p w:rsidR="00902E4C" w:rsidRPr="005E38E3" w:rsidRDefault="00902E4C" w:rsidP="005B46A4">
            <w:pPr>
              <w:rPr>
                <w:rFonts w:eastAsia="Calibri"/>
                <w:b/>
                <w:bCs/>
                <w:sz w:val="26"/>
                <w:szCs w:val="26"/>
                <w:lang w:val="vi-VN"/>
              </w:rPr>
            </w:pPr>
            <w:r w:rsidRPr="005E38E3">
              <w:rPr>
                <w:rFonts w:eastAsia="Calibri"/>
                <w:b/>
                <w:bCs/>
                <w:sz w:val="26"/>
                <w:szCs w:val="26"/>
                <w:lang w:val="vi-VN"/>
              </w:rPr>
              <w:t xml:space="preserve">............................................... </w:t>
            </w:r>
            <w:r w:rsidRPr="005E38E3">
              <w:rPr>
                <w:rFonts w:eastAsia="Calibri"/>
                <w:sz w:val="26"/>
                <w:szCs w:val="26"/>
                <w:lang w:val="vi-VN"/>
              </w:rPr>
              <w:t>VNĐ.</w:t>
            </w:r>
          </w:p>
          <w:p w:rsidR="00902E4C" w:rsidRPr="00193812" w:rsidRDefault="00902E4C" w:rsidP="005B46A4">
            <w:pPr>
              <w:rPr>
                <w:rFonts w:eastAsia="Calibri"/>
                <w:b/>
                <w:bCs/>
                <w:sz w:val="26"/>
                <w:szCs w:val="26"/>
                <w:lang w:val="vi-VN"/>
              </w:rPr>
            </w:pPr>
            <w:r w:rsidRPr="00193812">
              <w:rPr>
                <w:rFonts w:eastAsia="Calibri"/>
                <w:bCs/>
                <w:sz w:val="26"/>
                <w:szCs w:val="26"/>
                <w:lang w:val="vi-VN"/>
              </w:rPr>
              <w:t xml:space="preserve">Trong mọi trường hợp, giá dự thầu sau khi trừ đi giá trị giảm giá (nếu có) không được thấp hơn mức phí bảo hiểm theo quy định tại </w:t>
            </w:r>
            <w:r>
              <w:rPr>
                <w:rFonts w:eastAsia="Calibri"/>
                <w:bCs/>
                <w:sz w:val="26"/>
                <w:szCs w:val="26"/>
              </w:rPr>
              <w:t xml:space="preserve">Nghị định số 67/2023/NĐ-CP ngày 06/09/2023 và </w:t>
            </w:r>
            <w:r w:rsidRPr="00193812">
              <w:rPr>
                <w:rFonts w:eastAsia="Calibri"/>
                <w:bCs/>
                <w:sz w:val="26"/>
                <w:szCs w:val="26"/>
                <w:lang w:val="vi-VN"/>
              </w:rPr>
              <w:t xml:space="preserve">Nghị định số </w:t>
            </w:r>
            <w:r>
              <w:rPr>
                <w:rFonts w:eastAsia="Calibri"/>
                <w:bCs/>
                <w:sz w:val="26"/>
                <w:szCs w:val="26"/>
              </w:rPr>
              <w:t>105</w:t>
            </w:r>
            <w:r w:rsidRPr="00193812">
              <w:rPr>
                <w:rFonts w:eastAsia="Calibri"/>
                <w:bCs/>
                <w:sz w:val="26"/>
                <w:szCs w:val="26"/>
                <w:lang w:val="vi-VN"/>
              </w:rPr>
              <w:t>/202</w:t>
            </w:r>
            <w:r>
              <w:rPr>
                <w:rFonts w:eastAsia="Calibri"/>
                <w:bCs/>
                <w:sz w:val="26"/>
                <w:szCs w:val="26"/>
              </w:rPr>
              <w:t>5</w:t>
            </w:r>
            <w:r w:rsidRPr="00193812">
              <w:rPr>
                <w:rFonts w:eastAsia="Calibri"/>
                <w:bCs/>
                <w:sz w:val="26"/>
                <w:szCs w:val="26"/>
                <w:lang w:val="vi-VN"/>
              </w:rPr>
              <w:t xml:space="preserve">/NĐ-CP ngày </w:t>
            </w:r>
            <w:r>
              <w:rPr>
                <w:rFonts w:eastAsia="Calibri"/>
                <w:bCs/>
                <w:sz w:val="26"/>
                <w:szCs w:val="26"/>
              </w:rPr>
              <w:t>15</w:t>
            </w:r>
            <w:r w:rsidRPr="00193812">
              <w:rPr>
                <w:rFonts w:eastAsia="Calibri"/>
                <w:bCs/>
                <w:sz w:val="26"/>
                <w:szCs w:val="26"/>
                <w:lang w:val="vi-VN"/>
              </w:rPr>
              <w:t>/0</w:t>
            </w:r>
            <w:r>
              <w:rPr>
                <w:rFonts w:eastAsia="Calibri"/>
                <w:bCs/>
                <w:sz w:val="26"/>
                <w:szCs w:val="26"/>
              </w:rPr>
              <w:t>5</w:t>
            </w:r>
            <w:r w:rsidRPr="00193812">
              <w:rPr>
                <w:rFonts w:eastAsia="Calibri"/>
                <w:bCs/>
                <w:sz w:val="26"/>
                <w:szCs w:val="26"/>
                <w:lang w:val="vi-VN"/>
              </w:rPr>
              <w:t>/202</w:t>
            </w:r>
            <w:r>
              <w:rPr>
                <w:rFonts w:eastAsia="Calibri"/>
                <w:bCs/>
                <w:sz w:val="26"/>
                <w:szCs w:val="26"/>
              </w:rPr>
              <w:t>5</w:t>
            </w:r>
            <w:r w:rsidRPr="00193812">
              <w:rPr>
                <w:rFonts w:eastAsia="Calibri"/>
                <w:bCs/>
                <w:sz w:val="26"/>
                <w:szCs w:val="26"/>
                <w:lang w:val="vi-VN"/>
              </w:rPr>
              <w:t xml:space="preserve"> (trường hợp thấp hơn mức phí bảo hiểm theo quy định tại </w:t>
            </w:r>
            <w:r w:rsidR="00E22338">
              <w:rPr>
                <w:rFonts w:eastAsia="Calibri"/>
                <w:bCs/>
                <w:sz w:val="26"/>
                <w:szCs w:val="26"/>
              </w:rPr>
              <w:t xml:space="preserve">Nghị định số 67/2023/NĐ-CP ngày 06/09/2023 </w:t>
            </w:r>
            <w:r w:rsidR="00E22338">
              <w:rPr>
                <w:rFonts w:eastAsia="Calibri"/>
                <w:bCs/>
                <w:sz w:val="26"/>
                <w:szCs w:val="26"/>
              </w:rPr>
              <w:t xml:space="preserve"> và </w:t>
            </w:r>
            <w:bookmarkStart w:id="2" w:name="_GoBack"/>
            <w:bookmarkEnd w:id="2"/>
            <w:r w:rsidRPr="00193812">
              <w:rPr>
                <w:rFonts w:eastAsia="Calibri"/>
                <w:bCs/>
                <w:sz w:val="26"/>
                <w:szCs w:val="26"/>
                <w:lang w:val="vi-VN"/>
              </w:rPr>
              <w:t xml:space="preserve">Nghị định số </w:t>
            </w:r>
            <w:r>
              <w:rPr>
                <w:rFonts w:eastAsia="Calibri"/>
                <w:bCs/>
                <w:sz w:val="26"/>
                <w:szCs w:val="26"/>
              </w:rPr>
              <w:t>105</w:t>
            </w:r>
            <w:r w:rsidRPr="00193812">
              <w:rPr>
                <w:rFonts w:eastAsia="Calibri"/>
                <w:bCs/>
                <w:sz w:val="26"/>
                <w:szCs w:val="26"/>
                <w:lang w:val="vi-VN"/>
              </w:rPr>
              <w:t>/202</w:t>
            </w:r>
            <w:r>
              <w:rPr>
                <w:rFonts w:eastAsia="Calibri"/>
                <w:bCs/>
                <w:sz w:val="26"/>
                <w:szCs w:val="26"/>
              </w:rPr>
              <w:t>5</w:t>
            </w:r>
            <w:r w:rsidRPr="00193812">
              <w:rPr>
                <w:rFonts w:eastAsia="Calibri"/>
                <w:bCs/>
                <w:sz w:val="26"/>
                <w:szCs w:val="26"/>
                <w:lang w:val="vi-VN"/>
              </w:rPr>
              <w:t xml:space="preserve">/NĐ-CP ngày </w:t>
            </w:r>
            <w:r>
              <w:rPr>
                <w:rFonts w:eastAsia="Calibri"/>
                <w:bCs/>
                <w:sz w:val="26"/>
                <w:szCs w:val="26"/>
              </w:rPr>
              <w:t>15</w:t>
            </w:r>
            <w:r w:rsidRPr="00193812">
              <w:rPr>
                <w:rFonts w:eastAsia="Calibri"/>
                <w:bCs/>
                <w:sz w:val="26"/>
                <w:szCs w:val="26"/>
                <w:lang w:val="vi-VN"/>
              </w:rPr>
              <w:t>/0</w:t>
            </w:r>
            <w:r>
              <w:rPr>
                <w:rFonts w:eastAsia="Calibri"/>
                <w:bCs/>
                <w:sz w:val="26"/>
                <w:szCs w:val="26"/>
              </w:rPr>
              <w:t>5</w:t>
            </w:r>
            <w:r w:rsidRPr="00193812">
              <w:rPr>
                <w:rFonts w:eastAsia="Calibri"/>
                <w:bCs/>
                <w:sz w:val="26"/>
                <w:szCs w:val="26"/>
                <w:lang w:val="vi-VN"/>
              </w:rPr>
              <w:t>/202</w:t>
            </w:r>
            <w:r>
              <w:rPr>
                <w:rFonts w:eastAsia="Calibri"/>
                <w:bCs/>
                <w:sz w:val="26"/>
                <w:szCs w:val="26"/>
              </w:rPr>
              <w:t>5</w:t>
            </w:r>
            <w:r w:rsidRPr="00193812">
              <w:rPr>
                <w:rFonts w:eastAsia="Calibri"/>
                <w:bCs/>
                <w:sz w:val="26"/>
                <w:szCs w:val="26"/>
                <w:lang w:val="vi-VN"/>
              </w:rPr>
              <w:t xml:space="preserve"> thì hồ sơ dự thầu của nhà thầu không đáp ứng và bị loại).</w:t>
            </w:r>
          </w:p>
        </w:tc>
      </w:tr>
      <w:tr w:rsidR="00902E4C" w:rsidRPr="005E38E3" w:rsidTr="005B46A4">
        <w:trPr>
          <w:trHeight w:val="1109"/>
        </w:trPr>
        <w:tc>
          <w:tcPr>
            <w:tcW w:w="2652" w:type="dxa"/>
          </w:tcPr>
          <w:p w:rsidR="00902E4C" w:rsidRPr="005E38E3" w:rsidRDefault="00902E4C" w:rsidP="005B46A4">
            <w:pPr>
              <w:tabs>
                <w:tab w:val="left" w:pos="2127"/>
              </w:tabs>
              <w:spacing w:after="120"/>
              <w:rPr>
                <w:rFonts w:eastAsia="Calibri"/>
                <w:b/>
                <w:sz w:val="26"/>
                <w:szCs w:val="26"/>
                <w:lang w:val="vi-VN"/>
              </w:rPr>
            </w:pPr>
            <w:r w:rsidRPr="005E38E3">
              <w:rPr>
                <w:b/>
                <w:bCs/>
                <w:sz w:val="26"/>
                <w:szCs w:val="26"/>
              </w:rPr>
              <w:t>Phương thức và thời hạn thanh toán phí bảo hiểm</w:t>
            </w:r>
          </w:p>
        </w:tc>
        <w:tc>
          <w:tcPr>
            <w:tcW w:w="6576" w:type="dxa"/>
          </w:tcPr>
          <w:p w:rsidR="00902E4C" w:rsidRPr="005E38E3" w:rsidRDefault="00902E4C" w:rsidP="005B46A4">
            <w:pPr>
              <w:tabs>
                <w:tab w:val="left" w:pos="2127"/>
              </w:tabs>
              <w:rPr>
                <w:bCs/>
                <w:sz w:val="26"/>
                <w:szCs w:val="26"/>
                <w:lang w:val="it-IT" w:eastAsia="en-AU"/>
              </w:rPr>
            </w:pPr>
            <w:r w:rsidRPr="005E38E3">
              <w:rPr>
                <w:bCs/>
                <w:sz w:val="26"/>
                <w:szCs w:val="26"/>
                <w:lang w:val="it-IT" w:eastAsia="en-AU"/>
              </w:rPr>
              <w:t>PHƯƠNG THỨC THANH TOÁN:</w:t>
            </w:r>
          </w:p>
          <w:p w:rsidR="00902E4C" w:rsidRPr="005E38E3" w:rsidRDefault="00902E4C" w:rsidP="005B46A4">
            <w:pPr>
              <w:tabs>
                <w:tab w:val="left" w:pos="2127"/>
              </w:tabs>
              <w:rPr>
                <w:bCs/>
                <w:sz w:val="26"/>
                <w:szCs w:val="26"/>
                <w:lang w:eastAsia="en-AU"/>
              </w:rPr>
            </w:pPr>
            <w:r w:rsidRPr="005E38E3">
              <w:rPr>
                <w:bCs/>
                <w:sz w:val="26"/>
                <w:szCs w:val="26"/>
                <w:lang w:val="vi-VN" w:eastAsia="en-AU"/>
              </w:rPr>
              <w:t xml:space="preserve">- </w:t>
            </w:r>
            <w:r w:rsidRPr="005E38E3">
              <w:rPr>
                <w:bCs/>
                <w:sz w:val="26"/>
                <w:szCs w:val="26"/>
                <w:lang w:val="it-IT" w:eastAsia="en-AU"/>
              </w:rPr>
              <w:t xml:space="preserve">Phí bảo hiểm được Bên mua bảo hiểm thanh toán </w:t>
            </w:r>
            <w:r w:rsidRPr="005E38E3">
              <w:rPr>
                <w:bCs/>
                <w:sz w:val="26"/>
                <w:szCs w:val="26"/>
                <w:lang w:val="vi-VN" w:eastAsia="en-AU"/>
              </w:rPr>
              <w:t xml:space="preserve">một lần 100% bằng </w:t>
            </w:r>
            <w:r w:rsidRPr="005E38E3">
              <w:rPr>
                <w:bCs/>
                <w:sz w:val="26"/>
                <w:szCs w:val="26"/>
                <w:lang w:eastAsia="en-AU"/>
              </w:rPr>
              <w:t xml:space="preserve">hình thức </w:t>
            </w:r>
            <w:r w:rsidRPr="005E38E3">
              <w:rPr>
                <w:bCs/>
                <w:sz w:val="26"/>
                <w:szCs w:val="26"/>
                <w:lang w:val="vi-VN" w:eastAsia="en-AU"/>
              </w:rPr>
              <w:t>chuyển khoản vào tài khoản c</w:t>
            </w:r>
            <w:r w:rsidRPr="005E38E3">
              <w:rPr>
                <w:bCs/>
                <w:sz w:val="26"/>
                <w:szCs w:val="26"/>
                <w:lang w:eastAsia="en-AU"/>
              </w:rPr>
              <w:t>ủa</w:t>
            </w:r>
            <w:r w:rsidRPr="005E38E3">
              <w:rPr>
                <w:bCs/>
                <w:sz w:val="26"/>
                <w:szCs w:val="26"/>
                <w:lang w:val="vi-VN" w:eastAsia="en-AU"/>
              </w:rPr>
              <w:t xml:space="preserve"> Người bảo hiểm </w:t>
            </w:r>
            <w:r>
              <w:rPr>
                <w:bCs/>
                <w:sz w:val="26"/>
                <w:szCs w:val="26"/>
                <w:lang w:val="vi-VN" w:eastAsia="en-AU"/>
              </w:rPr>
              <w:t>tro</w:t>
            </w:r>
            <w:r w:rsidRPr="005E38E3">
              <w:rPr>
                <w:bCs/>
                <w:sz w:val="26"/>
                <w:szCs w:val="26"/>
                <w:lang w:val="vi-VN" w:eastAsia="en-AU"/>
              </w:rPr>
              <w:t xml:space="preserve">ng vòng 30 ngày kể từ ngày </w:t>
            </w:r>
            <w:r w:rsidRPr="00C6096D">
              <w:rPr>
                <w:bCs/>
                <w:sz w:val="26"/>
                <w:szCs w:val="26"/>
                <w:lang w:eastAsia="en-AU"/>
              </w:rPr>
              <w:t>từ ngày bắt đầu thời hạn bảo hiểm với</w:t>
            </w:r>
            <w:r w:rsidRPr="005E38E3">
              <w:rPr>
                <w:bCs/>
                <w:sz w:val="26"/>
                <w:szCs w:val="26"/>
                <w:lang w:eastAsia="en-AU"/>
              </w:rPr>
              <w:t xml:space="preserve"> điều kiện Người bảo hiểm cung cấp cho Bên mua bảo hiểm các chứng từ sau trong vòng 15 ngày kể từ ngày hợp đồng bảo hiểm có hiệu lực:</w:t>
            </w:r>
          </w:p>
          <w:p w:rsidR="00902E4C" w:rsidRPr="005E38E3" w:rsidRDefault="00902E4C" w:rsidP="005B46A4">
            <w:pPr>
              <w:tabs>
                <w:tab w:val="left" w:pos="2127"/>
              </w:tabs>
              <w:rPr>
                <w:bCs/>
                <w:sz w:val="26"/>
                <w:szCs w:val="26"/>
                <w:lang w:eastAsia="en-AU"/>
              </w:rPr>
            </w:pPr>
            <w:r w:rsidRPr="005E38E3">
              <w:rPr>
                <w:bCs/>
                <w:sz w:val="26"/>
                <w:szCs w:val="26"/>
                <w:lang w:eastAsia="en-AU"/>
              </w:rPr>
              <w:t xml:space="preserve">    </w:t>
            </w:r>
            <w:r w:rsidRPr="005E38E3">
              <w:rPr>
                <w:bCs/>
                <w:sz w:val="26"/>
                <w:szCs w:val="26"/>
                <w:lang w:val="vi-VN" w:eastAsia="en-AU"/>
              </w:rPr>
              <w:t xml:space="preserve">    </w:t>
            </w:r>
            <w:r w:rsidRPr="005E38E3">
              <w:rPr>
                <w:bCs/>
                <w:sz w:val="26"/>
                <w:szCs w:val="26"/>
                <w:lang w:eastAsia="en-AU"/>
              </w:rPr>
              <w:t>+ Bảo đảm thực hiện hợp đồng.</w:t>
            </w:r>
          </w:p>
          <w:p w:rsidR="00902E4C" w:rsidRPr="005E38E3" w:rsidRDefault="00902E4C" w:rsidP="005B46A4">
            <w:pPr>
              <w:tabs>
                <w:tab w:val="left" w:pos="2127"/>
              </w:tabs>
              <w:ind w:firstLineChars="200" w:firstLine="520"/>
              <w:rPr>
                <w:bCs/>
                <w:sz w:val="26"/>
                <w:szCs w:val="26"/>
                <w:lang w:val="vi-VN" w:eastAsia="en-AU"/>
              </w:rPr>
            </w:pPr>
            <w:r w:rsidRPr="005E38E3">
              <w:rPr>
                <w:bCs/>
                <w:sz w:val="26"/>
                <w:szCs w:val="26"/>
                <w:lang w:val="vi-VN" w:eastAsia="en-AU"/>
              </w:rPr>
              <w:t>+ Công văn đề nghị thanh toán phí bảo hiểm</w:t>
            </w:r>
          </w:p>
          <w:p w:rsidR="00902E4C" w:rsidRPr="005E38E3" w:rsidRDefault="00902E4C" w:rsidP="005B46A4">
            <w:pPr>
              <w:tabs>
                <w:tab w:val="left" w:pos="2127"/>
              </w:tabs>
              <w:ind w:firstLineChars="200" w:firstLine="520"/>
              <w:rPr>
                <w:bCs/>
                <w:sz w:val="26"/>
                <w:szCs w:val="26"/>
                <w:lang w:val="vi-VN" w:eastAsia="en-AU"/>
              </w:rPr>
            </w:pPr>
            <w:r w:rsidRPr="005E38E3">
              <w:rPr>
                <w:bCs/>
                <w:sz w:val="26"/>
                <w:szCs w:val="26"/>
                <w:lang w:val="vi-VN" w:eastAsia="en-AU"/>
              </w:rPr>
              <w:t>+ Giấy chứng nhận bảo hiểm</w:t>
            </w:r>
          </w:p>
          <w:p w:rsidR="00902E4C" w:rsidRPr="005E38E3" w:rsidRDefault="00902E4C" w:rsidP="005B46A4">
            <w:pPr>
              <w:tabs>
                <w:tab w:val="left" w:pos="2127"/>
              </w:tabs>
              <w:ind w:firstLineChars="200" w:firstLine="520"/>
              <w:rPr>
                <w:bCs/>
                <w:sz w:val="26"/>
                <w:szCs w:val="26"/>
                <w:lang w:val="vi-VN" w:eastAsia="en-AU"/>
              </w:rPr>
            </w:pPr>
            <w:r w:rsidRPr="005E38E3">
              <w:rPr>
                <w:bCs/>
                <w:sz w:val="26"/>
                <w:szCs w:val="26"/>
                <w:lang w:val="vi-VN" w:eastAsia="en-AU"/>
              </w:rPr>
              <w:t>+ Hóa đơn GTGT (theo quy định) tương ứng số tiền thanh toán.</w:t>
            </w:r>
          </w:p>
          <w:p w:rsidR="00902E4C" w:rsidRPr="005E38E3" w:rsidRDefault="00902E4C" w:rsidP="005B46A4">
            <w:pPr>
              <w:tabs>
                <w:tab w:val="left" w:pos="2127"/>
              </w:tabs>
              <w:rPr>
                <w:bCs/>
                <w:sz w:val="26"/>
                <w:szCs w:val="26"/>
                <w:lang w:val="vi-VN"/>
              </w:rPr>
            </w:pPr>
            <w:r w:rsidRPr="005E38E3">
              <w:rPr>
                <w:bCs/>
                <w:sz w:val="26"/>
                <w:szCs w:val="26"/>
                <w:lang w:val="vi-VN"/>
              </w:rPr>
              <w:t xml:space="preserve">-  </w:t>
            </w:r>
            <w:r w:rsidRPr="005E38E3">
              <w:rPr>
                <w:bCs/>
                <w:sz w:val="26"/>
                <w:szCs w:val="26"/>
                <w:lang w:val="it-IT"/>
              </w:rPr>
              <w:t xml:space="preserve">Trường hợp </w:t>
            </w:r>
            <w:r w:rsidRPr="005E38E3">
              <w:rPr>
                <w:bCs/>
                <w:sz w:val="26"/>
                <w:szCs w:val="26"/>
                <w:lang w:val="vi-VN"/>
              </w:rPr>
              <w:t>Bên mua bảo hiểm</w:t>
            </w:r>
            <w:r w:rsidRPr="005E38E3">
              <w:rPr>
                <w:bCs/>
                <w:sz w:val="26"/>
                <w:szCs w:val="26"/>
                <w:lang w:val="it-IT"/>
              </w:rPr>
              <w:t xml:space="preserve"> không </w:t>
            </w:r>
            <w:r w:rsidRPr="005E38E3">
              <w:rPr>
                <w:bCs/>
                <w:sz w:val="26"/>
                <w:szCs w:val="26"/>
                <w:lang w:val="vi-VN"/>
              </w:rPr>
              <w:t>đóng phí bảo hiểm hoặc đóng không đủ phí bảo hiểm cho Người bảo hiểm theo thời hạn thanh toán phí, sẽ tự chấm dứt hiệu lực khi hết thời hạn thanh toán phí và sẽ được khôi phục lại hiệu lực kể từ ngày phí bảo hiểm được chuyển vào tài khoản của Bên bảo hiểm. Trong trường hợp có tổn thất có tổn thất xảy ra tại thời điểm quá hạn thanh toán (khi Bên bảo hiểm chưa nhận được phí), Bên bảo hiểm sẽ không chịu bất kỳ trách nhiệm nào liên quan đến những tổn thất này.</w:t>
            </w:r>
          </w:p>
          <w:p w:rsidR="00902E4C" w:rsidRPr="005E38E3" w:rsidRDefault="00902E4C" w:rsidP="005B46A4">
            <w:pPr>
              <w:tabs>
                <w:tab w:val="left" w:pos="2127"/>
              </w:tabs>
              <w:rPr>
                <w:sz w:val="26"/>
                <w:szCs w:val="26"/>
                <w:lang w:val="es-MX" w:bidi="he-IL"/>
              </w:rPr>
            </w:pPr>
            <w:r w:rsidRPr="005E38E3">
              <w:rPr>
                <w:sz w:val="26"/>
                <w:szCs w:val="26"/>
                <w:lang w:val="vi-VN"/>
              </w:rPr>
              <w:t>- Trường hợp nhà thầu là Liên danh, Thành viên đứng đầu liên danh đại diện Liên danh xuất hóa đơn phí bảo hiểm cho hợp đồng này.</w:t>
            </w:r>
          </w:p>
        </w:tc>
      </w:tr>
      <w:tr w:rsidR="00902E4C" w:rsidRPr="005E38E3" w:rsidTr="005B46A4">
        <w:trPr>
          <w:trHeight w:val="331"/>
        </w:trPr>
        <w:tc>
          <w:tcPr>
            <w:tcW w:w="2652" w:type="dxa"/>
          </w:tcPr>
          <w:p w:rsidR="00902E4C" w:rsidRPr="005E38E3" w:rsidRDefault="00902E4C" w:rsidP="005B46A4">
            <w:pPr>
              <w:tabs>
                <w:tab w:val="left" w:pos="2127"/>
              </w:tabs>
              <w:spacing w:after="120"/>
              <w:rPr>
                <w:b/>
                <w:bCs/>
                <w:sz w:val="26"/>
                <w:szCs w:val="26"/>
              </w:rPr>
            </w:pPr>
            <w:r w:rsidRPr="005E38E3">
              <w:rPr>
                <w:b/>
                <w:bCs/>
                <w:sz w:val="26"/>
                <w:szCs w:val="26"/>
              </w:rPr>
              <w:t>Luật áp dụng:</w:t>
            </w:r>
          </w:p>
        </w:tc>
        <w:tc>
          <w:tcPr>
            <w:tcW w:w="6576" w:type="dxa"/>
          </w:tcPr>
          <w:p w:rsidR="00902E4C" w:rsidRPr="005E38E3" w:rsidRDefault="00902E4C" w:rsidP="005B46A4">
            <w:pPr>
              <w:tabs>
                <w:tab w:val="left" w:pos="2127"/>
              </w:tabs>
              <w:spacing w:after="120"/>
              <w:rPr>
                <w:sz w:val="26"/>
                <w:szCs w:val="26"/>
                <w:lang w:val="vi-VN"/>
              </w:rPr>
            </w:pPr>
            <w:r w:rsidRPr="005E38E3">
              <w:rPr>
                <w:bCs/>
                <w:sz w:val="26"/>
                <w:szCs w:val="26"/>
              </w:rPr>
              <w:t>Luật của nước Cộng hòa xã hội chủ nghĩa Việt Nam.</w:t>
            </w:r>
          </w:p>
        </w:tc>
      </w:tr>
      <w:tr w:rsidR="00902E4C" w:rsidRPr="005E38E3" w:rsidTr="005B46A4">
        <w:trPr>
          <w:trHeight w:val="1109"/>
        </w:trPr>
        <w:tc>
          <w:tcPr>
            <w:tcW w:w="2652" w:type="dxa"/>
          </w:tcPr>
          <w:p w:rsidR="00902E4C" w:rsidRPr="005E38E3" w:rsidRDefault="00902E4C" w:rsidP="005B46A4">
            <w:pPr>
              <w:rPr>
                <w:rFonts w:eastAsia="Calibri"/>
                <w:b/>
                <w:sz w:val="26"/>
                <w:szCs w:val="26"/>
                <w:lang w:val="vi-VN"/>
              </w:rPr>
            </w:pPr>
          </w:p>
          <w:p w:rsidR="00902E4C" w:rsidRPr="005E38E3" w:rsidRDefault="00902E4C" w:rsidP="005B46A4">
            <w:pPr>
              <w:rPr>
                <w:rFonts w:eastAsia="Calibri"/>
                <w:b/>
                <w:sz w:val="26"/>
                <w:szCs w:val="26"/>
                <w:lang w:val="vi-VN"/>
              </w:rPr>
            </w:pPr>
            <w:r w:rsidRPr="005E38E3">
              <w:rPr>
                <w:rFonts w:eastAsia="Calibri"/>
                <w:b/>
                <w:sz w:val="26"/>
                <w:szCs w:val="26"/>
                <w:lang w:val="vi-VN"/>
              </w:rPr>
              <w:t>Đơn vị tư vấn, môi giới bảo hiểm:</w:t>
            </w:r>
          </w:p>
        </w:tc>
        <w:tc>
          <w:tcPr>
            <w:tcW w:w="6576" w:type="dxa"/>
          </w:tcPr>
          <w:p w:rsidR="00902E4C" w:rsidRPr="005E38E3" w:rsidRDefault="00902E4C" w:rsidP="005B46A4">
            <w:pPr>
              <w:suppressAutoHyphens/>
              <w:ind w:right="-72"/>
              <w:rPr>
                <w:spacing w:val="-4"/>
                <w:sz w:val="26"/>
                <w:szCs w:val="26"/>
                <w:lang w:val="es-MX" w:bidi="he-IL"/>
              </w:rPr>
            </w:pPr>
            <w:r w:rsidRPr="005E38E3">
              <w:rPr>
                <w:spacing w:val="-4"/>
                <w:sz w:val="26"/>
                <w:szCs w:val="26"/>
                <w:lang w:val="es-MX" w:bidi="he-IL"/>
              </w:rPr>
              <w:t>Công ty cổ phần môi giới bảo hiểm Nam Á</w:t>
            </w:r>
          </w:p>
          <w:p w:rsidR="00902E4C" w:rsidRPr="005E38E3" w:rsidRDefault="00902E4C" w:rsidP="005B46A4">
            <w:pPr>
              <w:widowControl w:val="0"/>
              <w:tabs>
                <w:tab w:val="right" w:pos="7254"/>
              </w:tabs>
              <w:spacing w:before="80" w:after="80"/>
              <w:rPr>
                <w:iCs/>
                <w:sz w:val="26"/>
                <w:szCs w:val="26"/>
                <w:lang w:val="pl-PL"/>
              </w:rPr>
            </w:pPr>
            <w:r w:rsidRPr="005E38E3">
              <w:rPr>
                <w:sz w:val="26"/>
                <w:szCs w:val="26"/>
                <w:lang w:val="vi-VN"/>
              </w:rPr>
              <w:t xml:space="preserve">Địa chỉ: </w:t>
            </w:r>
            <w:r w:rsidRPr="005E38E3">
              <w:rPr>
                <w:iCs/>
                <w:sz w:val="26"/>
                <w:szCs w:val="26"/>
                <w:lang w:val="pl-PL"/>
              </w:rPr>
              <w:t xml:space="preserve">Tầng 4, tòa N02, số 47 Nguyễn Tuân, Phường Thanh </w:t>
            </w:r>
            <w:r>
              <w:rPr>
                <w:iCs/>
                <w:sz w:val="26"/>
                <w:szCs w:val="26"/>
                <w:lang w:val="pl-PL"/>
              </w:rPr>
              <w:t>Xuân</w:t>
            </w:r>
            <w:r w:rsidRPr="005E38E3">
              <w:rPr>
                <w:iCs/>
                <w:sz w:val="26"/>
                <w:szCs w:val="26"/>
                <w:lang w:val="pl-PL"/>
              </w:rPr>
              <w:t>, thành phố Hà Nội.</w:t>
            </w:r>
          </w:p>
          <w:p w:rsidR="00902E4C" w:rsidRPr="005E38E3" w:rsidRDefault="00902E4C" w:rsidP="005B46A4">
            <w:pPr>
              <w:rPr>
                <w:sz w:val="26"/>
                <w:szCs w:val="26"/>
                <w:lang w:val="es-MX" w:bidi="he-IL"/>
              </w:rPr>
            </w:pPr>
            <w:r w:rsidRPr="005E38E3">
              <w:rPr>
                <w:iCs/>
                <w:sz w:val="26"/>
                <w:szCs w:val="26"/>
                <w:lang w:val="pl-PL"/>
              </w:rPr>
              <w:t xml:space="preserve">Điện thoại: </w:t>
            </w:r>
            <w:r w:rsidRPr="005E38E3">
              <w:rPr>
                <w:sz w:val="26"/>
                <w:szCs w:val="26"/>
                <w:lang w:val="vi-VN"/>
              </w:rPr>
              <w:t>024.3209 3209</w:t>
            </w:r>
            <w:r w:rsidRPr="005E38E3">
              <w:rPr>
                <w:iCs/>
                <w:sz w:val="26"/>
                <w:szCs w:val="26"/>
                <w:lang w:val="pl-PL"/>
              </w:rPr>
              <w:t xml:space="preserve">        </w:t>
            </w:r>
            <w:r w:rsidRPr="005E38E3">
              <w:rPr>
                <w:iCs/>
                <w:sz w:val="26"/>
                <w:szCs w:val="26"/>
                <w:lang w:val="vi-VN"/>
              </w:rPr>
              <w:t>Hotline: 0868 815 815</w:t>
            </w:r>
          </w:p>
          <w:p w:rsidR="00902E4C" w:rsidRPr="00493E06" w:rsidRDefault="00902E4C" w:rsidP="005B46A4">
            <w:pPr>
              <w:autoSpaceDE w:val="0"/>
              <w:autoSpaceDN w:val="0"/>
              <w:adjustRightInd w:val="0"/>
              <w:rPr>
                <w:sz w:val="26"/>
                <w:szCs w:val="26"/>
                <w:lang w:bidi="he-IL"/>
              </w:rPr>
            </w:pPr>
            <w:r w:rsidRPr="005E38E3">
              <w:rPr>
                <w:iCs/>
                <w:sz w:val="26"/>
                <w:szCs w:val="26"/>
                <w:lang w:val="vi-VN"/>
              </w:rPr>
              <w:t xml:space="preserve">Phạm vi công việc: Thực hiện </w:t>
            </w:r>
            <w:r>
              <w:rPr>
                <w:iCs/>
                <w:sz w:val="26"/>
                <w:szCs w:val="26"/>
              </w:rPr>
              <w:t xml:space="preserve">đầy đủ </w:t>
            </w:r>
            <w:r w:rsidRPr="005E38E3">
              <w:rPr>
                <w:iCs/>
                <w:sz w:val="26"/>
                <w:szCs w:val="26"/>
                <w:lang w:val="vi-VN"/>
              </w:rPr>
              <w:t>các chức năng của Đơn vị tư vấn, môi giới bảo hiểm</w:t>
            </w:r>
            <w:r>
              <w:rPr>
                <w:iCs/>
                <w:sz w:val="26"/>
                <w:szCs w:val="26"/>
              </w:rPr>
              <w:t>.</w:t>
            </w:r>
          </w:p>
        </w:tc>
      </w:tr>
      <w:tr w:rsidR="00902E4C" w:rsidRPr="005E38E3" w:rsidTr="005B46A4">
        <w:trPr>
          <w:trHeight w:val="743"/>
        </w:trPr>
        <w:tc>
          <w:tcPr>
            <w:tcW w:w="9228" w:type="dxa"/>
            <w:gridSpan w:val="2"/>
            <w:vAlign w:val="center"/>
          </w:tcPr>
          <w:p w:rsidR="00902E4C" w:rsidRPr="005E38E3" w:rsidRDefault="00902E4C" w:rsidP="005B46A4">
            <w:pPr>
              <w:rPr>
                <w:rFonts w:eastAsia="Calibri"/>
                <w:sz w:val="26"/>
                <w:szCs w:val="26"/>
              </w:rPr>
            </w:pPr>
            <w:r w:rsidRPr="005E38E3">
              <w:rPr>
                <w:sz w:val="26"/>
                <w:szCs w:val="26"/>
              </w:rPr>
              <w:t>Phí tư vấn, môi giới bảo hiểm sẽ do nhà bảo hiểm chi trả tối đa</w:t>
            </w:r>
            <w:r w:rsidRPr="005E38E3">
              <w:rPr>
                <w:sz w:val="26"/>
                <w:szCs w:val="26"/>
                <w:lang w:val="vi-VN"/>
              </w:rPr>
              <w:t xml:space="preserve"> (15% phí bảo hiểm thu được)</w:t>
            </w:r>
            <w:r w:rsidRPr="005E38E3">
              <w:rPr>
                <w:sz w:val="26"/>
                <w:szCs w:val="26"/>
              </w:rPr>
              <w:t xml:space="preserve"> theo Luật kinh doanh bảo hiểm và các văn bản khác hướng dẫn thi hành.</w:t>
            </w:r>
          </w:p>
        </w:tc>
      </w:tr>
    </w:tbl>
    <w:p w:rsidR="00902E4C" w:rsidRPr="0097778D" w:rsidRDefault="00902E4C" w:rsidP="00902E4C">
      <w:pPr>
        <w:spacing w:before="120" w:after="120"/>
        <w:rPr>
          <w:b/>
          <w:sz w:val="28"/>
          <w:szCs w:val="28"/>
          <w:lang w:val="vi-VN"/>
        </w:rPr>
      </w:pPr>
    </w:p>
    <w:p w:rsidR="00902E4C" w:rsidRPr="0097778D" w:rsidRDefault="00902E4C" w:rsidP="00902E4C">
      <w:pPr>
        <w:spacing w:before="120" w:after="120"/>
        <w:ind w:firstLine="709"/>
        <w:rPr>
          <w:b/>
          <w:sz w:val="28"/>
          <w:szCs w:val="28"/>
          <w:lang w:val="nl-NL"/>
        </w:rPr>
      </w:pPr>
      <w:r w:rsidRPr="0097778D">
        <w:rPr>
          <w:b/>
          <w:sz w:val="28"/>
          <w:szCs w:val="28"/>
          <w:lang w:val="nl-NL"/>
        </w:rPr>
        <w:t>4. Giải pháp và phương pháp luận:</w:t>
      </w:r>
    </w:p>
    <w:p w:rsidR="00902E4C" w:rsidRPr="0097778D" w:rsidRDefault="00902E4C" w:rsidP="00902E4C">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902E4C" w:rsidRPr="0097778D" w:rsidRDefault="00902E4C" w:rsidP="00902E4C">
      <w:pPr>
        <w:spacing w:before="120" w:after="120"/>
        <w:ind w:firstLine="709"/>
        <w:rPr>
          <w:i/>
          <w:spacing w:val="-2"/>
          <w:sz w:val="28"/>
          <w:szCs w:val="28"/>
          <w:lang w:val="nl-NL"/>
        </w:rPr>
      </w:pPr>
      <w:r w:rsidRPr="0097778D">
        <w:rPr>
          <w:i/>
          <w:spacing w:val="-2"/>
          <w:sz w:val="28"/>
          <w:szCs w:val="28"/>
          <w:lang w:val="nl-NL"/>
        </w:rPr>
        <w:t>1. Giải pháp và phương pháp luận;</w:t>
      </w:r>
    </w:p>
    <w:p w:rsidR="00902E4C" w:rsidRPr="0097778D" w:rsidRDefault="00902E4C" w:rsidP="00902E4C">
      <w:pPr>
        <w:spacing w:before="120" w:after="120"/>
        <w:ind w:firstLine="709"/>
        <w:rPr>
          <w:i/>
          <w:spacing w:val="-2"/>
          <w:sz w:val="28"/>
          <w:szCs w:val="28"/>
          <w:lang w:val="nl-NL"/>
        </w:rPr>
      </w:pPr>
      <w:r w:rsidRPr="0097778D">
        <w:rPr>
          <w:i/>
          <w:spacing w:val="-2"/>
          <w:sz w:val="28"/>
          <w:szCs w:val="28"/>
          <w:lang w:val="nl-NL"/>
        </w:rPr>
        <w:t>2.  Kế hoạch công tác.</w:t>
      </w:r>
    </w:p>
    <w:p w:rsidR="00902E4C" w:rsidRPr="0097778D" w:rsidRDefault="00902E4C" w:rsidP="00902E4C">
      <w:pPr>
        <w:spacing w:before="120" w:after="120"/>
        <w:ind w:firstLine="709"/>
        <w:rPr>
          <w:b/>
          <w:sz w:val="28"/>
          <w:szCs w:val="28"/>
          <w:lang w:val="nl-NL"/>
        </w:rPr>
      </w:pPr>
      <w:r w:rsidRPr="0097778D">
        <w:rPr>
          <w:b/>
          <w:sz w:val="28"/>
          <w:szCs w:val="28"/>
          <w:lang w:val="nl-NL"/>
        </w:rPr>
        <w:t>5. Quy định về kiểm tra, nghiệm thu sản phẩm:</w:t>
      </w:r>
    </w:p>
    <w:p w:rsidR="00902E4C" w:rsidRPr="0097778D" w:rsidRDefault="00902E4C" w:rsidP="00902E4C">
      <w:pPr>
        <w:spacing w:before="120" w:after="120"/>
        <w:ind w:firstLine="709"/>
        <w:rPr>
          <w:i/>
          <w:spacing w:val="-2"/>
          <w:sz w:val="28"/>
          <w:szCs w:val="28"/>
          <w:lang w:val="nl-NL"/>
        </w:rPr>
      </w:pPr>
      <w:r w:rsidRPr="0097778D">
        <w:rPr>
          <w:i/>
          <w:spacing w:val="-2"/>
          <w:sz w:val="28"/>
          <w:szCs w:val="28"/>
          <w:lang w:val="nl-NL"/>
        </w:rPr>
        <w:t>Mục này quy định về quy trình kiểm tra, nghiệm thu sản phẩm, trình tự giao nộp sản phẩm (nếu có)... để phục vụ công tác thanh, quyết toán hợp đồng.</w:t>
      </w:r>
    </w:p>
    <w:p w:rsidR="00EB5AB5" w:rsidRDefault="00902E4C" w:rsidP="00902E4C">
      <w:r w:rsidRPr="0097778D">
        <w:rPr>
          <w:lang w:val="nl-NL"/>
        </w:rPr>
        <w:br w:type="page"/>
      </w:r>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4C"/>
    <w:rsid w:val="006F23EF"/>
    <w:rsid w:val="00902E4C"/>
    <w:rsid w:val="00E22338"/>
    <w:rsid w:val="00EB5AB5"/>
    <w:rsid w:val="00EC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B1AA"/>
  <w15:chartTrackingRefBased/>
  <w15:docId w15:val="{FAFBC658-6307-4792-B60B-D14D1F05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E4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1862</Words>
  <Characters>10614</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Phần 2. YÊU CẦU VỀ KỸ THUẬT</vt:lpstr>
      <vt:lpstr>Chương V. YÊU CẦU VỀ KỸ THUẬT</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2025-12-03T02:00:00Z</dcterms:created>
  <dcterms:modified xsi:type="dcterms:W3CDTF">2025-12-03T06:28:00Z</dcterms:modified>
</cp:coreProperties>
</file>