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249A" w14:textId="77777777" w:rsidR="009029C5" w:rsidRPr="00180F17" w:rsidRDefault="009029C5" w:rsidP="009029C5">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BE2F9FF" w14:textId="77777777" w:rsidR="009029C5" w:rsidRPr="00180F17" w:rsidRDefault="009029C5" w:rsidP="009029C5">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6D9D5B24" w14:textId="77777777" w:rsidR="009029C5" w:rsidRPr="0035386C" w:rsidRDefault="009029C5" w:rsidP="009029C5">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35386C">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35386C">
        <w:rPr>
          <w:rFonts w:eastAsia="Calibri"/>
          <w:spacing w:val="2"/>
          <w:sz w:val="28"/>
          <w:szCs w:val="28"/>
          <w:lang w:val="vi-VN"/>
        </w:rPr>
        <w:t>20</w:t>
      </w:r>
      <w:r w:rsidRPr="00180F17">
        <w:rPr>
          <w:rFonts w:eastAsia="Calibri"/>
          <w:spacing w:val="2"/>
          <w:sz w:val="28"/>
          <w:szCs w:val="28"/>
          <w:lang w:val="vi-VN"/>
        </w:rPr>
        <w:t xml:space="preserve"> của Nghị định số</w:t>
      </w:r>
      <w:r w:rsidRPr="0035386C">
        <w:rPr>
          <w:rFonts w:eastAsia="Calibri"/>
          <w:spacing w:val="2"/>
          <w:sz w:val="28"/>
          <w:szCs w:val="28"/>
          <w:lang w:val="vi-VN"/>
        </w:rPr>
        <w:t xml:space="preserve"> 214</w:t>
      </w:r>
      <w:r w:rsidRPr="00180F17">
        <w:rPr>
          <w:rFonts w:eastAsia="Calibri"/>
          <w:spacing w:val="2"/>
          <w:sz w:val="28"/>
          <w:szCs w:val="28"/>
          <w:lang w:val="vi-VN"/>
        </w:rPr>
        <w:t>/2025/NĐ-CP</w:t>
      </w:r>
      <w:r w:rsidRPr="0035386C">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35386C">
        <w:rPr>
          <w:sz w:val="28"/>
          <w:szCs w:val="28"/>
          <w:lang w:val="vi-VN"/>
        </w:rPr>
        <w:t>20</w:t>
      </w:r>
      <w:r w:rsidRPr="00180F17">
        <w:rPr>
          <w:sz w:val="28"/>
          <w:szCs w:val="28"/>
          <w:lang w:val="vi-VN"/>
        </w:rPr>
        <w:t xml:space="preserve"> của Nghị định số</w:t>
      </w:r>
      <w:r w:rsidRPr="0035386C">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48BE5410" w14:textId="77777777" w:rsidR="009029C5" w:rsidRPr="00180F17" w:rsidRDefault="009029C5" w:rsidP="009029C5">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48ABB783" w14:textId="77777777" w:rsidR="009029C5" w:rsidRPr="00180F17" w:rsidRDefault="009029C5" w:rsidP="009029C5">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7EAC0449" w14:textId="77777777" w:rsidR="009029C5" w:rsidRPr="0035386C" w:rsidRDefault="009029C5" w:rsidP="009029C5">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282D73B6" w14:textId="77777777" w:rsidR="009029C5" w:rsidRPr="0035386C" w:rsidRDefault="009029C5" w:rsidP="009029C5">
      <w:pPr>
        <w:widowControl w:val="0"/>
        <w:tabs>
          <w:tab w:val="left" w:pos="851"/>
        </w:tabs>
        <w:spacing w:before="80" w:after="80" w:line="264" w:lineRule="auto"/>
        <w:ind w:firstLine="709"/>
        <w:rPr>
          <w:sz w:val="28"/>
          <w:szCs w:val="28"/>
          <w:lang w:val="vi-VN"/>
        </w:rPr>
      </w:pPr>
      <w:r w:rsidRPr="0035386C">
        <w:rPr>
          <w:sz w:val="28"/>
          <w:szCs w:val="28"/>
          <w:lang w:val="vi-VN"/>
        </w:rPr>
        <w:t>-</w:t>
      </w:r>
      <w:r w:rsidRPr="00180F17">
        <w:rPr>
          <w:sz w:val="28"/>
          <w:szCs w:val="28"/>
          <w:lang w:val="vi-VN"/>
        </w:rPr>
        <w:t xml:space="preserve"> </w:t>
      </w:r>
      <w:r w:rsidRPr="0035386C">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72BCC516" w14:textId="77777777" w:rsidR="009029C5" w:rsidRPr="00180F17" w:rsidRDefault="009029C5" w:rsidP="009029C5">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35386C">
        <w:rPr>
          <w:sz w:val="28"/>
          <w:szCs w:val="28"/>
          <w:lang w:val="vi-VN"/>
        </w:rPr>
        <w:t xml:space="preserve">mặt </w:t>
      </w:r>
      <w:r w:rsidRPr="00180F17">
        <w:rPr>
          <w:sz w:val="28"/>
          <w:szCs w:val="28"/>
          <w:lang w:val="vi-VN"/>
        </w:rPr>
        <w:t>địa lý, môi trường;</w:t>
      </w:r>
    </w:p>
    <w:p w14:paraId="4EE1D121" w14:textId="77777777" w:rsidR="009029C5" w:rsidRPr="00180F17" w:rsidRDefault="009029C5" w:rsidP="009029C5">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4820CDCF" w14:textId="77777777" w:rsidR="009029C5" w:rsidRPr="00180F17" w:rsidRDefault="009029C5" w:rsidP="009029C5">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2D844A7A" w14:textId="77777777" w:rsidR="009029C5" w:rsidRPr="00180F17" w:rsidRDefault="009029C5" w:rsidP="009029C5">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472A00B6" w14:textId="77777777" w:rsidR="009029C5" w:rsidRPr="0035386C" w:rsidRDefault="009029C5" w:rsidP="009029C5">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316A3084" w14:textId="77777777" w:rsidR="009029C5" w:rsidRPr="0035386C" w:rsidRDefault="009029C5" w:rsidP="009029C5">
      <w:pPr>
        <w:widowControl w:val="0"/>
        <w:tabs>
          <w:tab w:val="left" w:pos="851"/>
        </w:tabs>
        <w:spacing w:before="80" w:after="80" w:line="264" w:lineRule="auto"/>
        <w:ind w:firstLine="709"/>
        <w:rPr>
          <w:sz w:val="28"/>
          <w:szCs w:val="28"/>
          <w:lang w:val="vi-VN"/>
        </w:rPr>
      </w:pPr>
      <w:r w:rsidRPr="0035386C">
        <w:rPr>
          <w:sz w:val="28"/>
          <w:szCs w:val="28"/>
          <w:lang w:val="vi-VN"/>
        </w:rPr>
        <w:t>- Yếu tố thân thiện môi trường;</w:t>
      </w:r>
    </w:p>
    <w:p w14:paraId="51D40F18" w14:textId="77777777" w:rsidR="009029C5" w:rsidRPr="0035386C" w:rsidRDefault="009029C5" w:rsidP="009029C5">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35386C">
        <w:rPr>
          <w:rFonts w:eastAsia="Calibri"/>
          <w:spacing w:val="2"/>
          <w:sz w:val="28"/>
          <w:szCs w:val="28"/>
          <w:lang w:val="vi-VN"/>
        </w:rPr>
        <w:t>Điều 19 và</w:t>
      </w:r>
      <w:r w:rsidRPr="00180F17">
        <w:rPr>
          <w:sz w:val="28"/>
          <w:szCs w:val="28"/>
          <w:lang w:val="vi-VN"/>
        </w:rPr>
        <w:t xml:space="preserve"> Điều </w:t>
      </w:r>
      <w:r w:rsidRPr="0035386C">
        <w:rPr>
          <w:sz w:val="28"/>
          <w:szCs w:val="28"/>
          <w:lang w:val="vi-VN"/>
        </w:rPr>
        <w:t>20</w:t>
      </w:r>
      <w:r w:rsidRPr="00180F17">
        <w:rPr>
          <w:sz w:val="28"/>
          <w:szCs w:val="28"/>
          <w:lang w:val="vi-VN"/>
        </w:rPr>
        <w:t xml:space="preserve"> của Nghị định số</w:t>
      </w:r>
      <w:r w:rsidRPr="0035386C">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35386C">
        <w:rPr>
          <w:sz w:val="28"/>
          <w:szCs w:val="28"/>
          <w:lang w:val="vi-VN"/>
        </w:rPr>
        <w:t>20</w:t>
      </w:r>
      <w:r w:rsidRPr="00180F17">
        <w:rPr>
          <w:sz w:val="28"/>
          <w:szCs w:val="28"/>
          <w:lang w:val="vi-VN"/>
        </w:rPr>
        <w:t xml:space="preserve"> của Nghị định số</w:t>
      </w:r>
      <w:r w:rsidRPr="0035386C">
        <w:rPr>
          <w:sz w:val="28"/>
          <w:szCs w:val="28"/>
          <w:lang w:val="vi-VN"/>
        </w:rPr>
        <w:t xml:space="preserve"> 214</w:t>
      </w:r>
      <w:r w:rsidRPr="00180F17">
        <w:rPr>
          <w:sz w:val="28"/>
          <w:szCs w:val="28"/>
          <w:lang w:val="vi-VN"/>
        </w:rPr>
        <w:t>/2025/NĐ-CP (nếu có);</w:t>
      </w:r>
    </w:p>
    <w:p w14:paraId="4F53EF13" w14:textId="77777777" w:rsidR="009029C5" w:rsidRPr="00180F17" w:rsidRDefault="009029C5" w:rsidP="009029C5">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62078032" w14:textId="77777777" w:rsidR="009029C5" w:rsidRPr="00180F17" w:rsidRDefault="009029C5" w:rsidP="009029C5">
      <w:pPr>
        <w:spacing w:before="80" w:after="80" w:line="264" w:lineRule="auto"/>
        <w:ind w:firstLine="709"/>
        <w:rPr>
          <w:b/>
          <w:iCs/>
          <w:sz w:val="28"/>
          <w:szCs w:val="28"/>
          <w:lang w:val="vi-VN"/>
        </w:rPr>
      </w:pPr>
      <w:r w:rsidRPr="00180F17">
        <w:rPr>
          <w:b/>
          <w:sz w:val="28"/>
          <w:szCs w:val="28"/>
          <w:lang w:val="es-ES"/>
        </w:rPr>
        <w:t xml:space="preserve">3.1. Đánh giá theo </w:t>
      </w:r>
      <w:r w:rsidRPr="00180F17">
        <w:rPr>
          <w:b/>
          <w:iCs/>
          <w:sz w:val="28"/>
          <w:szCs w:val="28"/>
          <w:lang w:val="vi-VN"/>
        </w:rPr>
        <w:t>phương pháp chấm điểm</w:t>
      </w:r>
      <w:r w:rsidRPr="00180F17">
        <w:rPr>
          <w:rStyle w:val="FootnoteReference"/>
          <w:b/>
          <w:iCs/>
          <w:sz w:val="28"/>
          <w:szCs w:val="28"/>
        </w:rPr>
        <w:footnoteReference w:id="1"/>
      </w:r>
      <w:r w:rsidRPr="00180F17">
        <w:rPr>
          <w:b/>
          <w:iCs/>
          <w:sz w:val="28"/>
          <w:szCs w:val="28"/>
          <w:lang w:val="vi-VN"/>
        </w:rPr>
        <w:t>:</w:t>
      </w:r>
    </w:p>
    <w:p w14:paraId="54CDE544" w14:textId="77777777" w:rsidR="009029C5" w:rsidRPr="00180F17" w:rsidRDefault="009029C5" w:rsidP="009029C5">
      <w:pPr>
        <w:spacing w:before="80" w:after="80" w:line="264" w:lineRule="auto"/>
        <w:ind w:firstLine="709"/>
        <w:rPr>
          <w:sz w:val="28"/>
          <w:szCs w:val="28"/>
          <w:lang w:val="es-ES"/>
        </w:rPr>
      </w:pPr>
      <w:r w:rsidRPr="00180F17">
        <w:rPr>
          <w:sz w:val="28"/>
          <w:szCs w:val="28"/>
          <w:lang w:val="es-ES"/>
        </w:rPr>
        <w:t xml:space="preserve">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w:t>
      </w:r>
      <w:r w:rsidRPr="00180F17">
        <w:rPr>
          <w:sz w:val="28"/>
          <w:szCs w:val="28"/>
          <w:lang w:val="es-ES"/>
        </w:rPr>
        <w:lastRenderedPageBreak/>
        <w:t>quy định mức điểm tối thiểu đối với các tiêu chí chi tiết không cơ bản. Mức điểm yêu cầu tối thiểu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79E13924" w14:textId="77777777" w:rsidR="009029C5" w:rsidRPr="00180F17" w:rsidRDefault="009029C5" w:rsidP="009029C5">
      <w:pPr>
        <w:widowControl w:val="0"/>
        <w:tabs>
          <w:tab w:val="left" w:pos="851"/>
        </w:tabs>
        <w:spacing w:before="80" w:after="80" w:line="264" w:lineRule="auto"/>
        <w:ind w:firstLine="709"/>
        <w:rPr>
          <w:noProof/>
          <w:sz w:val="28"/>
          <w:szCs w:val="28"/>
          <w:lang w:val="es-ES"/>
        </w:rPr>
      </w:pPr>
      <w:r w:rsidRPr="00180F17">
        <w:rPr>
          <w:noProof/>
          <w:sz w:val="28"/>
          <w:szCs w:val="28"/>
          <w:lang w:val="es-ES"/>
        </w:rPr>
        <w:t>Điểm kỹ thuật của từng tiêu chuẩn tổng quát được tính theo điểm kỹ thuật của các tiêu chuẩn chi tiết theo công thức sau:</w:t>
      </w:r>
    </w:p>
    <w:p w14:paraId="505A194E" w14:textId="77777777" w:rsidR="009029C5" w:rsidRPr="00180F17" w:rsidRDefault="009029C5" w:rsidP="009029C5">
      <w:pPr>
        <w:numPr>
          <w:ilvl w:val="12"/>
          <w:numId w:val="0"/>
        </w:numPr>
        <w:suppressAutoHyphens/>
        <w:spacing w:before="80" w:after="80" w:line="264" w:lineRule="auto"/>
        <w:ind w:left="360" w:right="173" w:hanging="547"/>
        <w:jc w:val="center"/>
        <w:rPr>
          <w:noProof/>
          <w:sz w:val="28"/>
          <w:szCs w:val="28"/>
        </w:rPr>
      </w:pPr>
      <w:r w:rsidRPr="00173FD3">
        <w:rPr>
          <w:noProof/>
          <w:position w:val="-28"/>
          <w:sz w:val="28"/>
          <w:szCs w:val="28"/>
        </w:rPr>
        <w:object w:dxaOrig="1710" w:dyaOrig="750" w14:anchorId="43720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75pt;height:39.75pt;mso-width-percent:0;mso-height-percent:0;mso-width-percent:0;mso-height-percent:0" o:ole="" fillcolor="window">
            <v:imagedata r:id="rId6" o:title=""/>
          </v:shape>
          <o:OLEObject Type="Embed" ProgID="Equation.3" ShapeID="_x0000_i1025" DrawAspect="Content" ObjectID="_1826193181" r:id="rId7"/>
        </w:object>
      </w:r>
    </w:p>
    <w:p w14:paraId="2B89AFA9" w14:textId="77777777" w:rsidR="009029C5" w:rsidRPr="00180F17" w:rsidRDefault="009029C5" w:rsidP="009029C5">
      <w:pPr>
        <w:numPr>
          <w:ilvl w:val="12"/>
          <w:numId w:val="0"/>
        </w:numPr>
        <w:tabs>
          <w:tab w:val="left" w:pos="1620"/>
        </w:tabs>
        <w:suppressAutoHyphens/>
        <w:spacing w:before="80" w:after="80" w:line="264" w:lineRule="auto"/>
        <w:ind w:left="990" w:right="173" w:hanging="547"/>
        <w:jc w:val="left"/>
        <w:rPr>
          <w:noProof/>
          <w:sz w:val="28"/>
          <w:szCs w:val="28"/>
        </w:rPr>
      </w:pPr>
      <w:r w:rsidRPr="00180F17">
        <w:rPr>
          <w:noProof/>
          <w:sz w:val="28"/>
          <w:szCs w:val="28"/>
        </w:rPr>
        <w:t>Trong đó:</w:t>
      </w:r>
    </w:p>
    <w:p w14:paraId="5C24B691" w14:textId="77777777" w:rsidR="009029C5" w:rsidRPr="00180F17" w:rsidRDefault="009029C5" w:rsidP="009029C5">
      <w:pPr>
        <w:numPr>
          <w:ilvl w:val="12"/>
          <w:numId w:val="0"/>
        </w:numPr>
        <w:tabs>
          <w:tab w:val="left" w:pos="1620"/>
        </w:tabs>
        <w:suppressAutoHyphens/>
        <w:spacing w:before="80" w:after="80" w:line="264" w:lineRule="auto"/>
        <w:ind w:left="990" w:right="173" w:hanging="547"/>
        <w:jc w:val="left"/>
        <w:rPr>
          <w:noProof/>
          <w:sz w:val="28"/>
          <w:szCs w:val="28"/>
        </w:rPr>
      </w:pPr>
      <w:r w:rsidRPr="00180F17">
        <w:rPr>
          <w:i/>
          <w:iCs/>
          <w:noProof/>
          <w:sz w:val="28"/>
          <w:szCs w:val="28"/>
        </w:rPr>
        <w:t>t</w:t>
      </w:r>
      <w:r w:rsidRPr="00180F17">
        <w:rPr>
          <w:i/>
          <w:iCs/>
          <w:noProof/>
          <w:sz w:val="28"/>
          <w:szCs w:val="28"/>
          <w:vertAlign w:val="subscript"/>
        </w:rPr>
        <w:t>ji</w:t>
      </w:r>
      <w:r w:rsidRPr="00180F17">
        <w:rPr>
          <w:i/>
          <w:iCs/>
          <w:noProof/>
          <w:sz w:val="28"/>
          <w:szCs w:val="28"/>
          <w:vertAlign w:val="subscript"/>
        </w:rPr>
        <w:tab/>
      </w:r>
      <w:r w:rsidRPr="00180F17">
        <w:rPr>
          <w:noProof/>
          <w:sz w:val="28"/>
          <w:szCs w:val="28"/>
        </w:rPr>
        <w:t xml:space="preserve">= điểm kỹ thuật của tiêu chuẩn chi tiết “i” trong tiêu chuẩn tổng quát “j”, </w:t>
      </w:r>
    </w:p>
    <w:p w14:paraId="077CC028" w14:textId="77777777" w:rsidR="009029C5" w:rsidRPr="00180F17" w:rsidRDefault="009029C5" w:rsidP="009029C5">
      <w:pPr>
        <w:numPr>
          <w:ilvl w:val="12"/>
          <w:numId w:val="0"/>
        </w:numPr>
        <w:tabs>
          <w:tab w:val="left" w:pos="1620"/>
        </w:tabs>
        <w:suppressAutoHyphens/>
        <w:spacing w:before="80" w:after="80" w:line="264" w:lineRule="auto"/>
        <w:ind w:left="990" w:right="173" w:hanging="547"/>
        <w:jc w:val="left"/>
        <w:rPr>
          <w:noProof/>
          <w:sz w:val="28"/>
          <w:szCs w:val="28"/>
        </w:rPr>
      </w:pPr>
      <w:r w:rsidRPr="00180F17">
        <w:rPr>
          <w:i/>
          <w:iCs/>
          <w:noProof/>
          <w:sz w:val="28"/>
          <w:szCs w:val="28"/>
        </w:rPr>
        <w:t>w</w:t>
      </w:r>
      <w:r w:rsidRPr="00180F17">
        <w:rPr>
          <w:i/>
          <w:iCs/>
          <w:noProof/>
          <w:sz w:val="28"/>
          <w:szCs w:val="28"/>
          <w:vertAlign w:val="subscript"/>
        </w:rPr>
        <w:t>ji</w:t>
      </w:r>
      <w:r w:rsidRPr="00180F17">
        <w:rPr>
          <w:noProof/>
          <w:sz w:val="28"/>
          <w:szCs w:val="28"/>
        </w:rPr>
        <w:tab/>
        <w:t xml:space="preserve">= tỷ trọng của tiêu chuẩn chi tiết “i” trong tiêu chuẩn tổng quát “j”, </w:t>
      </w:r>
    </w:p>
    <w:p w14:paraId="57E46C16" w14:textId="77777777" w:rsidR="009029C5" w:rsidRPr="00180F17" w:rsidRDefault="009029C5" w:rsidP="009029C5">
      <w:pPr>
        <w:numPr>
          <w:ilvl w:val="12"/>
          <w:numId w:val="0"/>
        </w:numPr>
        <w:tabs>
          <w:tab w:val="left" w:pos="1620"/>
        </w:tabs>
        <w:suppressAutoHyphens/>
        <w:spacing w:before="80" w:after="80" w:line="264" w:lineRule="auto"/>
        <w:ind w:left="990" w:right="173" w:hanging="547"/>
        <w:jc w:val="left"/>
        <w:rPr>
          <w:noProof/>
          <w:sz w:val="28"/>
          <w:szCs w:val="28"/>
        </w:rPr>
      </w:pPr>
      <w:r w:rsidRPr="00180F17">
        <w:rPr>
          <w:i/>
          <w:iCs/>
          <w:noProof/>
          <w:sz w:val="28"/>
          <w:szCs w:val="28"/>
        </w:rPr>
        <w:t>k</w:t>
      </w:r>
      <w:r w:rsidRPr="00180F17">
        <w:rPr>
          <w:noProof/>
          <w:sz w:val="28"/>
          <w:szCs w:val="28"/>
        </w:rPr>
        <w:tab/>
        <w:t xml:space="preserve">= số lượng tiêu chuẩn chi tiết trong tiêu chuẩn tổng quát “j”, và </w:t>
      </w:r>
    </w:p>
    <w:p w14:paraId="7113729D" w14:textId="77777777" w:rsidR="009029C5" w:rsidRPr="00180F17" w:rsidRDefault="009029C5" w:rsidP="009029C5">
      <w:pPr>
        <w:numPr>
          <w:ilvl w:val="12"/>
          <w:numId w:val="0"/>
        </w:numPr>
        <w:suppressAutoHyphens/>
        <w:spacing w:before="80" w:after="80" w:line="264" w:lineRule="auto"/>
        <w:ind w:left="360" w:right="173"/>
        <w:jc w:val="center"/>
        <w:rPr>
          <w:noProof/>
          <w:sz w:val="28"/>
          <w:szCs w:val="28"/>
        </w:rPr>
      </w:pPr>
      <w:r w:rsidRPr="00173FD3">
        <w:rPr>
          <w:noProof/>
          <w:position w:val="-28"/>
          <w:sz w:val="28"/>
          <w:szCs w:val="28"/>
        </w:rPr>
        <w:object w:dxaOrig="1050" w:dyaOrig="750" w14:anchorId="09A55F4A">
          <v:shape id="_x0000_i1026" type="#_x0000_t75" alt="" style="width:50.05pt;height:39.75pt;mso-width-percent:0;mso-height-percent:0;mso-width-percent:0;mso-height-percent:0" o:ole="" fillcolor="window">
            <v:imagedata r:id="rId8" o:title=""/>
          </v:shape>
          <o:OLEObject Type="Embed" ProgID="Equation.3" ShapeID="_x0000_i1026" DrawAspect="Content" ObjectID="_1826193182" r:id="rId9"/>
        </w:object>
      </w:r>
    </w:p>
    <w:p w14:paraId="1220DD16" w14:textId="77777777" w:rsidR="009029C5" w:rsidRPr="00180F17" w:rsidRDefault="009029C5" w:rsidP="009029C5">
      <w:pPr>
        <w:numPr>
          <w:ilvl w:val="12"/>
          <w:numId w:val="0"/>
        </w:numPr>
        <w:suppressAutoHyphens/>
        <w:spacing w:before="80" w:after="80" w:line="264" w:lineRule="auto"/>
        <w:ind w:left="360" w:right="173"/>
        <w:rPr>
          <w:noProof/>
          <w:sz w:val="28"/>
          <w:szCs w:val="28"/>
        </w:rPr>
      </w:pPr>
      <w:r w:rsidRPr="00180F17">
        <w:rPr>
          <w:noProof/>
          <w:sz w:val="28"/>
          <w:szCs w:val="28"/>
        </w:rPr>
        <w:t xml:space="preserve">Tổng điểm kỹ thuật được tính theo công thức sau: </w:t>
      </w:r>
    </w:p>
    <w:p w14:paraId="11CE45C6" w14:textId="77777777" w:rsidR="009029C5" w:rsidRPr="00180F17" w:rsidRDefault="009029C5" w:rsidP="009029C5">
      <w:pPr>
        <w:numPr>
          <w:ilvl w:val="12"/>
          <w:numId w:val="0"/>
        </w:numPr>
        <w:tabs>
          <w:tab w:val="left" w:pos="1080"/>
        </w:tabs>
        <w:suppressAutoHyphens/>
        <w:spacing w:before="80" w:after="80" w:line="264" w:lineRule="auto"/>
        <w:ind w:left="360" w:right="171" w:hanging="540"/>
        <w:jc w:val="center"/>
        <w:rPr>
          <w:noProof/>
          <w:sz w:val="28"/>
          <w:szCs w:val="28"/>
        </w:rPr>
      </w:pPr>
      <w:r w:rsidRPr="00173FD3">
        <w:rPr>
          <w:noProof/>
          <w:position w:val="-30"/>
          <w:sz w:val="28"/>
          <w:szCs w:val="28"/>
        </w:rPr>
        <w:object w:dxaOrig="1440" w:dyaOrig="750" w14:anchorId="28455D78">
          <v:shape id="_x0000_i1027" type="#_x0000_t75" alt="" style="width:1in;height:39.75pt;mso-width-percent:0;mso-height-percent:0;mso-width-percent:0;mso-height-percent:0" o:ole="" fillcolor="window">
            <v:imagedata r:id="rId10" o:title=""/>
          </v:shape>
          <o:OLEObject Type="Embed" ProgID="Equation.3" ShapeID="_x0000_i1027" DrawAspect="Content" ObjectID="_1826193183" r:id="rId11"/>
        </w:object>
      </w:r>
    </w:p>
    <w:p w14:paraId="315779EC" w14:textId="77777777" w:rsidR="009029C5" w:rsidRPr="00180F17" w:rsidRDefault="009029C5" w:rsidP="009029C5">
      <w:pPr>
        <w:numPr>
          <w:ilvl w:val="12"/>
          <w:numId w:val="0"/>
        </w:numPr>
        <w:tabs>
          <w:tab w:val="left" w:pos="1620"/>
        </w:tabs>
        <w:suppressAutoHyphens/>
        <w:spacing w:before="80" w:after="80" w:line="264" w:lineRule="auto"/>
        <w:ind w:left="900" w:right="173" w:hanging="547"/>
        <w:jc w:val="left"/>
        <w:rPr>
          <w:noProof/>
          <w:sz w:val="28"/>
          <w:szCs w:val="28"/>
        </w:rPr>
      </w:pPr>
      <w:r w:rsidRPr="00180F17">
        <w:rPr>
          <w:noProof/>
          <w:sz w:val="28"/>
          <w:szCs w:val="28"/>
        </w:rPr>
        <w:t>Trong đó:</w:t>
      </w:r>
    </w:p>
    <w:p w14:paraId="03ED2708" w14:textId="77777777" w:rsidR="009029C5" w:rsidRPr="00180F17" w:rsidRDefault="009029C5" w:rsidP="009029C5">
      <w:pPr>
        <w:numPr>
          <w:ilvl w:val="12"/>
          <w:numId w:val="0"/>
        </w:numPr>
        <w:tabs>
          <w:tab w:val="left" w:pos="1620"/>
        </w:tabs>
        <w:suppressAutoHyphens/>
        <w:spacing w:before="80" w:after="80" w:line="264" w:lineRule="auto"/>
        <w:ind w:left="900" w:right="173" w:hanging="540"/>
        <w:jc w:val="left"/>
        <w:rPr>
          <w:noProof/>
          <w:sz w:val="28"/>
          <w:szCs w:val="28"/>
        </w:rPr>
      </w:pPr>
      <w:r w:rsidRPr="00180F17">
        <w:rPr>
          <w:i/>
          <w:iCs/>
          <w:noProof/>
          <w:sz w:val="28"/>
          <w:szCs w:val="28"/>
        </w:rPr>
        <w:t>S</w:t>
      </w:r>
      <w:r w:rsidRPr="00180F17">
        <w:rPr>
          <w:i/>
          <w:iCs/>
          <w:noProof/>
          <w:sz w:val="28"/>
          <w:szCs w:val="28"/>
          <w:vertAlign w:val="subscript"/>
        </w:rPr>
        <w:t>j</w:t>
      </w:r>
      <w:r w:rsidRPr="00180F17">
        <w:rPr>
          <w:noProof/>
          <w:sz w:val="28"/>
          <w:szCs w:val="28"/>
        </w:rPr>
        <w:tab/>
        <w:t>= điểm kỹ thuật của tiêu chuẩn tổng quát “j”</w:t>
      </w:r>
    </w:p>
    <w:p w14:paraId="3BFF1EA5" w14:textId="77777777" w:rsidR="009029C5" w:rsidRPr="00180F17" w:rsidRDefault="009029C5" w:rsidP="009029C5">
      <w:pPr>
        <w:numPr>
          <w:ilvl w:val="12"/>
          <w:numId w:val="0"/>
        </w:numPr>
        <w:tabs>
          <w:tab w:val="left" w:pos="1620"/>
        </w:tabs>
        <w:suppressAutoHyphens/>
        <w:spacing w:before="80" w:after="80" w:line="264" w:lineRule="auto"/>
        <w:ind w:left="900" w:right="173" w:hanging="540"/>
        <w:jc w:val="left"/>
        <w:rPr>
          <w:noProof/>
          <w:sz w:val="28"/>
          <w:szCs w:val="28"/>
        </w:rPr>
      </w:pPr>
      <w:r w:rsidRPr="00180F17">
        <w:rPr>
          <w:i/>
          <w:iCs/>
          <w:noProof/>
          <w:sz w:val="28"/>
          <w:szCs w:val="28"/>
        </w:rPr>
        <w:t>W</w:t>
      </w:r>
      <w:r w:rsidRPr="00180F17">
        <w:rPr>
          <w:i/>
          <w:iCs/>
          <w:noProof/>
          <w:sz w:val="28"/>
          <w:szCs w:val="28"/>
          <w:vertAlign w:val="subscript"/>
        </w:rPr>
        <w:t>j</w:t>
      </w:r>
      <w:r w:rsidRPr="00180F17">
        <w:rPr>
          <w:noProof/>
          <w:sz w:val="28"/>
          <w:szCs w:val="28"/>
        </w:rPr>
        <w:tab/>
        <w:t>= tỷ trọng của tiêu chuẩn tổng quát “j”</w:t>
      </w:r>
      <w:r w:rsidRPr="00180F17">
        <w:rPr>
          <w:b/>
          <w:noProof/>
          <w:sz w:val="28"/>
          <w:szCs w:val="28"/>
        </w:rPr>
        <w:t xml:space="preserve"> </w:t>
      </w:r>
    </w:p>
    <w:p w14:paraId="45477762" w14:textId="77777777" w:rsidR="009029C5" w:rsidRPr="00180F17" w:rsidRDefault="009029C5" w:rsidP="009029C5">
      <w:pPr>
        <w:numPr>
          <w:ilvl w:val="12"/>
          <w:numId w:val="0"/>
        </w:numPr>
        <w:tabs>
          <w:tab w:val="left" w:pos="1620"/>
        </w:tabs>
        <w:suppressAutoHyphens/>
        <w:spacing w:before="80" w:after="80" w:line="264" w:lineRule="auto"/>
        <w:ind w:left="900" w:right="173" w:hanging="540"/>
        <w:jc w:val="left"/>
        <w:rPr>
          <w:noProof/>
          <w:sz w:val="28"/>
          <w:szCs w:val="28"/>
        </w:rPr>
      </w:pPr>
      <w:r w:rsidRPr="00180F17">
        <w:rPr>
          <w:i/>
          <w:iCs/>
          <w:noProof/>
          <w:sz w:val="28"/>
          <w:szCs w:val="28"/>
        </w:rPr>
        <w:t>n</w:t>
      </w:r>
      <w:r w:rsidRPr="00180F17">
        <w:rPr>
          <w:noProof/>
          <w:sz w:val="28"/>
          <w:szCs w:val="28"/>
        </w:rPr>
        <w:tab/>
        <w:t>= số lượng tiêu chuẩn tổng quát, và</w:t>
      </w:r>
    </w:p>
    <w:p w14:paraId="61BBC377" w14:textId="77777777" w:rsidR="009029C5" w:rsidRPr="00180F17" w:rsidRDefault="009029C5" w:rsidP="009029C5">
      <w:pPr>
        <w:spacing w:before="80" w:after="80" w:line="264" w:lineRule="auto"/>
        <w:ind w:left="360" w:right="173"/>
        <w:jc w:val="center"/>
        <w:rPr>
          <w:noProof/>
          <w:sz w:val="28"/>
          <w:szCs w:val="28"/>
        </w:rPr>
      </w:pPr>
      <w:r w:rsidRPr="00173FD3">
        <w:rPr>
          <w:noProof/>
          <w:position w:val="-30"/>
          <w:sz w:val="28"/>
          <w:szCs w:val="28"/>
        </w:rPr>
        <w:object w:dxaOrig="1050" w:dyaOrig="750" w14:anchorId="081F984B">
          <v:shape id="_x0000_i1028" type="#_x0000_t75" alt="" style="width:50.05pt;height:39.75pt;mso-width-percent:0;mso-height-percent:0;mso-width-percent:0;mso-height-percent:0" o:ole="" fillcolor="window">
            <v:imagedata r:id="rId12" o:title=""/>
          </v:shape>
          <o:OLEObject Type="Embed" ProgID="Equation.3" ShapeID="_x0000_i1028" DrawAspect="Content" ObjectID="_1826193184" r:id="rId13"/>
        </w:object>
      </w:r>
    </w:p>
    <w:p w14:paraId="7B469667" w14:textId="77777777" w:rsidR="009029C5" w:rsidRPr="00180F17" w:rsidRDefault="009029C5" w:rsidP="009029C5">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2"/>
      </w:r>
      <w:r w:rsidRPr="00180F17">
        <w:rPr>
          <w:b/>
          <w:sz w:val="28"/>
          <w:szCs w:val="28"/>
          <w:lang w:val="es-ES"/>
        </w:rPr>
        <w:t>:</w:t>
      </w:r>
    </w:p>
    <w:p w14:paraId="5E04D604" w14:textId="77777777" w:rsidR="009029C5" w:rsidRPr="0035386C" w:rsidRDefault="009029C5" w:rsidP="009029C5">
      <w:pPr>
        <w:spacing w:before="80" w:after="80" w:line="264" w:lineRule="auto"/>
        <w:ind w:firstLine="709"/>
        <w:rPr>
          <w:sz w:val="28"/>
          <w:szCs w:val="28"/>
          <w:lang w:val="es-ES"/>
        </w:rPr>
      </w:pPr>
      <w:r w:rsidRPr="0035386C">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35386C">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A93472B" w14:textId="77777777" w:rsidR="009029C5" w:rsidRPr="0035386C" w:rsidRDefault="009029C5" w:rsidP="009029C5">
      <w:pPr>
        <w:spacing w:before="80" w:after="80" w:line="264" w:lineRule="auto"/>
        <w:ind w:firstLine="709"/>
        <w:rPr>
          <w:sz w:val="28"/>
          <w:szCs w:val="28"/>
          <w:lang w:val="es-ES"/>
        </w:rPr>
      </w:pPr>
      <w:r w:rsidRPr="0035386C">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F1E3627" w14:textId="77777777" w:rsidR="009029C5" w:rsidRPr="0035386C" w:rsidRDefault="009029C5" w:rsidP="009029C5">
      <w:pPr>
        <w:spacing w:before="80" w:after="80" w:line="264" w:lineRule="auto"/>
        <w:ind w:firstLine="709"/>
        <w:rPr>
          <w:sz w:val="28"/>
          <w:szCs w:val="28"/>
          <w:lang w:val="es-ES"/>
        </w:rPr>
      </w:pPr>
      <w:r w:rsidRPr="0035386C">
        <w:rPr>
          <w:sz w:val="28"/>
          <w:szCs w:val="28"/>
          <w:lang w:val="es-ES"/>
        </w:rPr>
        <w:t xml:space="preserve">E-HSDT được đánh giá là đáp ứng yêu cầu về kỹ thuật khi có tất cả các tiêu chí tổng quát đều được đánh giá là đạt. </w:t>
      </w:r>
    </w:p>
    <w:tbl>
      <w:tblPr>
        <w:tblW w:w="1020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8"/>
        <w:gridCol w:w="4318"/>
        <w:gridCol w:w="1701"/>
      </w:tblGrid>
      <w:tr w:rsidR="009029C5" w:rsidRPr="004B1251" w14:paraId="2E3A1554" w14:textId="77777777" w:rsidTr="00B0381F">
        <w:trPr>
          <w:trHeight w:val="699"/>
          <w:tblHeader/>
        </w:trPr>
        <w:tc>
          <w:tcPr>
            <w:tcW w:w="8506" w:type="dxa"/>
            <w:gridSpan w:val="2"/>
            <w:tcBorders>
              <w:top w:val="single" w:sz="4" w:space="0" w:color="auto"/>
              <w:left w:val="single" w:sz="4" w:space="0" w:color="auto"/>
              <w:bottom w:val="single" w:sz="4" w:space="0" w:color="auto"/>
              <w:right w:val="single" w:sz="4" w:space="0" w:color="auto"/>
            </w:tcBorders>
            <w:vAlign w:val="center"/>
          </w:tcPr>
          <w:p w14:paraId="451067FC" w14:textId="77777777" w:rsidR="009029C5" w:rsidRPr="004B1251" w:rsidRDefault="009029C5" w:rsidP="00B0381F">
            <w:pPr>
              <w:widowControl w:val="0"/>
              <w:spacing w:line="288" w:lineRule="auto"/>
              <w:ind w:left="57" w:right="57"/>
              <w:jc w:val="center"/>
              <w:rPr>
                <w:b/>
                <w:sz w:val="28"/>
                <w:szCs w:val="28"/>
              </w:rPr>
            </w:pPr>
            <w:r w:rsidRPr="004B1251">
              <w:rPr>
                <w:b/>
                <w:sz w:val="28"/>
                <w:szCs w:val="28"/>
              </w:rPr>
              <w:t>Nội dung đánh giá</w:t>
            </w:r>
          </w:p>
        </w:tc>
        <w:tc>
          <w:tcPr>
            <w:tcW w:w="1701" w:type="dxa"/>
            <w:tcBorders>
              <w:top w:val="single" w:sz="4" w:space="0" w:color="auto"/>
              <w:left w:val="single" w:sz="4" w:space="0" w:color="auto"/>
              <w:bottom w:val="single" w:sz="4" w:space="0" w:color="auto"/>
              <w:right w:val="single" w:sz="4" w:space="0" w:color="auto"/>
            </w:tcBorders>
            <w:vAlign w:val="center"/>
          </w:tcPr>
          <w:p w14:paraId="21720517" w14:textId="77777777" w:rsidR="009029C5" w:rsidRPr="004B1251" w:rsidRDefault="009029C5" w:rsidP="00B0381F">
            <w:pPr>
              <w:spacing w:line="288" w:lineRule="auto"/>
              <w:ind w:left="57" w:right="57"/>
              <w:jc w:val="center"/>
              <w:rPr>
                <w:b/>
                <w:sz w:val="28"/>
                <w:szCs w:val="28"/>
              </w:rPr>
            </w:pPr>
            <w:r w:rsidRPr="004B1251">
              <w:rPr>
                <w:b/>
                <w:sz w:val="28"/>
                <w:szCs w:val="28"/>
              </w:rPr>
              <w:t>Sử dụng tiêu chí đạt, không đạt</w:t>
            </w:r>
          </w:p>
        </w:tc>
      </w:tr>
      <w:tr w:rsidR="009029C5" w:rsidRPr="004B1251" w14:paraId="106FF49E" w14:textId="77777777" w:rsidTr="00B0381F">
        <w:trPr>
          <w:trHeight w:val="491"/>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0551066B" w14:textId="77777777" w:rsidR="009029C5" w:rsidRPr="004B1251" w:rsidRDefault="009029C5" w:rsidP="00B0381F">
            <w:pPr>
              <w:widowControl w:val="0"/>
              <w:spacing w:line="288" w:lineRule="auto"/>
              <w:ind w:left="57" w:right="57"/>
              <w:rPr>
                <w:b/>
                <w:sz w:val="28"/>
                <w:szCs w:val="28"/>
              </w:rPr>
            </w:pPr>
            <w:r w:rsidRPr="004B1251">
              <w:rPr>
                <w:b/>
                <w:sz w:val="28"/>
                <w:szCs w:val="28"/>
              </w:rPr>
              <w:t>1. Mức độ hiểu biết về phạm vi cung cấp dịch vụ/hàng hóa</w:t>
            </w:r>
          </w:p>
        </w:tc>
      </w:tr>
      <w:tr w:rsidR="009029C5" w:rsidRPr="004B1251" w14:paraId="6EAFB1FC" w14:textId="77777777" w:rsidTr="00B0381F">
        <w:trPr>
          <w:trHeight w:val="1759"/>
        </w:trPr>
        <w:tc>
          <w:tcPr>
            <w:tcW w:w="4188" w:type="dxa"/>
            <w:vMerge w:val="restart"/>
            <w:tcBorders>
              <w:top w:val="single" w:sz="4" w:space="0" w:color="auto"/>
              <w:left w:val="single" w:sz="4" w:space="0" w:color="auto"/>
              <w:right w:val="single" w:sz="4" w:space="0" w:color="auto"/>
            </w:tcBorders>
            <w:vAlign w:val="center"/>
          </w:tcPr>
          <w:p w14:paraId="3207F84A" w14:textId="77777777" w:rsidR="009029C5" w:rsidRPr="004B1251" w:rsidRDefault="009029C5" w:rsidP="00B0381F">
            <w:pPr>
              <w:widowControl w:val="0"/>
              <w:spacing w:line="288" w:lineRule="auto"/>
              <w:ind w:left="142" w:right="130"/>
              <w:rPr>
                <w:sz w:val="28"/>
                <w:szCs w:val="28"/>
              </w:rPr>
            </w:pPr>
            <w:r w:rsidRPr="004B1251">
              <w:rPr>
                <w:rFonts w:eastAsia="Batang"/>
                <w:sz w:val="28"/>
                <w:szCs w:val="28"/>
                <w:lang w:eastAsia="ko-KR"/>
              </w:rPr>
              <w:t>Trình bày hiểu biết về phạm vi nội dung công việc phải thực hiện</w:t>
            </w:r>
          </w:p>
        </w:tc>
        <w:tc>
          <w:tcPr>
            <w:tcW w:w="4318" w:type="dxa"/>
            <w:tcBorders>
              <w:top w:val="single" w:sz="4" w:space="0" w:color="auto"/>
              <w:left w:val="single" w:sz="4" w:space="0" w:color="auto"/>
              <w:bottom w:val="single" w:sz="4" w:space="0" w:color="auto"/>
              <w:right w:val="single" w:sz="4" w:space="0" w:color="auto"/>
            </w:tcBorders>
            <w:vAlign w:val="center"/>
          </w:tcPr>
          <w:p w14:paraId="76CCECC5" w14:textId="77777777" w:rsidR="009029C5" w:rsidRPr="004B1251" w:rsidRDefault="009029C5" w:rsidP="00B0381F">
            <w:pPr>
              <w:widowControl w:val="0"/>
              <w:spacing w:line="288" w:lineRule="auto"/>
              <w:ind w:left="142" w:right="130"/>
              <w:rPr>
                <w:sz w:val="28"/>
                <w:szCs w:val="28"/>
              </w:rPr>
            </w:pPr>
            <w:r w:rsidRPr="004B1251">
              <w:rPr>
                <w:sz w:val="28"/>
                <w:szCs w:val="28"/>
              </w:rPr>
              <w:t xml:space="preserve">Nhà thầu có trình bày về phạm vi, nội dung, khối lượng công việc phải thực hiện đáp ứng đủ về khối lượng cũng như các tiêu chuẩn kỹ thuật theo yêu cầu của E-HSMT </w:t>
            </w:r>
          </w:p>
        </w:tc>
        <w:tc>
          <w:tcPr>
            <w:tcW w:w="1701" w:type="dxa"/>
            <w:tcBorders>
              <w:top w:val="single" w:sz="4" w:space="0" w:color="auto"/>
              <w:left w:val="single" w:sz="4" w:space="0" w:color="auto"/>
              <w:bottom w:val="single" w:sz="4" w:space="0" w:color="auto"/>
              <w:right w:val="single" w:sz="4" w:space="0" w:color="auto"/>
            </w:tcBorders>
            <w:vAlign w:val="center"/>
          </w:tcPr>
          <w:p w14:paraId="2EA4431E" w14:textId="77777777" w:rsidR="009029C5" w:rsidRPr="004B1251" w:rsidRDefault="009029C5" w:rsidP="00B0381F">
            <w:pPr>
              <w:spacing w:line="288" w:lineRule="auto"/>
              <w:ind w:left="57" w:right="57"/>
              <w:jc w:val="center"/>
              <w:rPr>
                <w:b/>
                <w:sz w:val="28"/>
                <w:szCs w:val="28"/>
              </w:rPr>
            </w:pPr>
            <w:r w:rsidRPr="004B1251">
              <w:rPr>
                <w:sz w:val="28"/>
                <w:szCs w:val="28"/>
              </w:rPr>
              <w:t>Đạt</w:t>
            </w:r>
          </w:p>
        </w:tc>
      </w:tr>
      <w:tr w:rsidR="009029C5" w:rsidRPr="004B1251" w14:paraId="02711013" w14:textId="77777777" w:rsidTr="00B0381F">
        <w:trPr>
          <w:trHeight w:val="3029"/>
        </w:trPr>
        <w:tc>
          <w:tcPr>
            <w:tcW w:w="4188" w:type="dxa"/>
            <w:vMerge/>
            <w:tcBorders>
              <w:left w:val="single" w:sz="4" w:space="0" w:color="auto"/>
              <w:bottom w:val="single" w:sz="4" w:space="0" w:color="auto"/>
              <w:right w:val="single" w:sz="4" w:space="0" w:color="auto"/>
            </w:tcBorders>
            <w:vAlign w:val="center"/>
          </w:tcPr>
          <w:p w14:paraId="654BF373" w14:textId="77777777" w:rsidR="009029C5" w:rsidRPr="004B1251" w:rsidRDefault="009029C5" w:rsidP="00B0381F">
            <w:pPr>
              <w:widowControl w:val="0"/>
              <w:spacing w:line="288" w:lineRule="auto"/>
              <w:ind w:left="142" w:right="130"/>
              <w:rPr>
                <w:sz w:val="28"/>
                <w:szCs w:val="28"/>
              </w:rPr>
            </w:pPr>
          </w:p>
        </w:tc>
        <w:tc>
          <w:tcPr>
            <w:tcW w:w="4318" w:type="dxa"/>
            <w:tcBorders>
              <w:top w:val="single" w:sz="4" w:space="0" w:color="auto"/>
              <w:left w:val="single" w:sz="4" w:space="0" w:color="auto"/>
              <w:bottom w:val="single" w:sz="4" w:space="0" w:color="auto"/>
              <w:right w:val="single" w:sz="4" w:space="0" w:color="auto"/>
            </w:tcBorders>
            <w:vAlign w:val="center"/>
          </w:tcPr>
          <w:p w14:paraId="2DC779FD" w14:textId="77777777" w:rsidR="009029C5" w:rsidRPr="004B1251" w:rsidRDefault="009029C5" w:rsidP="00B0381F">
            <w:pPr>
              <w:widowControl w:val="0"/>
              <w:spacing w:line="288" w:lineRule="auto"/>
              <w:ind w:left="142" w:right="130"/>
              <w:rPr>
                <w:rFonts w:eastAsia="Batang"/>
                <w:sz w:val="28"/>
                <w:szCs w:val="28"/>
                <w:lang w:val="nl-NL" w:eastAsia="ko-KR"/>
              </w:rPr>
            </w:pPr>
            <w:r w:rsidRPr="004B1251">
              <w:rPr>
                <w:sz w:val="28"/>
                <w:szCs w:val="28"/>
              </w:rPr>
              <w:t>Nhà thầu trình bày không đầy đủ, không rõ ràng hoặc không trình bày về phạm vi, nội dung, khối lượng công việc phải thực hiện, không đáp ứng đủ về khối lượng cũng như các tiêu chuẩn kỹ thuật theo yêu cầu của E-HSMT</w:t>
            </w:r>
          </w:p>
        </w:tc>
        <w:tc>
          <w:tcPr>
            <w:tcW w:w="1701" w:type="dxa"/>
            <w:tcBorders>
              <w:top w:val="single" w:sz="4" w:space="0" w:color="auto"/>
              <w:left w:val="single" w:sz="4" w:space="0" w:color="auto"/>
              <w:bottom w:val="single" w:sz="4" w:space="0" w:color="auto"/>
              <w:right w:val="single" w:sz="4" w:space="0" w:color="auto"/>
            </w:tcBorders>
            <w:vAlign w:val="center"/>
          </w:tcPr>
          <w:p w14:paraId="589FB860" w14:textId="77777777" w:rsidR="009029C5" w:rsidRPr="004B1251" w:rsidRDefault="009029C5" w:rsidP="00B0381F">
            <w:pPr>
              <w:spacing w:line="288" w:lineRule="auto"/>
              <w:ind w:left="57" w:right="57"/>
              <w:jc w:val="center"/>
              <w:rPr>
                <w:b/>
                <w:sz w:val="28"/>
                <w:szCs w:val="28"/>
              </w:rPr>
            </w:pPr>
            <w:r w:rsidRPr="004B1251">
              <w:rPr>
                <w:sz w:val="28"/>
                <w:szCs w:val="28"/>
              </w:rPr>
              <w:t>Không đạt</w:t>
            </w:r>
          </w:p>
        </w:tc>
      </w:tr>
      <w:tr w:rsidR="009029C5" w:rsidRPr="004B1251" w14:paraId="0F644658" w14:textId="77777777" w:rsidTr="00B0381F">
        <w:trPr>
          <w:trHeight w:val="495"/>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46824A2C" w14:textId="77777777" w:rsidR="009029C5" w:rsidRPr="004B1251" w:rsidRDefault="009029C5" w:rsidP="00B0381F">
            <w:pPr>
              <w:spacing w:line="288" w:lineRule="auto"/>
              <w:ind w:left="142" w:right="130"/>
              <w:rPr>
                <w:b/>
                <w:sz w:val="28"/>
                <w:szCs w:val="28"/>
              </w:rPr>
            </w:pPr>
            <w:r w:rsidRPr="004B1251">
              <w:rPr>
                <w:b/>
                <w:sz w:val="28"/>
                <w:szCs w:val="28"/>
              </w:rPr>
              <w:t>2. Mức độ hiểu biết về mục đích và yêu cầu của công việc</w:t>
            </w:r>
          </w:p>
        </w:tc>
      </w:tr>
      <w:tr w:rsidR="009029C5" w:rsidRPr="004B1251" w14:paraId="064362CB" w14:textId="77777777" w:rsidTr="00B0381F">
        <w:trPr>
          <w:trHeight w:val="1850"/>
        </w:trPr>
        <w:tc>
          <w:tcPr>
            <w:tcW w:w="4188" w:type="dxa"/>
            <w:vMerge w:val="restart"/>
            <w:tcBorders>
              <w:left w:val="single" w:sz="4" w:space="0" w:color="auto"/>
              <w:right w:val="single" w:sz="4" w:space="0" w:color="auto"/>
            </w:tcBorders>
            <w:vAlign w:val="center"/>
          </w:tcPr>
          <w:p w14:paraId="14EB459C" w14:textId="77777777" w:rsidR="009029C5" w:rsidRPr="004B1251" w:rsidRDefault="009029C5" w:rsidP="00B0381F">
            <w:pPr>
              <w:spacing w:line="288" w:lineRule="auto"/>
              <w:ind w:left="142" w:right="130"/>
              <w:rPr>
                <w:sz w:val="28"/>
                <w:szCs w:val="28"/>
              </w:rPr>
            </w:pPr>
            <w:r w:rsidRPr="004B1251">
              <w:rPr>
                <w:sz w:val="28"/>
                <w:szCs w:val="28"/>
              </w:rPr>
              <w:t>Trình bày hiểu biết về mục đích và yêu cầu của công việc</w:t>
            </w:r>
          </w:p>
        </w:tc>
        <w:tc>
          <w:tcPr>
            <w:tcW w:w="4318" w:type="dxa"/>
            <w:tcBorders>
              <w:top w:val="single" w:sz="4" w:space="0" w:color="auto"/>
              <w:left w:val="single" w:sz="4" w:space="0" w:color="auto"/>
              <w:bottom w:val="single" w:sz="4" w:space="0" w:color="auto"/>
              <w:right w:val="single" w:sz="4" w:space="0" w:color="auto"/>
            </w:tcBorders>
            <w:vAlign w:val="center"/>
          </w:tcPr>
          <w:p w14:paraId="20DA2886" w14:textId="77777777" w:rsidR="009029C5" w:rsidRPr="004B1251" w:rsidRDefault="009029C5" w:rsidP="00B0381F">
            <w:pPr>
              <w:spacing w:line="288" w:lineRule="auto"/>
              <w:ind w:left="142" w:right="130"/>
              <w:rPr>
                <w:sz w:val="28"/>
                <w:szCs w:val="28"/>
              </w:rPr>
            </w:pPr>
            <w:r w:rsidRPr="004B1251">
              <w:rPr>
                <w:sz w:val="28"/>
                <w:szCs w:val="28"/>
                <w:lang w:val="nl-NL"/>
              </w:rPr>
              <w:t xml:space="preserve">Nhà thầu trình bày đầy đủ, rõ ràng </w:t>
            </w:r>
            <w:r w:rsidRPr="004B1251">
              <w:rPr>
                <w:sz w:val="28"/>
                <w:szCs w:val="28"/>
              </w:rPr>
              <w:t>hiểu biết về mục đích và yêu cầu của công việc</w:t>
            </w:r>
            <w:r w:rsidRPr="004B1251">
              <w:rPr>
                <w:sz w:val="28"/>
                <w:szCs w:val="28"/>
                <w:lang w:val="nl-NL"/>
              </w:rPr>
              <w:t xml:space="preserve"> theo nội dung của </w:t>
            </w:r>
            <w:r w:rsidRPr="004B1251">
              <w:rPr>
                <w:sz w:val="28"/>
                <w:szCs w:val="28"/>
              </w:rPr>
              <w:t>E-HSMT.</w:t>
            </w:r>
          </w:p>
        </w:tc>
        <w:tc>
          <w:tcPr>
            <w:tcW w:w="1701" w:type="dxa"/>
            <w:tcBorders>
              <w:top w:val="single" w:sz="4" w:space="0" w:color="auto"/>
              <w:left w:val="single" w:sz="4" w:space="0" w:color="auto"/>
              <w:bottom w:val="single" w:sz="4" w:space="0" w:color="auto"/>
              <w:right w:val="single" w:sz="4" w:space="0" w:color="auto"/>
            </w:tcBorders>
            <w:vAlign w:val="center"/>
          </w:tcPr>
          <w:p w14:paraId="6C514EA8" w14:textId="77777777" w:rsidR="009029C5" w:rsidRPr="004B1251" w:rsidRDefault="009029C5" w:rsidP="00B0381F">
            <w:pPr>
              <w:spacing w:line="288" w:lineRule="auto"/>
              <w:ind w:left="57" w:right="57"/>
              <w:jc w:val="center"/>
              <w:rPr>
                <w:b/>
                <w:sz w:val="28"/>
                <w:szCs w:val="28"/>
              </w:rPr>
            </w:pPr>
            <w:r w:rsidRPr="004B1251">
              <w:rPr>
                <w:sz w:val="28"/>
                <w:szCs w:val="28"/>
              </w:rPr>
              <w:t>Đạt</w:t>
            </w:r>
          </w:p>
        </w:tc>
      </w:tr>
      <w:tr w:rsidR="009029C5" w:rsidRPr="004B1251" w14:paraId="5D4BF050" w14:textId="77777777" w:rsidTr="00B0381F">
        <w:trPr>
          <w:trHeight w:val="2665"/>
        </w:trPr>
        <w:tc>
          <w:tcPr>
            <w:tcW w:w="4188" w:type="dxa"/>
            <w:vMerge/>
            <w:tcBorders>
              <w:left w:val="single" w:sz="4" w:space="0" w:color="auto"/>
              <w:right w:val="single" w:sz="4" w:space="0" w:color="auto"/>
            </w:tcBorders>
            <w:vAlign w:val="center"/>
          </w:tcPr>
          <w:p w14:paraId="6231BE9D" w14:textId="77777777" w:rsidR="009029C5" w:rsidRPr="004B1251" w:rsidRDefault="009029C5" w:rsidP="00B0381F">
            <w:pPr>
              <w:widowControl w:val="0"/>
              <w:spacing w:line="288" w:lineRule="auto"/>
              <w:ind w:left="142" w:right="130"/>
              <w:rPr>
                <w:sz w:val="28"/>
                <w:szCs w:val="28"/>
              </w:rPr>
            </w:pPr>
          </w:p>
        </w:tc>
        <w:tc>
          <w:tcPr>
            <w:tcW w:w="4318" w:type="dxa"/>
            <w:tcBorders>
              <w:top w:val="single" w:sz="4" w:space="0" w:color="auto"/>
              <w:left w:val="single" w:sz="4" w:space="0" w:color="auto"/>
              <w:bottom w:val="single" w:sz="4" w:space="0" w:color="auto"/>
              <w:right w:val="single" w:sz="4" w:space="0" w:color="auto"/>
            </w:tcBorders>
            <w:vAlign w:val="center"/>
          </w:tcPr>
          <w:p w14:paraId="296A8812" w14:textId="77777777" w:rsidR="009029C5" w:rsidRPr="004B1251" w:rsidRDefault="009029C5" w:rsidP="00B0381F">
            <w:pPr>
              <w:spacing w:line="288" w:lineRule="auto"/>
              <w:ind w:left="142" w:right="130"/>
              <w:rPr>
                <w:sz w:val="28"/>
                <w:szCs w:val="28"/>
              </w:rPr>
            </w:pPr>
            <w:r w:rsidRPr="004B1251">
              <w:rPr>
                <w:sz w:val="28"/>
                <w:szCs w:val="28"/>
              </w:rPr>
              <w:t>Nhà thầu trình bày không đầy đủ, không rõ ràng hoặc không trình bày sự hiểu biết về mục đích và yêu cầu của công việc theo nội dung của E-HSMT.</w:t>
            </w:r>
          </w:p>
        </w:tc>
        <w:tc>
          <w:tcPr>
            <w:tcW w:w="1701" w:type="dxa"/>
            <w:tcBorders>
              <w:top w:val="single" w:sz="4" w:space="0" w:color="auto"/>
              <w:left w:val="single" w:sz="4" w:space="0" w:color="auto"/>
              <w:bottom w:val="single" w:sz="4" w:space="0" w:color="auto"/>
              <w:right w:val="single" w:sz="4" w:space="0" w:color="auto"/>
            </w:tcBorders>
            <w:vAlign w:val="center"/>
          </w:tcPr>
          <w:p w14:paraId="76F2D7C1" w14:textId="77777777" w:rsidR="009029C5" w:rsidRPr="004B1251" w:rsidRDefault="009029C5" w:rsidP="00B0381F">
            <w:pPr>
              <w:spacing w:line="288" w:lineRule="auto"/>
              <w:ind w:left="57" w:right="57"/>
              <w:jc w:val="center"/>
              <w:rPr>
                <w:sz w:val="28"/>
                <w:szCs w:val="28"/>
              </w:rPr>
            </w:pPr>
            <w:r w:rsidRPr="004B1251">
              <w:rPr>
                <w:sz w:val="28"/>
                <w:szCs w:val="28"/>
              </w:rPr>
              <w:t>Không đạt</w:t>
            </w:r>
          </w:p>
        </w:tc>
      </w:tr>
      <w:tr w:rsidR="009029C5" w:rsidRPr="004B1251" w14:paraId="03EB1C0B" w14:textId="77777777" w:rsidTr="00B0381F">
        <w:trPr>
          <w:trHeight w:val="565"/>
        </w:trPr>
        <w:tc>
          <w:tcPr>
            <w:tcW w:w="10207" w:type="dxa"/>
            <w:gridSpan w:val="3"/>
            <w:tcBorders>
              <w:left w:val="single" w:sz="4" w:space="0" w:color="auto"/>
              <w:right w:val="single" w:sz="4" w:space="0" w:color="auto"/>
            </w:tcBorders>
            <w:vAlign w:val="center"/>
          </w:tcPr>
          <w:p w14:paraId="454F07CD" w14:textId="77777777" w:rsidR="009029C5" w:rsidRPr="004B1251" w:rsidRDefault="009029C5" w:rsidP="00B0381F">
            <w:pPr>
              <w:spacing w:line="288" w:lineRule="auto"/>
              <w:ind w:left="142" w:right="130"/>
              <w:rPr>
                <w:sz w:val="28"/>
                <w:szCs w:val="28"/>
              </w:rPr>
            </w:pPr>
            <w:r w:rsidRPr="004B1251">
              <w:rPr>
                <w:b/>
                <w:sz w:val="28"/>
                <w:szCs w:val="28"/>
              </w:rPr>
              <w:t>3. Biện pháp tổ chức cung cấp dịch vụ/hàng hóa, các giải pháp kỹ thuật của việc cung cấp dịch vụ/hàng hóa</w:t>
            </w:r>
          </w:p>
        </w:tc>
      </w:tr>
      <w:tr w:rsidR="009029C5" w:rsidRPr="004B1251" w14:paraId="4D641FBD" w14:textId="77777777" w:rsidTr="00B0381F">
        <w:trPr>
          <w:trHeight w:val="1848"/>
        </w:trPr>
        <w:tc>
          <w:tcPr>
            <w:tcW w:w="4188" w:type="dxa"/>
            <w:vMerge w:val="restart"/>
            <w:tcBorders>
              <w:left w:val="single" w:sz="4" w:space="0" w:color="auto"/>
              <w:right w:val="single" w:sz="4" w:space="0" w:color="auto"/>
            </w:tcBorders>
            <w:vAlign w:val="center"/>
          </w:tcPr>
          <w:p w14:paraId="6D9F79EE" w14:textId="77777777" w:rsidR="009029C5" w:rsidRPr="004B1251" w:rsidRDefault="009029C5" w:rsidP="00B0381F">
            <w:pPr>
              <w:spacing w:line="288" w:lineRule="auto"/>
              <w:ind w:left="142" w:right="130"/>
              <w:rPr>
                <w:sz w:val="28"/>
                <w:szCs w:val="28"/>
              </w:rPr>
            </w:pPr>
            <w:r w:rsidRPr="004B1251">
              <w:rPr>
                <w:sz w:val="28"/>
                <w:szCs w:val="28"/>
              </w:rPr>
              <w:t>Biện pháp tổ chức cung cấp dịch vụ/hàng hóa, các giải pháp kỹ thuật của việc cung cấp dịch vụ/hàng hóa</w:t>
            </w:r>
          </w:p>
        </w:tc>
        <w:tc>
          <w:tcPr>
            <w:tcW w:w="4318" w:type="dxa"/>
            <w:tcBorders>
              <w:top w:val="single" w:sz="4" w:space="0" w:color="auto"/>
              <w:left w:val="single" w:sz="4" w:space="0" w:color="auto"/>
              <w:bottom w:val="single" w:sz="4" w:space="0" w:color="auto"/>
              <w:right w:val="single" w:sz="4" w:space="0" w:color="auto"/>
            </w:tcBorders>
            <w:vAlign w:val="center"/>
          </w:tcPr>
          <w:p w14:paraId="1A15988C" w14:textId="77777777" w:rsidR="009029C5" w:rsidRPr="004B1251" w:rsidRDefault="009029C5" w:rsidP="00B0381F">
            <w:pPr>
              <w:spacing w:line="288" w:lineRule="auto"/>
              <w:ind w:left="142" w:right="130"/>
              <w:rPr>
                <w:sz w:val="28"/>
                <w:szCs w:val="28"/>
              </w:rPr>
            </w:pPr>
            <w:r w:rsidRPr="004B1251">
              <w:rPr>
                <w:sz w:val="28"/>
                <w:szCs w:val="28"/>
              </w:rPr>
              <w:t>Nhà thầu có trình bày về biện pháp tổ chức cung cấp dịch vụ/hàng hóa, các giải pháp kỹ thuật của việc cung cấp dịch vụ/hàng hóa một cách đầy đủ, rõ ràng, hợp lý, chi tiết</w:t>
            </w:r>
          </w:p>
        </w:tc>
        <w:tc>
          <w:tcPr>
            <w:tcW w:w="1701" w:type="dxa"/>
            <w:tcBorders>
              <w:top w:val="single" w:sz="4" w:space="0" w:color="auto"/>
              <w:left w:val="single" w:sz="4" w:space="0" w:color="auto"/>
              <w:bottom w:val="single" w:sz="4" w:space="0" w:color="auto"/>
              <w:right w:val="single" w:sz="4" w:space="0" w:color="auto"/>
            </w:tcBorders>
            <w:vAlign w:val="center"/>
          </w:tcPr>
          <w:p w14:paraId="4989FAB7" w14:textId="77777777" w:rsidR="009029C5" w:rsidRPr="004B1251" w:rsidRDefault="009029C5" w:rsidP="00B0381F">
            <w:pPr>
              <w:spacing w:line="288" w:lineRule="auto"/>
              <w:ind w:left="57" w:right="57"/>
              <w:jc w:val="center"/>
              <w:rPr>
                <w:sz w:val="28"/>
                <w:szCs w:val="28"/>
              </w:rPr>
            </w:pPr>
            <w:r w:rsidRPr="004B1251">
              <w:rPr>
                <w:sz w:val="28"/>
                <w:szCs w:val="28"/>
              </w:rPr>
              <w:t>Đạt</w:t>
            </w:r>
          </w:p>
        </w:tc>
      </w:tr>
      <w:tr w:rsidR="009029C5" w:rsidRPr="004B1251" w14:paraId="0848712D" w14:textId="77777777" w:rsidTr="00B0381F">
        <w:trPr>
          <w:trHeight w:val="459"/>
        </w:trPr>
        <w:tc>
          <w:tcPr>
            <w:tcW w:w="4188" w:type="dxa"/>
            <w:vMerge/>
            <w:tcBorders>
              <w:left w:val="single" w:sz="4" w:space="0" w:color="auto"/>
              <w:right w:val="single" w:sz="4" w:space="0" w:color="auto"/>
            </w:tcBorders>
            <w:vAlign w:val="center"/>
          </w:tcPr>
          <w:p w14:paraId="152266A9" w14:textId="77777777" w:rsidR="009029C5" w:rsidRPr="004B1251" w:rsidRDefault="009029C5" w:rsidP="00B0381F">
            <w:pPr>
              <w:widowControl w:val="0"/>
              <w:spacing w:line="288" w:lineRule="auto"/>
              <w:ind w:left="142" w:right="130"/>
              <w:rPr>
                <w:sz w:val="28"/>
                <w:szCs w:val="28"/>
              </w:rPr>
            </w:pPr>
          </w:p>
        </w:tc>
        <w:tc>
          <w:tcPr>
            <w:tcW w:w="4318" w:type="dxa"/>
            <w:tcBorders>
              <w:top w:val="single" w:sz="4" w:space="0" w:color="auto"/>
              <w:left w:val="single" w:sz="4" w:space="0" w:color="auto"/>
              <w:bottom w:val="single" w:sz="4" w:space="0" w:color="auto"/>
              <w:right w:val="single" w:sz="4" w:space="0" w:color="auto"/>
            </w:tcBorders>
            <w:vAlign w:val="center"/>
          </w:tcPr>
          <w:p w14:paraId="63C9226E" w14:textId="77777777" w:rsidR="009029C5" w:rsidRPr="004B1251" w:rsidRDefault="009029C5" w:rsidP="00B0381F">
            <w:pPr>
              <w:spacing w:line="288" w:lineRule="auto"/>
              <w:ind w:left="142" w:right="130"/>
              <w:rPr>
                <w:sz w:val="28"/>
                <w:szCs w:val="28"/>
              </w:rPr>
            </w:pPr>
            <w:r w:rsidRPr="004B1251">
              <w:rPr>
                <w:sz w:val="28"/>
                <w:szCs w:val="28"/>
              </w:rPr>
              <w:t>Nhà thầu trình bày không đầy đủ, không rõ ràng hoặc không trình bày về biện pháp tổ chức cung cấp dịch vụ/hàng hóa, các giải pháp kỹ thuật của việc cung cấp dịch vụ/hàng hóa</w:t>
            </w:r>
          </w:p>
        </w:tc>
        <w:tc>
          <w:tcPr>
            <w:tcW w:w="1701" w:type="dxa"/>
            <w:tcBorders>
              <w:top w:val="single" w:sz="4" w:space="0" w:color="auto"/>
              <w:left w:val="single" w:sz="4" w:space="0" w:color="auto"/>
              <w:bottom w:val="single" w:sz="4" w:space="0" w:color="auto"/>
              <w:right w:val="single" w:sz="4" w:space="0" w:color="auto"/>
            </w:tcBorders>
            <w:vAlign w:val="center"/>
          </w:tcPr>
          <w:p w14:paraId="363AC947" w14:textId="77777777" w:rsidR="009029C5" w:rsidRPr="004B1251" w:rsidRDefault="009029C5" w:rsidP="00B0381F">
            <w:pPr>
              <w:spacing w:line="288" w:lineRule="auto"/>
              <w:ind w:left="57" w:right="57"/>
              <w:jc w:val="center"/>
              <w:rPr>
                <w:sz w:val="28"/>
                <w:szCs w:val="28"/>
              </w:rPr>
            </w:pPr>
            <w:r w:rsidRPr="004B1251">
              <w:rPr>
                <w:sz w:val="28"/>
                <w:szCs w:val="28"/>
              </w:rPr>
              <w:t>Không đạt</w:t>
            </w:r>
          </w:p>
        </w:tc>
      </w:tr>
      <w:tr w:rsidR="009029C5" w:rsidRPr="004B1251" w14:paraId="21FC578C" w14:textId="77777777" w:rsidTr="00B0381F">
        <w:trPr>
          <w:trHeight w:val="452"/>
        </w:trPr>
        <w:tc>
          <w:tcPr>
            <w:tcW w:w="10207" w:type="dxa"/>
            <w:gridSpan w:val="3"/>
            <w:tcBorders>
              <w:left w:val="single" w:sz="4" w:space="0" w:color="auto"/>
              <w:right w:val="single" w:sz="4" w:space="0" w:color="auto"/>
            </w:tcBorders>
            <w:vAlign w:val="center"/>
          </w:tcPr>
          <w:p w14:paraId="5E2A90A8" w14:textId="77777777" w:rsidR="009029C5" w:rsidRPr="004B1251" w:rsidRDefault="009029C5" w:rsidP="00B0381F">
            <w:pPr>
              <w:spacing w:line="288" w:lineRule="auto"/>
              <w:ind w:left="142" w:right="130"/>
              <w:rPr>
                <w:b/>
                <w:sz w:val="28"/>
                <w:szCs w:val="28"/>
              </w:rPr>
            </w:pPr>
            <w:r w:rsidRPr="004B1251">
              <w:rPr>
                <w:b/>
                <w:sz w:val="28"/>
                <w:szCs w:val="28"/>
              </w:rPr>
              <w:t>4. Khả năng đáp ứng các yêu cầu về kỹ thuật</w:t>
            </w:r>
          </w:p>
        </w:tc>
      </w:tr>
      <w:tr w:rsidR="009029C5" w:rsidRPr="004B1251" w14:paraId="55528614" w14:textId="77777777" w:rsidTr="00B0381F">
        <w:trPr>
          <w:trHeight w:val="2075"/>
        </w:trPr>
        <w:tc>
          <w:tcPr>
            <w:tcW w:w="4188" w:type="dxa"/>
            <w:vMerge w:val="restart"/>
            <w:tcBorders>
              <w:left w:val="single" w:sz="4" w:space="0" w:color="auto"/>
              <w:right w:val="single" w:sz="4" w:space="0" w:color="auto"/>
            </w:tcBorders>
            <w:vAlign w:val="center"/>
          </w:tcPr>
          <w:p w14:paraId="68B75984" w14:textId="77777777" w:rsidR="009029C5" w:rsidRPr="004B1251" w:rsidRDefault="009029C5" w:rsidP="00B0381F">
            <w:pPr>
              <w:autoSpaceDE w:val="0"/>
              <w:autoSpaceDN w:val="0"/>
              <w:adjustRightInd w:val="0"/>
              <w:spacing w:line="288" w:lineRule="auto"/>
              <w:ind w:left="113" w:right="113"/>
              <w:rPr>
                <w:rFonts w:eastAsia="MS Mincho"/>
                <w:sz w:val="28"/>
                <w:szCs w:val="28"/>
              </w:rPr>
            </w:pPr>
            <w:r w:rsidRPr="004B1251">
              <w:rPr>
                <w:sz w:val="28"/>
                <w:szCs w:val="28"/>
              </w:rPr>
              <w:t>Khả năng đáp ứng yêu cầu kỹ thuật của dịch vụ nêu tại Chương V – Yêu cầu về kỹ thuật</w:t>
            </w:r>
          </w:p>
        </w:tc>
        <w:tc>
          <w:tcPr>
            <w:tcW w:w="4318" w:type="dxa"/>
            <w:tcBorders>
              <w:top w:val="single" w:sz="4" w:space="0" w:color="auto"/>
              <w:left w:val="single" w:sz="4" w:space="0" w:color="auto"/>
              <w:bottom w:val="single" w:sz="4" w:space="0" w:color="auto"/>
              <w:right w:val="single" w:sz="4" w:space="0" w:color="auto"/>
            </w:tcBorders>
            <w:vAlign w:val="center"/>
          </w:tcPr>
          <w:p w14:paraId="5CF21DFA" w14:textId="77777777" w:rsidR="009029C5" w:rsidRPr="004B1251" w:rsidRDefault="009029C5" w:rsidP="00B0381F">
            <w:pPr>
              <w:spacing w:line="288" w:lineRule="auto"/>
              <w:ind w:left="142" w:right="130"/>
              <w:rPr>
                <w:rFonts w:eastAsia="Batang"/>
                <w:sz w:val="28"/>
                <w:szCs w:val="28"/>
                <w:lang w:eastAsia="ko-KR"/>
              </w:rPr>
            </w:pPr>
            <w:r w:rsidRPr="004B1251">
              <w:rPr>
                <w:sz w:val="28"/>
                <w:szCs w:val="28"/>
              </w:rPr>
              <w:t>Nhà thầu có trình bày về các yêu cầu kỹ thuật và có cam kết dịch vụ đề xuất đáp ứng yêu cầu về kỹ thuật theo quy định tại Chương V - Yêu cầu về kỹ thuật của E-HSMT</w:t>
            </w:r>
          </w:p>
        </w:tc>
        <w:tc>
          <w:tcPr>
            <w:tcW w:w="1701" w:type="dxa"/>
            <w:tcBorders>
              <w:top w:val="single" w:sz="4" w:space="0" w:color="auto"/>
              <w:left w:val="single" w:sz="4" w:space="0" w:color="auto"/>
              <w:bottom w:val="single" w:sz="4" w:space="0" w:color="auto"/>
              <w:right w:val="single" w:sz="4" w:space="0" w:color="auto"/>
            </w:tcBorders>
            <w:vAlign w:val="center"/>
          </w:tcPr>
          <w:p w14:paraId="4F74F7C8" w14:textId="77777777" w:rsidR="009029C5" w:rsidRPr="004B1251" w:rsidRDefault="009029C5" w:rsidP="00B0381F">
            <w:pPr>
              <w:spacing w:line="288" w:lineRule="auto"/>
              <w:ind w:left="57" w:right="57"/>
              <w:jc w:val="center"/>
              <w:rPr>
                <w:sz w:val="28"/>
                <w:szCs w:val="28"/>
              </w:rPr>
            </w:pPr>
            <w:r w:rsidRPr="004B1251">
              <w:rPr>
                <w:sz w:val="28"/>
                <w:szCs w:val="28"/>
              </w:rPr>
              <w:t>Đạt</w:t>
            </w:r>
          </w:p>
        </w:tc>
      </w:tr>
      <w:tr w:rsidR="009029C5" w:rsidRPr="004B1251" w14:paraId="46D4A2DA" w14:textId="77777777" w:rsidTr="00B0381F">
        <w:trPr>
          <w:trHeight w:val="691"/>
        </w:trPr>
        <w:tc>
          <w:tcPr>
            <w:tcW w:w="4188" w:type="dxa"/>
            <w:vMerge/>
            <w:tcBorders>
              <w:left w:val="single" w:sz="4" w:space="0" w:color="auto"/>
              <w:right w:val="single" w:sz="4" w:space="0" w:color="auto"/>
            </w:tcBorders>
            <w:vAlign w:val="center"/>
          </w:tcPr>
          <w:p w14:paraId="59EE7F9C" w14:textId="77777777" w:rsidR="009029C5" w:rsidRPr="004B1251" w:rsidRDefault="009029C5" w:rsidP="00B0381F">
            <w:pPr>
              <w:widowControl w:val="0"/>
              <w:spacing w:line="288" w:lineRule="auto"/>
              <w:ind w:left="142" w:right="130"/>
              <w:rPr>
                <w:sz w:val="28"/>
                <w:szCs w:val="28"/>
              </w:rPr>
            </w:pPr>
          </w:p>
        </w:tc>
        <w:tc>
          <w:tcPr>
            <w:tcW w:w="4318" w:type="dxa"/>
            <w:tcBorders>
              <w:top w:val="single" w:sz="4" w:space="0" w:color="auto"/>
              <w:left w:val="single" w:sz="4" w:space="0" w:color="auto"/>
              <w:right w:val="single" w:sz="4" w:space="0" w:color="auto"/>
            </w:tcBorders>
            <w:vAlign w:val="center"/>
          </w:tcPr>
          <w:p w14:paraId="2DA2756A" w14:textId="77777777" w:rsidR="009029C5" w:rsidRPr="004B1251" w:rsidRDefault="009029C5" w:rsidP="00B0381F">
            <w:pPr>
              <w:spacing w:line="288" w:lineRule="auto"/>
              <w:ind w:left="142" w:right="130"/>
              <w:rPr>
                <w:sz w:val="28"/>
                <w:szCs w:val="28"/>
              </w:rPr>
            </w:pPr>
            <w:r w:rsidRPr="004B1251">
              <w:rPr>
                <w:sz w:val="28"/>
                <w:szCs w:val="28"/>
              </w:rPr>
              <w:t>Nhà thầu trình bày không đầy đủ, không rõ ràng hoặc không trình bày hoặc không có cam kết</w:t>
            </w:r>
          </w:p>
        </w:tc>
        <w:tc>
          <w:tcPr>
            <w:tcW w:w="1701" w:type="dxa"/>
            <w:tcBorders>
              <w:top w:val="single" w:sz="4" w:space="0" w:color="auto"/>
              <w:left w:val="single" w:sz="4" w:space="0" w:color="auto"/>
              <w:right w:val="single" w:sz="4" w:space="0" w:color="auto"/>
            </w:tcBorders>
            <w:vAlign w:val="center"/>
          </w:tcPr>
          <w:p w14:paraId="4C7F3302" w14:textId="77777777" w:rsidR="009029C5" w:rsidRPr="004B1251" w:rsidRDefault="009029C5" w:rsidP="00B0381F">
            <w:pPr>
              <w:spacing w:line="288" w:lineRule="auto"/>
              <w:ind w:left="57" w:right="57"/>
              <w:jc w:val="center"/>
              <w:rPr>
                <w:sz w:val="28"/>
                <w:szCs w:val="28"/>
              </w:rPr>
            </w:pPr>
            <w:r w:rsidRPr="004B1251">
              <w:rPr>
                <w:sz w:val="28"/>
                <w:szCs w:val="28"/>
              </w:rPr>
              <w:t>Không đạt</w:t>
            </w:r>
          </w:p>
        </w:tc>
      </w:tr>
      <w:tr w:rsidR="009029C5" w:rsidRPr="004B1251" w14:paraId="31CEBA5C" w14:textId="77777777" w:rsidTr="00B0381F">
        <w:trPr>
          <w:trHeight w:val="515"/>
        </w:trPr>
        <w:tc>
          <w:tcPr>
            <w:tcW w:w="10207" w:type="dxa"/>
            <w:gridSpan w:val="3"/>
            <w:tcBorders>
              <w:left w:val="single" w:sz="4" w:space="0" w:color="auto"/>
              <w:right w:val="single" w:sz="4" w:space="0" w:color="auto"/>
            </w:tcBorders>
            <w:vAlign w:val="center"/>
          </w:tcPr>
          <w:p w14:paraId="667857D7" w14:textId="77777777" w:rsidR="009029C5" w:rsidRPr="004B1251" w:rsidRDefault="009029C5" w:rsidP="00B0381F">
            <w:pPr>
              <w:spacing w:line="288" w:lineRule="auto"/>
              <w:ind w:left="142" w:right="130"/>
              <w:rPr>
                <w:b/>
                <w:sz w:val="28"/>
                <w:szCs w:val="28"/>
              </w:rPr>
            </w:pPr>
            <w:r w:rsidRPr="004B1251">
              <w:rPr>
                <w:b/>
                <w:sz w:val="28"/>
                <w:szCs w:val="28"/>
              </w:rPr>
              <w:t xml:space="preserve">5. Tiến độ thực hiện </w:t>
            </w:r>
          </w:p>
        </w:tc>
      </w:tr>
      <w:tr w:rsidR="009029C5" w:rsidRPr="004B1251" w14:paraId="5B5B7551" w14:textId="77777777" w:rsidTr="00B0381F">
        <w:trPr>
          <w:trHeight w:val="1350"/>
        </w:trPr>
        <w:tc>
          <w:tcPr>
            <w:tcW w:w="4188" w:type="dxa"/>
            <w:vMerge w:val="restart"/>
            <w:tcBorders>
              <w:left w:val="single" w:sz="4" w:space="0" w:color="auto"/>
              <w:right w:val="single" w:sz="4" w:space="0" w:color="auto"/>
            </w:tcBorders>
            <w:vAlign w:val="center"/>
          </w:tcPr>
          <w:p w14:paraId="62D01A6F" w14:textId="77777777" w:rsidR="009029C5" w:rsidRPr="004B1251" w:rsidRDefault="009029C5" w:rsidP="00B0381F">
            <w:pPr>
              <w:spacing w:line="288" w:lineRule="auto"/>
              <w:ind w:left="142" w:right="130"/>
              <w:rPr>
                <w:sz w:val="28"/>
                <w:szCs w:val="28"/>
              </w:rPr>
            </w:pPr>
            <w:r w:rsidRPr="004B1251">
              <w:rPr>
                <w:sz w:val="28"/>
                <w:szCs w:val="28"/>
              </w:rPr>
              <w:t>Tiến độ thực hiện gói thầu</w:t>
            </w:r>
          </w:p>
        </w:tc>
        <w:tc>
          <w:tcPr>
            <w:tcW w:w="4318" w:type="dxa"/>
            <w:tcBorders>
              <w:left w:val="single" w:sz="4" w:space="0" w:color="auto"/>
              <w:right w:val="single" w:sz="4" w:space="0" w:color="auto"/>
            </w:tcBorders>
            <w:vAlign w:val="center"/>
          </w:tcPr>
          <w:p w14:paraId="64930B4F" w14:textId="77777777" w:rsidR="009029C5" w:rsidRPr="004B1251" w:rsidRDefault="009029C5" w:rsidP="00B0381F">
            <w:pPr>
              <w:spacing w:line="288" w:lineRule="auto"/>
              <w:ind w:left="144" w:right="130"/>
              <w:rPr>
                <w:sz w:val="28"/>
                <w:szCs w:val="28"/>
              </w:rPr>
            </w:pPr>
            <w:r w:rsidRPr="004B1251">
              <w:rPr>
                <w:sz w:val="28"/>
                <w:szCs w:val="28"/>
              </w:rPr>
              <w:t>Nhà thầu phải có trình bày về tiến độ thực hiện gói thầu với tổng thời gian thực hiện gói thầu là ≤ 30</w:t>
            </w:r>
            <w:r w:rsidRPr="004B1251">
              <w:rPr>
                <w:color w:val="FF0000"/>
                <w:sz w:val="28"/>
                <w:szCs w:val="28"/>
              </w:rPr>
              <w:t xml:space="preserve"> ngày</w:t>
            </w:r>
          </w:p>
        </w:tc>
        <w:tc>
          <w:tcPr>
            <w:tcW w:w="1701" w:type="dxa"/>
            <w:tcBorders>
              <w:left w:val="single" w:sz="4" w:space="0" w:color="auto"/>
              <w:right w:val="single" w:sz="4" w:space="0" w:color="auto"/>
            </w:tcBorders>
            <w:vAlign w:val="center"/>
          </w:tcPr>
          <w:p w14:paraId="7825C09E" w14:textId="77777777" w:rsidR="009029C5" w:rsidRPr="004B1251" w:rsidRDefault="009029C5" w:rsidP="00B0381F">
            <w:pPr>
              <w:spacing w:line="288" w:lineRule="auto"/>
              <w:ind w:left="57" w:right="57"/>
              <w:jc w:val="center"/>
              <w:rPr>
                <w:sz w:val="28"/>
                <w:szCs w:val="28"/>
              </w:rPr>
            </w:pPr>
            <w:r w:rsidRPr="004B1251">
              <w:rPr>
                <w:sz w:val="28"/>
                <w:szCs w:val="28"/>
              </w:rPr>
              <w:t>Đạt</w:t>
            </w:r>
          </w:p>
        </w:tc>
      </w:tr>
      <w:tr w:rsidR="009029C5" w:rsidRPr="004B1251" w14:paraId="20A106D7" w14:textId="77777777" w:rsidTr="00B0381F">
        <w:trPr>
          <w:trHeight w:val="1270"/>
        </w:trPr>
        <w:tc>
          <w:tcPr>
            <w:tcW w:w="4188" w:type="dxa"/>
            <w:vMerge/>
            <w:tcBorders>
              <w:left w:val="single" w:sz="4" w:space="0" w:color="auto"/>
              <w:right w:val="single" w:sz="4" w:space="0" w:color="auto"/>
            </w:tcBorders>
            <w:vAlign w:val="center"/>
          </w:tcPr>
          <w:p w14:paraId="5EB09172" w14:textId="77777777" w:rsidR="009029C5" w:rsidRPr="004B1251" w:rsidRDefault="009029C5" w:rsidP="00B0381F">
            <w:pPr>
              <w:spacing w:line="288" w:lineRule="auto"/>
              <w:ind w:left="142" w:right="130"/>
              <w:rPr>
                <w:b/>
                <w:sz w:val="28"/>
                <w:szCs w:val="28"/>
              </w:rPr>
            </w:pPr>
          </w:p>
        </w:tc>
        <w:tc>
          <w:tcPr>
            <w:tcW w:w="4318" w:type="dxa"/>
            <w:tcBorders>
              <w:left w:val="single" w:sz="4" w:space="0" w:color="auto"/>
              <w:right w:val="single" w:sz="4" w:space="0" w:color="auto"/>
            </w:tcBorders>
            <w:vAlign w:val="center"/>
          </w:tcPr>
          <w:p w14:paraId="36C8A745" w14:textId="77777777" w:rsidR="009029C5" w:rsidRPr="004B1251" w:rsidRDefault="009029C5" w:rsidP="00B0381F">
            <w:pPr>
              <w:spacing w:line="288" w:lineRule="auto"/>
              <w:ind w:left="142" w:right="130"/>
              <w:rPr>
                <w:sz w:val="28"/>
                <w:szCs w:val="28"/>
              </w:rPr>
            </w:pPr>
            <w:r w:rsidRPr="004B1251">
              <w:rPr>
                <w:sz w:val="28"/>
                <w:szCs w:val="28"/>
              </w:rPr>
              <w:t>Nhà thầu không trình bày hoặc trình bày nhưng không chi tiết, tiến độ không đúng &gt; 30</w:t>
            </w:r>
            <w:r w:rsidRPr="004B1251">
              <w:rPr>
                <w:color w:val="FF0000"/>
                <w:sz w:val="28"/>
                <w:szCs w:val="28"/>
              </w:rPr>
              <w:t xml:space="preserve"> ngày</w:t>
            </w:r>
          </w:p>
        </w:tc>
        <w:tc>
          <w:tcPr>
            <w:tcW w:w="1701" w:type="dxa"/>
            <w:tcBorders>
              <w:left w:val="single" w:sz="4" w:space="0" w:color="auto"/>
              <w:right w:val="single" w:sz="4" w:space="0" w:color="auto"/>
            </w:tcBorders>
            <w:vAlign w:val="center"/>
          </w:tcPr>
          <w:p w14:paraId="4AC5C846" w14:textId="77777777" w:rsidR="009029C5" w:rsidRPr="004B1251" w:rsidRDefault="009029C5" w:rsidP="00B0381F">
            <w:pPr>
              <w:spacing w:line="288" w:lineRule="auto"/>
              <w:ind w:left="57" w:right="57"/>
              <w:jc w:val="center"/>
              <w:rPr>
                <w:sz w:val="28"/>
                <w:szCs w:val="28"/>
              </w:rPr>
            </w:pPr>
            <w:r w:rsidRPr="004B1251">
              <w:rPr>
                <w:sz w:val="28"/>
                <w:szCs w:val="28"/>
              </w:rPr>
              <w:t>Không đạt</w:t>
            </w:r>
          </w:p>
        </w:tc>
      </w:tr>
      <w:tr w:rsidR="009029C5" w:rsidRPr="004B1251" w14:paraId="1FF5B202" w14:textId="77777777" w:rsidTr="00B0381F">
        <w:trPr>
          <w:trHeight w:val="579"/>
        </w:trPr>
        <w:tc>
          <w:tcPr>
            <w:tcW w:w="10207" w:type="dxa"/>
            <w:gridSpan w:val="3"/>
            <w:tcBorders>
              <w:left w:val="single" w:sz="4" w:space="0" w:color="auto"/>
              <w:right w:val="single" w:sz="4" w:space="0" w:color="auto"/>
            </w:tcBorders>
            <w:vAlign w:val="center"/>
          </w:tcPr>
          <w:p w14:paraId="5C901EAD" w14:textId="77777777" w:rsidR="009029C5" w:rsidRPr="004B1251" w:rsidRDefault="009029C5" w:rsidP="00B0381F">
            <w:pPr>
              <w:spacing w:line="288" w:lineRule="auto"/>
              <w:ind w:left="57" w:right="57"/>
              <w:rPr>
                <w:sz w:val="28"/>
                <w:szCs w:val="28"/>
              </w:rPr>
            </w:pPr>
            <w:r w:rsidRPr="004B1251">
              <w:rPr>
                <w:b/>
                <w:sz w:val="28"/>
                <w:szCs w:val="28"/>
              </w:rPr>
              <w:t>6. Cam kết thực hiện của nhà thầu</w:t>
            </w:r>
          </w:p>
        </w:tc>
      </w:tr>
      <w:tr w:rsidR="009029C5" w:rsidRPr="004B1251" w14:paraId="54FCD595" w14:textId="77777777" w:rsidTr="00B0381F">
        <w:trPr>
          <w:trHeight w:val="1108"/>
        </w:trPr>
        <w:tc>
          <w:tcPr>
            <w:tcW w:w="4188" w:type="dxa"/>
            <w:vMerge w:val="restart"/>
            <w:tcBorders>
              <w:left w:val="single" w:sz="4" w:space="0" w:color="auto"/>
              <w:right w:val="single" w:sz="4" w:space="0" w:color="auto"/>
            </w:tcBorders>
            <w:vAlign w:val="center"/>
          </w:tcPr>
          <w:p w14:paraId="2FBAC46E" w14:textId="77777777" w:rsidR="009029C5" w:rsidRPr="004B1251" w:rsidRDefault="009029C5" w:rsidP="00B0381F">
            <w:pPr>
              <w:widowControl w:val="0"/>
              <w:spacing w:line="288" w:lineRule="auto"/>
              <w:ind w:left="142" w:right="130"/>
              <w:rPr>
                <w:sz w:val="28"/>
                <w:szCs w:val="28"/>
              </w:rPr>
            </w:pPr>
            <w:r w:rsidRPr="004B1251">
              <w:rPr>
                <w:sz w:val="28"/>
                <w:szCs w:val="28"/>
              </w:rPr>
              <w:t>Cam kết thực hiện của nhà thầu</w:t>
            </w:r>
          </w:p>
        </w:tc>
        <w:tc>
          <w:tcPr>
            <w:tcW w:w="4318" w:type="dxa"/>
            <w:tcBorders>
              <w:top w:val="single" w:sz="4" w:space="0" w:color="auto"/>
              <w:left w:val="single" w:sz="4" w:space="0" w:color="auto"/>
              <w:bottom w:val="single" w:sz="4" w:space="0" w:color="auto"/>
              <w:right w:val="single" w:sz="4" w:space="0" w:color="auto"/>
            </w:tcBorders>
          </w:tcPr>
          <w:p w14:paraId="2B0E714D" w14:textId="77777777" w:rsidR="009029C5" w:rsidRPr="004B1251" w:rsidRDefault="009029C5" w:rsidP="00B0381F">
            <w:pPr>
              <w:widowControl w:val="0"/>
              <w:spacing w:line="288" w:lineRule="auto"/>
              <w:ind w:left="142" w:right="130"/>
              <w:rPr>
                <w:sz w:val="28"/>
                <w:szCs w:val="28"/>
              </w:rPr>
            </w:pPr>
            <w:r w:rsidRPr="004B1251">
              <w:rPr>
                <w:sz w:val="28"/>
                <w:szCs w:val="28"/>
              </w:rPr>
              <w:t>Nhà thầu có cam kết đầy đủ các nội dung theo các yêu cầu tại Mục 1 và Mục 2, Chương V, E-HSMT</w:t>
            </w:r>
          </w:p>
        </w:tc>
        <w:tc>
          <w:tcPr>
            <w:tcW w:w="1701" w:type="dxa"/>
            <w:tcBorders>
              <w:top w:val="single" w:sz="4" w:space="0" w:color="auto"/>
              <w:left w:val="single" w:sz="4" w:space="0" w:color="auto"/>
              <w:bottom w:val="single" w:sz="4" w:space="0" w:color="auto"/>
              <w:right w:val="single" w:sz="4" w:space="0" w:color="auto"/>
            </w:tcBorders>
            <w:vAlign w:val="center"/>
          </w:tcPr>
          <w:p w14:paraId="641D596F" w14:textId="77777777" w:rsidR="009029C5" w:rsidRPr="004B1251" w:rsidRDefault="009029C5" w:rsidP="00B0381F">
            <w:pPr>
              <w:spacing w:line="288" w:lineRule="auto"/>
              <w:ind w:left="57" w:right="57"/>
              <w:jc w:val="center"/>
              <w:rPr>
                <w:sz w:val="28"/>
                <w:szCs w:val="28"/>
              </w:rPr>
            </w:pPr>
            <w:r w:rsidRPr="004B1251">
              <w:rPr>
                <w:sz w:val="28"/>
                <w:szCs w:val="28"/>
              </w:rPr>
              <w:t>Đạt</w:t>
            </w:r>
          </w:p>
        </w:tc>
      </w:tr>
      <w:tr w:rsidR="009029C5" w:rsidRPr="004B1251" w14:paraId="6C34B1C1" w14:textId="77777777" w:rsidTr="00B0381F">
        <w:trPr>
          <w:trHeight w:val="77"/>
        </w:trPr>
        <w:tc>
          <w:tcPr>
            <w:tcW w:w="4188" w:type="dxa"/>
            <w:vMerge/>
            <w:tcBorders>
              <w:left w:val="single" w:sz="4" w:space="0" w:color="auto"/>
              <w:right w:val="single" w:sz="4" w:space="0" w:color="auto"/>
            </w:tcBorders>
            <w:vAlign w:val="center"/>
          </w:tcPr>
          <w:p w14:paraId="029AA24E" w14:textId="77777777" w:rsidR="009029C5" w:rsidRPr="004B1251" w:rsidRDefault="009029C5" w:rsidP="00B0381F">
            <w:pPr>
              <w:widowControl w:val="0"/>
              <w:spacing w:line="288" w:lineRule="auto"/>
              <w:ind w:left="142" w:right="130"/>
              <w:rPr>
                <w:sz w:val="28"/>
                <w:szCs w:val="28"/>
              </w:rPr>
            </w:pPr>
          </w:p>
        </w:tc>
        <w:tc>
          <w:tcPr>
            <w:tcW w:w="4318" w:type="dxa"/>
            <w:tcBorders>
              <w:top w:val="single" w:sz="4" w:space="0" w:color="auto"/>
              <w:left w:val="single" w:sz="4" w:space="0" w:color="auto"/>
              <w:bottom w:val="single" w:sz="4" w:space="0" w:color="auto"/>
              <w:right w:val="single" w:sz="4" w:space="0" w:color="auto"/>
            </w:tcBorders>
          </w:tcPr>
          <w:p w14:paraId="01513067" w14:textId="77777777" w:rsidR="009029C5" w:rsidRPr="004B1251" w:rsidRDefault="009029C5" w:rsidP="00B0381F">
            <w:pPr>
              <w:widowControl w:val="0"/>
              <w:spacing w:line="288" w:lineRule="auto"/>
              <w:ind w:left="142" w:right="130"/>
              <w:rPr>
                <w:sz w:val="28"/>
                <w:szCs w:val="28"/>
              </w:rPr>
            </w:pPr>
            <w:r w:rsidRPr="004B1251">
              <w:rPr>
                <w:sz w:val="28"/>
                <w:szCs w:val="28"/>
              </w:rPr>
              <w:t>Không có cam kết hoặc có cam kết nhưng không đúng yêu cầu hoặc thiếu 1 trong các nội dung cam kết quy định tại Chương V E-HSMT</w:t>
            </w:r>
          </w:p>
        </w:tc>
        <w:tc>
          <w:tcPr>
            <w:tcW w:w="1701" w:type="dxa"/>
            <w:tcBorders>
              <w:top w:val="single" w:sz="4" w:space="0" w:color="auto"/>
              <w:left w:val="single" w:sz="4" w:space="0" w:color="auto"/>
              <w:bottom w:val="single" w:sz="4" w:space="0" w:color="auto"/>
              <w:right w:val="single" w:sz="4" w:space="0" w:color="auto"/>
            </w:tcBorders>
            <w:vAlign w:val="center"/>
          </w:tcPr>
          <w:p w14:paraId="22BA9D63" w14:textId="77777777" w:rsidR="009029C5" w:rsidRPr="004B1251" w:rsidRDefault="009029C5" w:rsidP="00B0381F">
            <w:pPr>
              <w:spacing w:line="288" w:lineRule="auto"/>
              <w:ind w:left="57" w:right="57"/>
              <w:jc w:val="center"/>
              <w:rPr>
                <w:sz w:val="28"/>
                <w:szCs w:val="28"/>
              </w:rPr>
            </w:pPr>
            <w:r w:rsidRPr="004B1251">
              <w:rPr>
                <w:sz w:val="28"/>
                <w:szCs w:val="28"/>
              </w:rPr>
              <w:t>Không đạt</w:t>
            </w:r>
          </w:p>
        </w:tc>
      </w:tr>
      <w:tr w:rsidR="009029C5" w:rsidRPr="004B1251" w14:paraId="18E2AE44" w14:textId="77777777" w:rsidTr="00B0381F">
        <w:trPr>
          <w:trHeight w:val="77"/>
        </w:trPr>
        <w:tc>
          <w:tcPr>
            <w:tcW w:w="10207" w:type="dxa"/>
            <w:gridSpan w:val="3"/>
            <w:tcBorders>
              <w:left w:val="single" w:sz="4" w:space="0" w:color="auto"/>
              <w:right w:val="single" w:sz="4" w:space="0" w:color="auto"/>
            </w:tcBorders>
            <w:vAlign w:val="center"/>
          </w:tcPr>
          <w:p w14:paraId="3C941B28" w14:textId="77777777" w:rsidR="009029C5" w:rsidRPr="004B1251" w:rsidRDefault="009029C5" w:rsidP="00B0381F">
            <w:pPr>
              <w:spacing w:line="288" w:lineRule="auto"/>
              <w:ind w:left="57" w:right="57"/>
              <w:rPr>
                <w:sz w:val="28"/>
                <w:szCs w:val="28"/>
              </w:rPr>
            </w:pPr>
            <w:r w:rsidRPr="004B1251">
              <w:rPr>
                <w:b/>
                <w:sz w:val="28"/>
                <w:szCs w:val="28"/>
              </w:rPr>
              <w:t xml:space="preserve">7. </w:t>
            </w:r>
            <w:r w:rsidRPr="004B1251">
              <w:rPr>
                <w:b/>
                <w:color w:val="FF0000"/>
                <w:sz w:val="28"/>
                <w:szCs w:val="28"/>
              </w:rPr>
              <w:t>Giải pháp xử lý tình huống, hỗ trợ kỹ thuật trong trường hợp chuyến bay bị hoãn, trễ, hủy chuyến, hỗ trợ trong trường hợp sai lệch các thông tin hành khách  sát giờ bay.</w:t>
            </w:r>
          </w:p>
        </w:tc>
      </w:tr>
      <w:tr w:rsidR="009029C5" w:rsidRPr="004B1251" w14:paraId="07E39235" w14:textId="77777777" w:rsidTr="00B0381F">
        <w:trPr>
          <w:trHeight w:val="77"/>
        </w:trPr>
        <w:tc>
          <w:tcPr>
            <w:tcW w:w="4188" w:type="dxa"/>
            <w:vMerge w:val="restart"/>
            <w:tcBorders>
              <w:left w:val="single" w:sz="4" w:space="0" w:color="auto"/>
              <w:right w:val="single" w:sz="4" w:space="0" w:color="auto"/>
            </w:tcBorders>
            <w:vAlign w:val="center"/>
          </w:tcPr>
          <w:p w14:paraId="4B442D49" w14:textId="77777777" w:rsidR="009029C5" w:rsidRPr="004B1251" w:rsidRDefault="009029C5" w:rsidP="00B0381F">
            <w:pPr>
              <w:widowControl w:val="0"/>
              <w:spacing w:line="288" w:lineRule="auto"/>
              <w:ind w:left="142" w:right="130"/>
              <w:rPr>
                <w:sz w:val="28"/>
                <w:szCs w:val="28"/>
              </w:rPr>
            </w:pPr>
            <w:r w:rsidRPr="004B1251">
              <w:rPr>
                <w:sz w:val="28"/>
                <w:szCs w:val="28"/>
              </w:rPr>
              <w:t xml:space="preserve">Giải pháp xử lý tình huống, hỗ trợ kỹ thuật trong trường hợp chuyến bay bị </w:t>
            </w:r>
            <w:r w:rsidRPr="004B1251">
              <w:rPr>
                <w:rFonts w:eastAsia="DengXian"/>
                <w:sz w:val="28"/>
                <w:szCs w:val="28"/>
                <w:lang w:eastAsia="zh-CN"/>
              </w:rPr>
              <w:t>hoãn, trễ,</w:t>
            </w:r>
            <w:r w:rsidRPr="004B1251">
              <w:rPr>
                <w:sz w:val="28"/>
                <w:szCs w:val="28"/>
              </w:rPr>
              <w:t xml:space="preserve"> </w:t>
            </w:r>
            <w:r w:rsidRPr="004B1251">
              <w:rPr>
                <w:color w:val="FF0000"/>
                <w:sz w:val="28"/>
                <w:szCs w:val="28"/>
              </w:rPr>
              <w:t>hủy chuyến, hỗ trợ trong trường hợp sai lệch các thông tin hành khách sát giờ bay.</w:t>
            </w:r>
          </w:p>
        </w:tc>
        <w:tc>
          <w:tcPr>
            <w:tcW w:w="4318" w:type="dxa"/>
            <w:tcBorders>
              <w:top w:val="single" w:sz="4" w:space="0" w:color="auto"/>
              <w:left w:val="single" w:sz="4" w:space="0" w:color="auto"/>
              <w:bottom w:val="single" w:sz="4" w:space="0" w:color="auto"/>
              <w:right w:val="single" w:sz="4" w:space="0" w:color="auto"/>
            </w:tcBorders>
          </w:tcPr>
          <w:p w14:paraId="118A2768" w14:textId="77777777" w:rsidR="009029C5" w:rsidRPr="004B1251" w:rsidRDefault="009029C5" w:rsidP="00B0381F">
            <w:pPr>
              <w:widowControl w:val="0"/>
              <w:spacing w:line="288" w:lineRule="auto"/>
              <w:ind w:left="142" w:right="130"/>
              <w:rPr>
                <w:sz w:val="28"/>
                <w:szCs w:val="28"/>
              </w:rPr>
            </w:pPr>
            <w:r w:rsidRPr="004B1251">
              <w:rPr>
                <w:sz w:val="28"/>
                <w:szCs w:val="28"/>
              </w:rPr>
              <w:t xml:space="preserve">Nhà thầu có đề xuất giải pháp xử lý tình huống, hỗ trợ kỹ thuật một cách hợp lý, khả thi, hiệu quả kinh tế trong trường hợp chuyến bay bị hoãn, trễ hủy chuyến, </w:t>
            </w:r>
            <w:r w:rsidRPr="004B1251">
              <w:rPr>
                <w:color w:val="FF0000"/>
                <w:sz w:val="28"/>
                <w:szCs w:val="28"/>
              </w:rPr>
              <w:t>sai lệch các thông tin hành khách sát giờ bay.</w:t>
            </w:r>
          </w:p>
        </w:tc>
        <w:tc>
          <w:tcPr>
            <w:tcW w:w="1701" w:type="dxa"/>
            <w:tcBorders>
              <w:top w:val="single" w:sz="4" w:space="0" w:color="auto"/>
              <w:left w:val="single" w:sz="4" w:space="0" w:color="auto"/>
              <w:bottom w:val="single" w:sz="4" w:space="0" w:color="auto"/>
              <w:right w:val="single" w:sz="4" w:space="0" w:color="auto"/>
            </w:tcBorders>
            <w:vAlign w:val="center"/>
          </w:tcPr>
          <w:p w14:paraId="7C168B1B" w14:textId="77777777" w:rsidR="009029C5" w:rsidRPr="004B1251" w:rsidRDefault="009029C5" w:rsidP="00B0381F">
            <w:pPr>
              <w:spacing w:line="288" w:lineRule="auto"/>
              <w:ind w:left="57" w:right="57"/>
              <w:jc w:val="center"/>
              <w:rPr>
                <w:sz w:val="28"/>
                <w:szCs w:val="28"/>
              </w:rPr>
            </w:pPr>
            <w:r w:rsidRPr="004B1251">
              <w:rPr>
                <w:sz w:val="28"/>
                <w:szCs w:val="28"/>
              </w:rPr>
              <w:t>Đạt</w:t>
            </w:r>
          </w:p>
        </w:tc>
      </w:tr>
      <w:tr w:rsidR="009029C5" w:rsidRPr="004B1251" w14:paraId="478414C6" w14:textId="77777777" w:rsidTr="00B0381F">
        <w:trPr>
          <w:trHeight w:val="77"/>
        </w:trPr>
        <w:tc>
          <w:tcPr>
            <w:tcW w:w="4188" w:type="dxa"/>
            <w:vMerge/>
            <w:tcBorders>
              <w:left w:val="single" w:sz="4" w:space="0" w:color="auto"/>
              <w:right w:val="single" w:sz="4" w:space="0" w:color="auto"/>
            </w:tcBorders>
            <w:vAlign w:val="center"/>
          </w:tcPr>
          <w:p w14:paraId="406CB76C" w14:textId="77777777" w:rsidR="009029C5" w:rsidRPr="004B1251" w:rsidRDefault="009029C5" w:rsidP="00B0381F">
            <w:pPr>
              <w:widowControl w:val="0"/>
              <w:spacing w:line="288" w:lineRule="auto"/>
              <w:ind w:left="142" w:right="130"/>
              <w:rPr>
                <w:sz w:val="28"/>
                <w:szCs w:val="28"/>
              </w:rPr>
            </w:pPr>
          </w:p>
        </w:tc>
        <w:tc>
          <w:tcPr>
            <w:tcW w:w="4318" w:type="dxa"/>
            <w:tcBorders>
              <w:top w:val="single" w:sz="4" w:space="0" w:color="auto"/>
              <w:left w:val="single" w:sz="4" w:space="0" w:color="auto"/>
              <w:bottom w:val="single" w:sz="4" w:space="0" w:color="auto"/>
              <w:right w:val="single" w:sz="4" w:space="0" w:color="auto"/>
            </w:tcBorders>
          </w:tcPr>
          <w:p w14:paraId="25C57E9B" w14:textId="77777777" w:rsidR="009029C5" w:rsidRPr="004B1251" w:rsidRDefault="009029C5" w:rsidP="00B0381F">
            <w:pPr>
              <w:widowControl w:val="0"/>
              <w:spacing w:line="288" w:lineRule="auto"/>
              <w:ind w:left="142" w:right="130"/>
              <w:rPr>
                <w:sz w:val="28"/>
                <w:szCs w:val="28"/>
              </w:rPr>
            </w:pPr>
            <w:r w:rsidRPr="004B1251">
              <w:rPr>
                <w:sz w:val="28"/>
                <w:szCs w:val="28"/>
              </w:rPr>
              <w:t xml:space="preserve">Nhà thầu không đề xuất giải pháp xử lý tình huống, hỗ trợ kỹ thuật trong trường hợp chuyến bay bị </w:t>
            </w:r>
            <w:r w:rsidRPr="004B1251">
              <w:rPr>
                <w:rFonts w:eastAsia="DengXian"/>
                <w:sz w:val="28"/>
                <w:szCs w:val="28"/>
                <w:lang w:eastAsia="zh-CN"/>
              </w:rPr>
              <w:t>hoãn, trễ,</w:t>
            </w:r>
            <w:r w:rsidRPr="004B1251">
              <w:rPr>
                <w:sz w:val="28"/>
                <w:szCs w:val="28"/>
              </w:rPr>
              <w:t xml:space="preserve"> hủy chuyến; hoặc có đề xuất nhưng không hợp lý, không khả thi, không hiệu quả kinh tế</w:t>
            </w:r>
          </w:p>
        </w:tc>
        <w:tc>
          <w:tcPr>
            <w:tcW w:w="1701" w:type="dxa"/>
            <w:tcBorders>
              <w:top w:val="single" w:sz="4" w:space="0" w:color="auto"/>
              <w:left w:val="single" w:sz="4" w:space="0" w:color="auto"/>
              <w:bottom w:val="single" w:sz="4" w:space="0" w:color="auto"/>
              <w:right w:val="single" w:sz="4" w:space="0" w:color="auto"/>
            </w:tcBorders>
            <w:vAlign w:val="center"/>
          </w:tcPr>
          <w:p w14:paraId="2496C804" w14:textId="77777777" w:rsidR="009029C5" w:rsidRPr="004B1251" w:rsidRDefault="009029C5" w:rsidP="00B0381F">
            <w:pPr>
              <w:spacing w:line="288" w:lineRule="auto"/>
              <w:ind w:left="57" w:right="57"/>
              <w:jc w:val="center"/>
              <w:rPr>
                <w:sz w:val="28"/>
                <w:szCs w:val="28"/>
              </w:rPr>
            </w:pPr>
            <w:r w:rsidRPr="004B1251">
              <w:rPr>
                <w:sz w:val="28"/>
                <w:szCs w:val="28"/>
              </w:rPr>
              <w:t>Không đạt</w:t>
            </w:r>
          </w:p>
        </w:tc>
      </w:tr>
      <w:tr w:rsidR="009029C5" w:rsidRPr="004B1251" w14:paraId="54F61A6C" w14:textId="77777777" w:rsidTr="00B0381F">
        <w:trPr>
          <w:trHeight w:val="125"/>
        </w:trPr>
        <w:tc>
          <w:tcPr>
            <w:tcW w:w="8506" w:type="dxa"/>
            <w:gridSpan w:val="2"/>
            <w:tcBorders>
              <w:left w:val="single" w:sz="4" w:space="0" w:color="auto"/>
              <w:right w:val="single" w:sz="4" w:space="0" w:color="auto"/>
            </w:tcBorders>
            <w:vAlign w:val="bottom"/>
          </w:tcPr>
          <w:p w14:paraId="311DC92C" w14:textId="77777777" w:rsidR="009029C5" w:rsidRPr="004B1251" w:rsidRDefault="009029C5" w:rsidP="00B0381F">
            <w:pPr>
              <w:spacing w:line="288" w:lineRule="auto"/>
              <w:ind w:left="142" w:right="130"/>
              <w:jc w:val="center"/>
              <w:rPr>
                <w:sz w:val="28"/>
                <w:szCs w:val="28"/>
              </w:rPr>
            </w:pPr>
            <w:r w:rsidRPr="004B1251">
              <w:rPr>
                <w:b/>
                <w:sz w:val="28"/>
                <w:szCs w:val="28"/>
                <w:lang w:val="vi-VN"/>
              </w:rPr>
              <w:t>Kết luận</w:t>
            </w:r>
          </w:p>
        </w:tc>
        <w:tc>
          <w:tcPr>
            <w:tcW w:w="1701" w:type="dxa"/>
            <w:tcBorders>
              <w:top w:val="single" w:sz="4" w:space="0" w:color="auto"/>
              <w:left w:val="single" w:sz="4" w:space="0" w:color="auto"/>
              <w:bottom w:val="single" w:sz="4" w:space="0" w:color="auto"/>
              <w:right w:val="single" w:sz="4" w:space="0" w:color="auto"/>
            </w:tcBorders>
            <w:vAlign w:val="center"/>
          </w:tcPr>
          <w:p w14:paraId="5EBB5D45" w14:textId="77777777" w:rsidR="009029C5" w:rsidRPr="004B1251" w:rsidRDefault="009029C5" w:rsidP="00B0381F">
            <w:pPr>
              <w:spacing w:line="288" w:lineRule="auto"/>
              <w:ind w:left="57" w:right="57"/>
              <w:jc w:val="center"/>
              <w:rPr>
                <w:sz w:val="28"/>
                <w:szCs w:val="28"/>
              </w:rPr>
            </w:pPr>
          </w:p>
        </w:tc>
      </w:tr>
      <w:tr w:rsidR="009029C5" w:rsidRPr="004B1251" w14:paraId="1BD05523" w14:textId="77777777" w:rsidTr="00B0381F">
        <w:trPr>
          <w:trHeight w:val="125"/>
        </w:trPr>
        <w:tc>
          <w:tcPr>
            <w:tcW w:w="8506" w:type="dxa"/>
            <w:gridSpan w:val="2"/>
            <w:tcBorders>
              <w:left w:val="single" w:sz="4" w:space="0" w:color="auto"/>
              <w:right w:val="single" w:sz="4" w:space="0" w:color="auto"/>
            </w:tcBorders>
            <w:vAlign w:val="center"/>
          </w:tcPr>
          <w:p w14:paraId="006092D4" w14:textId="77777777" w:rsidR="009029C5" w:rsidRPr="004B1251" w:rsidRDefault="009029C5" w:rsidP="00B0381F">
            <w:pPr>
              <w:spacing w:line="288" w:lineRule="auto"/>
              <w:ind w:left="142" w:right="130"/>
              <w:jc w:val="center"/>
              <w:rPr>
                <w:b/>
                <w:i/>
                <w:iCs/>
                <w:sz w:val="28"/>
                <w:szCs w:val="28"/>
                <w:lang w:val="vi-VN"/>
              </w:rPr>
            </w:pPr>
            <w:r w:rsidRPr="004B1251">
              <w:rPr>
                <w:i/>
                <w:iCs/>
                <w:sz w:val="28"/>
                <w:szCs w:val="28"/>
                <w:lang w:val="vi-VN"/>
              </w:rPr>
              <w:t>Đạt tất cả các yêu cầu nêu trên</w:t>
            </w:r>
          </w:p>
        </w:tc>
        <w:tc>
          <w:tcPr>
            <w:tcW w:w="1701" w:type="dxa"/>
            <w:tcBorders>
              <w:top w:val="single" w:sz="4" w:space="0" w:color="auto"/>
              <w:left w:val="single" w:sz="4" w:space="0" w:color="auto"/>
              <w:bottom w:val="single" w:sz="4" w:space="0" w:color="auto"/>
              <w:right w:val="single" w:sz="4" w:space="0" w:color="auto"/>
            </w:tcBorders>
            <w:vAlign w:val="center"/>
          </w:tcPr>
          <w:p w14:paraId="13ED9095" w14:textId="77777777" w:rsidR="009029C5" w:rsidRPr="004B1251" w:rsidRDefault="009029C5" w:rsidP="00B0381F">
            <w:pPr>
              <w:spacing w:line="288" w:lineRule="auto"/>
              <w:ind w:left="57" w:right="57"/>
              <w:jc w:val="center"/>
              <w:rPr>
                <w:b/>
                <w:i/>
                <w:iCs/>
                <w:sz w:val="28"/>
                <w:szCs w:val="28"/>
                <w:lang w:val="vi-VN"/>
              </w:rPr>
            </w:pPr>
            <w:r w:rsidRPr="004B1251">
              <w:rPr>
                <w:i/>
                <w:iCs/>
                <w:sz w:val="28"/>
                <w:szCs w:val="28"/>
              </w:rPr>
              <w:t>Đạt</w:t>
            </w:r>
          </w:p>
        </w:tc>
      </w:tr>
      <w:tr w:rsidR="009029C5" w:rsidRPr="004B1251" w14:paraId="4AD93B70" w14:textId="77777777" w:rsidTr="00B0381F">
        <w:trPr>
          <w:trHeight w:val="125"/>
        </w:trPr>
        <w:tc>
          <w:tcPr>
            <w:tcW w:w="8506" w:type="dxa"/>
            <w:gridSpan w:val="2"/>
            <w:tcBorders>
              <w:left w:val="single" w:sz="4" w:space="0" w:color="auto"/>
              <w:right w:val="single" w:sz="4" w:space="0" w:color="auto"/>
            </w:tcBorders>
            <w:vAlign w:val="center"/>
          </w:tcPr>
          <w:p w14:paraId="225ED99E" w14:textId="77777777" w:rsidR="009029C5" w:rsidRPr="004B1251" w:rsidRDefault="009029C5" w:rsidP="00B0381F">
            <w:pPr>
              <w:spacing w:line="288" w:lineRule="auto"/>
              <w:ind w:left="142" w:right="130"/>
              <w:jc w:val="center"/>
              <w:rPr>
                <w:b/>
                <w:i/>
                <w:iCs/>
                <w:sz w:val="28"/>
                <w:szCs w:val="28"/>
                <w:lang w:val="vi-VN"/>
              </w:rPr>
            </w:pPr>
            <w:r w:rsidRPr="004B1251">
              <w:rPr>
                <w:i/>
                <w:iCs/>
                <w:sz w:val="28"/>
                <w:szCs w:val="28"/>
                <w:lang w:val="vi-VN"/>
              </w:rPr>
              <w:t>Có một nội dung không đạt</w:t>
            </w:r>
          </w:p>
        </w:tc>
        <w:tc>
          <w:tcPr>
            <w:tcW w:w="1701" w:type="dxa"/>
            <w:tcBorders>
              <w:top w:val="single" w:sz="4" w:space="0" w:color="auto"/>
              <w:left w:val="single" w:sz="4" w:space="0" w:color="auto"/>
              <w:bottom w:val="single" w:sz="4" w:space="0" w:color="auto"/>
              <w:right w:val="single" w:sz="4" w:space="0" w:color="auto"/>
            </w:tcBorders>
            <w:vAlign w:val="center"/>
          </w:tcPr>
          <w:p w14:paraId="2BCF4D67" w14:textId="77777777" w:rsidR="009029C5" w:rsidRPr="004B1251" w:rsidRDefault="009029C5" w:rsidP="00B0381F">
            <w:pPr>
              <w:spacing w:line="288" w:lineRule="auto"/>
              <w:ind w:left="57" w:right="57"/>
              <w:jc w:val="center"/>
              <w:rPr>
                <w:b/>
                <w:i/>
                <w:iCs/>
                <w:sz w:val="28"/>
                <w:szCs w:val="28"/>
                <w:lang w:val="vi-VN"/>
              </w:rPr>
            </w:pPr>
            <w:r w:rsidRPr="004B1251">
              <w:rPr>
                <w:i/>
                <w:iCs/>
                <w:sz w:val="28"/>
                <w:szCs w:val="28"/>
              </w:rPr>
              <w:t>Không đạt</w:t>
            </w:r>
          </w:p>
        </w:tc>
      </w:tr>
    </w:tbl>
    <w:p w14:paraId="0ACA1B6C" w14:textId="77777777" w:rsidR="009029C5" w:rsidRDefault="009029C5" w:rsidP="009029C5">
      <w:pPr>
        <w:pStyle w:val="TOC1"/>
        <w:spacing w:line="264" w:lineRule="auto"/>
        <w:rPr>
          <w:rFonts w:ascii="Times New Roman" w:hAnsi="Times New Roman" w:cs="Times New Roman"/>
        </w:rPr>
      </w:pPr>
    </w:p>
    <w:p w14:paraId="068AA8A6" w14:textId="77777777" w:rsidR="009029C5" w:rsidRPr="00180F17" w:rsidRDefault="009029C5" w:rsidP="009029C5">
      <w:pPr>
        <w:pStyle w:val="TOC1"/>
        <w:spacing w:line="264" w:lineRule="auto"/>
        <w:rPr>
          <w:rFonts w:ascii="Times New Roman" w:hAnsi="Times New Roman" w:cs="Times New Roman"/>
        </w:rPr>
      </w:pPr>
      <w:r w:rsidRPr="00180F17">
        <w:rPr>
          <w:rFonts w:ascii="Times New Roman" w:hAnsi="Times New Roman" w:cs="Times New Roman"/>
        </w:rPr>
        <w:t>Mục 4. Tiêu chuẩn đánh giá về tài chính</w:t>
      </w:r>
    </w:p>
    <w:p w14:paraId="10749471" w14:textId="77777777" w:rsidR="009029C5" w:rsidRPr="00180F17" w:rsidRDefault="009029C5" w:rsidP="009029C5">
      <w:pPr>
        <w:spacing w:before="80" w:after="80" w:line="264" w:lineRule="auto"/>
        <w:ind w:firstLine="709"/>
        <w:rPr>
          <w:i/>
          <w:sz w:val="28"/>
          <w:szCs w:val="28"/>
          <w:lang w:val="es-ES"/>
        </w:rPr>
      </w:pPr>
      <w:r w:rsidRPr="00180F17">
        <w:rPr>
          <w:i/>
          <w:sz w:val="28"/>
          <w:szCs w:val="28"/>
          <w:lang w:val="es-ES"/>
        </w:rPr>
        <w:lastRenderedPageBreak/>
        <w:t>Căn cứ tính chất, quy mô của từng gói thầu cụ thể mà lựa chọn một trong các phương pháp dưới đây cho phù hợp:</w:t>
      </w:r>
    </w:p>
    <w:p w14:paraId="636F6600" w14:textId="77777777" w:rsidR="009029C5" w:rsidRPr="00180F17" w:rsidRDefault="009029C5" w:rsidP="009029C5">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3"/>
      </w:r>
      <w:r w:rsidRPr="00180F17">
        <w:rPr>
          <w:b/>
          <w:sz w:val="28"/>
          <w:szCs w:val="28"/>
          <w:lang w:val="es-ES"/>
        </w:rPr>
        <w:t>:</w:t>
      </w:r>
    </w:p>
    <w:p w14:paraId="43A8FB9F" w14:textId="77777777" w:rsidR="009029C5" w:rsidRPr="00180F17" w:rsidRDefault="009029C5" w:rsidP="009029C5">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44C9D2A3" w14:textId="77777777" w:rsidR="009029C5" w:rsidRPr="00180F17" w:rsidRDefault="009029C5" w:rsidP="009029C5">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Pr="0035386C">
        <w:rPr>
          <w:i/>
          <w:sz w:val="28"/>
          <w:szCs w:val="28"/>
          <w:lang w:val="es-ES"/>
        </w:rPr>
        <w:t xml:space="preserve">(12.1A hoặc 12.1B hoặc 12.1C) </w:t>
      </w:r>
      <w:r w:rsidRPr="00180F17">
        <w:rPr>
          <w:i/>
          <w:sz w:val="28"/>
          <w:szCs w:val="28"/>
          <w:lang w:val="es-ES"/>
        </w:rPr>
        <w:t>Chương IV</w:t>
      </w:r>
      <w:r w:rsidRPr="00180F17">
        <w:rPr>
          <w:sz w:val="28"/>
          <w:szCs w:val="28"/>
          <w:lang w:val="es-ES"/>
        </w:rPr>
        <w:t>:</w:t>
      </w:r>
    </w:p>
    <w:p w14:paraId="0DA282D2" w14:textId="77777777" w:rsidR="009029C5" w:rsidRPr="00180F17" w:rsidRDefault="009029C5" w:rsidP="009029C5">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2E817055" w14:textId="77777777" w:rsidR="009029C5" w:rsidRPr="00180F17" w:rsidRDefault="009029C5" w:rsidP="009029C5">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14:paraId="36BF2FA4" w14:textId="77777777" w:rsidR="009029C5" w:rsidRPr="00180F17" w:rsidRDefault="009029C5" w:rsidP="009029C5">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5F937A59" w14:textId="77777777" w:rsidR="009029C5" w:rsidRPr="00180F17" w:rsidRDefault="009029C5" w:rsidP="009029C5">
      <w:pPr>
        <w:tabs>
          <w:tab w:val="center" w:pos="4961"/>
        </w:tabs>
        <w:spacing w:before="120" w:after="120" w:line="264" w:lineRule="auto"/>
        <w:ind w:firstLine="709"/>
        <w:rPr>
          <w:spacing w:val="-6"/>
          <w:sz w:val="28"/>
          <w:szCs w:val="28"/>
          <w:lang w:val="es-ES"/>
        </w:rPr>
      </w:pPr>
      <w:r w:rsidRPr="00180F17">
        <w:rPr>
          <w:i/>
          <w:iCs/>
          <w:spacing w:val="-6"/>
          <w:sz w:val="28"/>
          <w:szCs w:val="28"/>
          <w:lang w:val="es-ES"/>
        </w:rPr>
        <w:t xml:space="preserve">- </w:t>
      </w:r>
      <w:r w:rsidRPr="00180F17">
        <w:rPr>
          <w:i/>
          <w:iCs/>
          <w:sz w:val="28"/>
          <w:szCs w:val="28"/>
          <w:lang w:val="es-ES"/>
        </w:rPr>
        <w:t xml:space="preserve">Trường hợp Mục 13.5 </w:t>
      </w:r>
      <w:r w:rsidRPr="00180F17">
        <w:rPr>
          <w:b/>
          <w:i/>
          <w:iCs/>
          <w:sz w:val="28"/>
          <w:szCs w:val="28"/>
          <w:lang w:val="es-ES"/>
        </w:rPr>
        <w:t>E-BDL</w:t>
      </w:r>
      <w:r w:rsidRPr="00180F17">
        <w:rPr>
          <w:i/>
          <w:iCs/>
          <w:sz w:val="28"/>
          <w:szCs w:val="28"/>
          <w:lang w:val="es-ES"/>
        </w:rPr>
        <w:t xml:space="preserve"> quy định nhà thầu</w:t>
      </w:r>
      <w:r w:rsidRPr="00180F17">
        <w:rPr>
          <w:i/>
          <w:iCs/>
          <w:spacing w:val="-6"/>
          <w:sz w:val="28"/>
          <w:szCs w:val="28"/>
          <w:lang w:val="es-ES"/>
        </w:rPr>
        <w:t xml:space="preserve"> chào theo Mẫu số 12.2 </w:t>
      </w:r>
      <w:r w:rsidRPr="0035386C">
        <w:rPr>
          <w:i/>
          <w:iCs/>
          <w:sz w:val="28"/>
          <w:szCs w:val="28"/>
          <w:lang w:val="es-ES"/>
        </w:rPr>
        <w:t>(12.2A hoặc 12.2B hoặc 12.2C)</w:t>
      </w:r>
      <w:r w:rsidRPr="0035386C">
        <w:rPr>
          <w:sz w:val="28"/>
          <w:szCs w:val="28"/>
          <w:lang w:val="es-ES"/>
        </w:rPr>
        <w:t xml:space="preserve"> </w:t>
      </w:r>
      <w:r w:rsidRPr="00180F17">
        <w:rPr>
          <w:i/>
          <w:spacing w:val="-6"/>
          <w:sz w:val="28"/>
          <w:szCs w:val="28"/>
          <w:lang w:val="es-ES"/>
        </w:rPr>
        <w:t>Chương IV</w:t>
      </w:r>
      <w:r w:rsidRPr="00180F17">
        <w:rPr>
          <w:spacing w:val="-6"/>
          <w:sz w:val="28"/>
          <w:szCs w:val="28"/>
          <w:lang w:val="es-ES"/>
        </w:rPr>
        <w:t>:</w:t>
      </w:r>
    </w:p>
    <w:p w14:paraId="37C98505" w14:textId="77777777" w:rsidR="009029C5" w:rsidRPr="00180F17" w:rsidRDefault="009029C5" w:rsidP="009029C5">
      <w:pPr>
        <w:spacing w:before="120" w:after="120" w:line="264" w:lineRule="auto"/>
        <w:ind w:firstLine="709"/>
        <w:rPr>
          <w:sz w:val="28"/>
          <w:szCs w:val="28"/>
          <w:lang w:val="es-ES"/>
        </w:rPr>
      </w:pPr>
      <w:r w:rsidRPr="00180F17">
        <w:rPr>
          <w:sz w:val="28"/>
          <w:szCs w:val="28"/>
          <w:lang w:val="es-ES"/>
        </w:rPr>
        <w:t>Bước 1. Xác định giá dự thầu không bao gồm thuế, phí, lệ phí liên quan đến nhập khẩu, thuế tiêu thụ đặc biệt (nếu có), thuế VAT, sau khi giảm giá (nếu có);</w:t>
      </w:r>
    </w:p>
    <w:p w14:paraId="4900DEBE" w14:textId="77777777" w:rsidR="009029C5" w:rsidRPr="00180F17" w:rsidRDefault="009029C5" w:rsidP="009029C5">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14:paraId="416DF544" w14:textId="77777777" w:rsidR="009029C5" w:rsidRPr="00180F17" w:rsidRDefault="009029C5" w:rsidP="009029C5">
      <w:pPr>
        <w:tabs>
          <w:tab w:val="center" w:pos="4961"/>
        </w:tabs>
        <w:spacing w:before="80" w:after="80" w:line="264" w:lineRule="auto"/>
        <w:ind w:firstLine="709"/>
        <w:rPr>
          <w:spacing w:val="-6"/>
          <w:sz w:val="28"/>
          <w:szCs w:val="28"/>
          <w:lang w:val="es-ES"/>
        </w:rPr>
      </w:pPr>
      <w:r w:rsidRPr="00180F17">
        <w:rPr>
          <w:spacing w:val="-6"/>
          <w:sz w:val="28"/>
          <w:szCs w:val="28"/>
          <w:lang w:val="es-ES"/>
        </w:rPr>
        <w:t xml:space="preserve">Bước 3. Xếp hạng nhà thầu: E-HSDT có giá dự thầu </w:t>
      </w:r>
      <w:r w:rsidRPr="00180F17">
        <w:rPr>
          <w:sz w:val="28"/>
          <w:szCs w:val="28"/>
          <w:lang w:val="es-ES"/>
        </w:rPr>
        <w:t>không bao gồm thuế, phí, lệ phí liên quan đến nhập khẩu, thuế tiêu thụ đặc biệt (nếu có), thuế VAT,</w:t>
      </w:r>
      <w:r w:rsidRPr="00180F17">
        <w:rPr>
          <w:spacing w:val="-6"/>
          <w:sz w:val="28"/>
          <w:szCs w:val="28"/>
          <w:lang w:val="es-ES"/>
        </w:rPr>
        <w:t xml:space="preserve"> sau khi trừ đi giá trị giảm giá (nếu có), cộng giá trị ưu đãi (nếu có) thấp nhất được xếp hạng thứ nhất.</w:t>
      </w:r>
    </w:p>
    <w:p w14:paraId="32670E2A" w14:textId="77777777" w:rsidR="009029C5" w:rsidRPr="00180F17" w:rsidRDefault="009029C5" w:rsidP="009029C5">
      <w:pPr>
        <w:spacing w:before="80" w:after="80" w:line="264" w:lineRule="auto"/>
        <w:ind w:firstLine="709"/>
        <w:rPr>
          <w:b/>
          <w:sz w:val="28"/>
          <w:szCs w:val="28"/>
          <w:lang w:val="es-ES"/>
        </w:rPr>
      </w:pPr>
      <w:r w:rsidRPr="00180F17">
        <w:rPr>
          <w:b/>
          <w:sz w:val="28"/>
          <w:szCs w:val="28"/>
          <w:lang w:val="es-ES"/>
        </w:rPr>
        <w:t>4.2. Phương pháp giá đánh giá</w:t>
      </w:r>
      <w:r w:rsidRPr="00180F17">
        <w:rPr>
          <w:rStyle w:val="FootnoteReference"/>
          <w:b/>
          <w:sz w:val="28"/>
          <w:szCs w:val="28"/>
        </w:rPr>
        <w:footnoteReference w:id="4"/>
      </w:r>
      <w:r w:rsidRPr="00180F17">
        <w:rPr>
          <w:b/>
          <w:sz w:val="28"/>
          <w:szCs w:val="28"/>
          <w:lang w:val="es-ES"/>
        </w:rPr>
        <w:t>:</w:t>
      </w:r>
    </w:p>
    <w:p w14:paraId="369740A4" w14:textId="77777777" w:rsidR="009029C5" w:rsidRPr="00180F17" w:rsidRDefault="009029C5" w:rsidP="009029C5">
      <w:pPr>
        <w:spacing w:before="80" w:after="80" w:line="264" w:lineRule="auto"/>
        <w:ind w:firstLine="709"/>
        <w:rPr>
          <w:sz w:val="28"/>
          <w:szCs w:val="28"/>
          <w:lang w:val="es-ES"/>
        </w:rPr>
      </w:pPr>
      <w:r w:rsidRPr="00180F17">
        <w:rPr>
          <w:sz w:val="28"/>
          <w:szCs w:val="28"/>
          <w:lang w:val="es-ES"/>
        </w:rPr>
        <w:t>Cách xác định giá đánh giá theo các bước sau đây:</w:t>
      </w:r>
    </w:p>
    <w:p w14:paraId="6397B62F" w14:textId="77777777" w:rsidR="009029C5" w:rsidRPr="00180F17" w:rsidRDefault="009029C5" w:rsidP="009029C5">
      <w:pPr>
        <w:spacing w:before="120" w:after="120" w:line="264" w:lineRule="auto"/>
        <w:ind w:firstLine="709"/>
        <w:rPr>
          <w:sz w:val="28"/>
          <w:szCs w:val="28"/>
          <w:lang w:val="es-ES"/>
        </w:rPr>
      </w:pPr>
      <w:r w:rsidRPr="00180F17">
        <w:rPr>
          <w:sz w:val="28"/>
          <w:szCs w:val="28"/>
          <w:lang w:val="es-ES"/>
        </w:rPr>
        <w:t xml:space="preserve">Bước 1. </w:t>
      </w:r>
    </w:p>
    <w:p w14:paraId="4E350469" w14:textId="77777777" w:rsidR="009029C5" w:rsidRPr="00180F17" w:rsidRDefault="009029C5" w:rsidP="009029C5">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Pr="0035386C">
        <w:rPr>
          <w:i/>
          <w:iCs/>
          <w:sz w:val="28"/>
          <w:szCs w:val="28"/>
          <w:lang w:val="es-ES"/>
        </w:rPr>
        <w:t>(12.1A hoặc 12.1B hoặc 12.1C)</w:t>
      </w:r>
      <w:r w:rsidRPr="0035386C">
        <w:rPr>
          <w:sz w:val="28"/>
          <w:szCs w:val="28"/>
          <w:lang w:val="es-ES"/>
        </w:rPr>
        <w:t xml:space="preserve"> </w:t>
      </w:r>
      <w:r w:rsidRPr="00180F17">
        <w:rPr>
          <w:i/>
          <w:sz w:val="28"/>
          <w:szCs w:val="28"/>
          <w:lang w:val="es-ES"/>
        </w:rPr>
        <w:t>Chương IV thì</w:t>
      </w:r>
      <w:r w:rsidRPr="00180F17">
        <w:rPr>
          <w:sz w:val="28"/>
          <w:szCs w:val="28"/>
          <w:lang w:val="es-ES"/>
        </w:rPr>
        <w:t xml:space="preserve"> xác định giá dự thầu sau giảm giá (nếu có).</w:t>
      </w:r>
    </w:p>
    <w:p w14:paraId="62F71A17" w14:textId="77777777" w:rsidR="009029C5" w:rsidRPr="00180F17" w:rsidRDefault="009029C5" w:rsidP="009029C5">
      <w:pPr>
        <w:spacing w:before="80" w:after="8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w:t>
      </w:r>
      <w:r w:rsidRPr="00180F17">
        <w:rPr>
          <w:i/>
          <w:spacing w:val="-6"/>
          <w:sz w:val="28"/>
          <w:szCs w:val="28"/>
          <w:lang w:val="es-ES"/>
        </w:rPr>
        <w:t xml:space="preserve"> chào theo Mẫu số 12.2 </w:t>
      </w:r>
      <w:r w:rsidRPr="0035386C">
        <w:rPr>
          <w:i/>
          <w:sz w:val="28"/>
          <w:szCs w:val="28"/>
          <w:lang w:val="es-ES"/>
        </w:rPr>
        <w:t>(12.2A hoặc 12.2B hoặc 12.2C)</w:t>
      </w:r>
      <w:r w:rsidRPr="0035386C">
        <w:rPr>
          <w:sz w:val="28"/>
          <w:szCs w:val="28"/>
          <w:lang w:val="es-ES"/>
        </w:rPr>
        <w:t xml:space="preserve"> </w:t>
      </w:r>
      <w:r w:rsidRPr="00180F17">
        <w:rPr>
          <w:i/>
          <w:spacing w:val="-6"/>
          <w:sz w:val="28"/>
          <w:szCs w:val="28"/>
          <w:lang w:val="es-ES"/>
        </w:rPr>
        <w:t>Chương IV thì</w:t>
      </w:r>
      <w:r w:rsidRPr="00180F17">
        <w:rPr>
          <w:spacing w:val="-6"/>
          <w:sz w:val="28"/>
          <w:szCs w:val="28"/>
          <w:lang w:val="es-ES"/>
        </w:rPr>
        <w:t xml:space="preserve"> </w:t>
      </w:r>
      <w:r w:rsidRPr="00180F17">
        <w:rPr>
          <w:sz w:val="28"/>
          <w:szCs w:val="28"/>
          <w:lang w:val="es-ES"/>
        </w:rPr>
        <w:t>xác định giá dự thầu không bao gồm thuế, phí, lệ phí liên quan đến nhập khẩu, thuế tiêu thụ đặc biệt (nếu có), thuế VAT, sau khi giảm giá (nếu có).</w:t>
      </w:r>
    </w:p>
    <w:p w14:paraId="3CB0DE6A" w14:textId="77777777" w:rsidR="009029C5" w:rsidRPr="00180F17" w:rsidRDefault="009029C5" w:rsidP="009029C5">
      <w:pPr>
        <w:spacing w:before="80" w:after="80" w:line="264" w:lineRule="auto"/>
        <w:ind w:firstLine="709"/>
        <w:rPr>
          <w:sz w:val="28"/>
          <w:szCs w:val="28"/>
          <w:lang w:val="es-ES"/>
        </w:rPr>
      </w:pPr>
      <w:r w:rsidRPr="00180F17">
        <w:rPr>
          <w:sz w:val="28"/>
          <w:szCs w:val="28"/>
          <w:lang w:val="es-ES"/>
        </w:rPr>
        <w:t>Bước 2. Xác định giá đánh giá:</w:t>
      </w:r>
    </w:p>
    <w:p w14:paraId="68515E39" w14:textId="77777777" w:rsidR="009029C5" w:rsidRPr="00180F17" w:rsidRDefault="009029C5" w:rsidP="009029C5">
      <w:pPr>
        <w:spacing w:before="80" w:after="80" w:line="264" w:lineRule="auto"/>
        <w:ind w:firstLine="709"/>
        <w:rPr>
          <w:sz w:val="28"/>
          <w:szCs w:val="28"/>
          <w:lang w:val="es-ES"/>
        </w:rPr>
      </w:pPr>
      <w:r w:rsidRPr="00180F17">
        <w:rPr>
          <w:sz w:val="28"/>
          <w:szCs w:val="28"/>
          <w:lang w:val="es-ES"/>
        </w:rPr>
        <w:t>Việc xác định giá đánh giá được thực hiện theo công thức sau đây:</w:t>
      </w:r>
    </w:p>
    <w:p w14:paraId="1498A91F" w14:textId="77777777" w:rsidR="009029C5" w:rsidRPr="00180F17" w:rsidRDefault="009029C5" w:rsidP="009029C5">
      <w:pPr>
        <w:spacing w:before="80" w:after="80" w:line="264" w:lineRule="auto"/>
        <w:ind w:firstLine="709"/>
        <w:jc w:val="center"/>
        <w:rPr>
          <w:b/>
          <w:sz w:val="28"/>
          <w:szCs w:val="28"/>
          <w:lang w:val="es-ES"/>
        </w:rPr>
      </w:pPr>
      <w:r w:rsidRPr="00180F17">
        <w:rPr>
          <w:b/>
          <w:sz w:val="28"/>
          <w:szCs w:val="28"/>
          <w:lang w:val="es-ES"/>
        </w:rPr>
        <w:lastRenderedPageBreak/>
        <w:t>G</w:t>
      </w:r>
      <w:r w:rsidRPr="00180F17">
        <w:rPr>
          <w:b/>
          <w:sz w:val="28"/>
          <w:szCs w:val="28"/>
          <w:vertAlign w:val="subscript"/>
          <w:lang w:val="es-ES"/>
        </w:rPr>
        <w:t>ĐG</w:t>
      </w:r>
      <w:r w:rsidRPr="00180F17">
        <w:rPr>
          <w:b/>
          <w:sz w:val="28"/>
          <w:szCs w:val="28"/>
          <w:lang w:val="es-ES"/>
        </w:rPr>
        <w:t xml:space="preserve"> = G ± </w:t>
      </w:r>
      <w:r w:rsidRPr="00180F17">
        <w:rPr>
          <w:b/>
          <w:sz w:val="28"/>
          <w:szCs w:val="28"/>
        </w:rPr>
        <w:t>Δ</w:t>
      </w:r>
      <w:r w:rsidRPr="00180F17">
        <w:rPr>
          <w:b/>
          <w:sz w:val="28"/>
          <w:szCs w:val="28"/>
          <w:vertAlign w:val="subscript"/>
          <w:lang w:val="es-ES"/>
        </w:rPr>
        <w:t xml:space="preserve">G </w:t>
      </w:r>
      <w:r w:rsidRPr="00180F17">
        <w:rPr>
          <w:b/>
          <w:sz w:val="28"/>
          <w:szCs w:val="28"/>
          <w:lang w:val="es-ES"/>
        </w:rPr>
        <w:t xml:space="preserve">+ </w:t>
      </w:r>
      <w:r w:rsidRPr="00180F17">
        <w:rPr>
          <w:b/>
          <w:sz w:val="28"/>
          <w:szCs w:val="28"/>
        </w:rPr>
        <w:t>Δ</w:t>
      </w:r>
      <w:r w:rsidRPr="00180F17">
        <w:rPr>
          <w:b/>
          <w:sz w:val="28"/>
          <w:szCs w:val="28"/>
          <w:vertAlign w:val="subscript"/>
          <w:lang w:val="es-ES"/>
        </w:rPr>
        <w:t>ƯĐ</w:t>
      </w:r>
    </w:p>
    <w:p w14:paraId="3F9CB9C4" w14:textId="77777777" w:rsidR="009029C5" w:rsidRPr="00180F17" w:rsidRDefault="009029C5" w:rsidP="009029C5">
      <w:pPr>
        <w:tabs>
          <w:tab w:val="left" w:pos="2480"/>
        </w:tabs>
        <w:spacing w:before="80" w:after="80" w:line="264" w:lineRule="auto"/>
        <w:ind w:firstLine="709"/>
        <w:rPr>
          <w:sz w:val="28"/>
          <w:szCs w:val="28"/>
          <w:lang w:val="es-ES"/>
        </w:rPr>
      </w:pPr>
      <w:r w:rsidRPr="00180F17">
        <w:rPr>
          <w:sz w:val="28"/>
          <w:szCs w:val="28"/>
          <w:lang w:val="es-ES"/>
        </w:rPr>
        <w:t>Trong đó:</w:t>
      </w:r>
      <w:r w:rsidRPr="00180F17">
        <w:rPr>
          <w:sz w:val="28"/>
          <w:szCs w:val="28"/>
          <w:lang w:val="es-ES"/>
        </w:rPr>
        <w:tab/>
      </w:r>
    </w:p>
    <w:p w14:paraId="7A8F742F" w14:textId="77777777" w:rsidR="009029C5" w:rsidRPr="00180F17" w:rsidRDefault="009029C5" w:rsidP="009029C5">
      <w:pPr>
        <w:spacing w:before="80" w:after="80" w:line="264" w:lineRule="auto"/>
        <w:ind w:firstLine="709"/>
        <w:rPr>
          <w:sz w:val="28"/>
          <w:szCs w:val="28"/>
          <w:lang w:val="es-ES"/>
        </w:rPr>
      </w:pPr>
      <w:r w:rsidRPr="00180F17">
        <w:rPr>
          <w:sz w:val="28"/>
          <w:szCs w:val="28"/>
          <w:lang w:val="es-ES"/>
        </w:rPr>
        <w:t>- G là giá dự thầu</w:t>
      </w:r>
      <w:r w:rsidRPr="00180F17">
        <w:rPr>
          <w:spacing w:val="-6"/>
          <w:sz w:val="28"/>
          <w:szCs w:val="28"/>
          <w:lang w:val="es-ES"/>
        </w:rPr>
        <w:t xml:space="preserve"> xác định tại Bước 1 khoản này</w:t>
      </w:r>
      <w:r w:rsidRPr="00180F17">
        <w:rPr>
          <w:sz w:val="28"/>
          <w:szCs w:val="28"/>
          <w:lang w:val="es-ES"/>
        </w:rPr>
        <w:t>;</w:t>
      </w:r>
    </w:p>
    <w:p w14:paraId="6C692310" w14:textId="77777777" w:rsidR="009029C5" w:rsidRPr="00180F17" w:rsidRDefault="009029C5" w:rsidP="009029C5">
      <w:pPr>
        <w:spacing w:before="80" w:after="80" w:line="264" w:lineRule="auto"/>
        <w:ind w:firstLine="709"/>
        <w:rPr>
          <w:sz w:val="28"/>
          <w:szCs w:val="28"/>
          <w:lang w:val="es-ES"/>
        </w:rPr>
      </w:pPr>
      <w:r w:rsidRPr="00180F17">
        <w:rPr>
          <w:sz w:val="28"/>
          <w:szCs w:val="28"/>
          <w:lang w:val="es-ES"/>
        </w:rPr>
        <w:t xml:space="preserve">- </w:t>
      </w:r>
      <w:r w:rsidRPr="00180F17">
        <w:rPr>
          <w:sz w:val="28"/>
          <w:szCs w:val="28"/>
        </w:rPr>
        <w:t>Δ</w:t>
      </w:r>
      <w:r w:rsidRPr="00180F17">
        <w:rPr>
          <w:sz w:val="28"/>
          <w:szCs w:val="28"/>
          <w:vertAlign w:val="subscript"/>
          <w:lang w:val="es-ES"/>
        </w:rPr>
        <w:t>ƯĐ</w:t>
      </w:r>
      <w:r w:rsidRPr="00180F17">
        <w:rPr>
          <w:sz w:val="28"/>
          <w:szCs w:val="28"/>
          <w:lang w:val="es-ES"/>
        </w:rPr>
        <w:t xml:space="preserve"> là giá trị phải cộng thêm đối với đối tượng không được hưởng ưu đãi theo quy định tại Mục 28 E-CDNT. </w:t>
      </w:r>
    </w:p>
    <w:p w14:paraId="1872FD8C" w14:textId="77777777" w:rsidR="009029C5" w:rsidRPr="00180F17" w:rsidRDefault="009029C5" w:rsidP="009029C5">
      <w:pPr>
        <w:spacing w:before="80" w:after="80" w:line="264" w:lineRule="auto"/>
        <w:ind w:firstLine="709"/>
        <w:rPr>
          <w:sz w:val="28"/>
          <w:szCs w:val="28"/>
          <w:lang w:val="es-ES"/>
        </w:rPr>
      </w:pPr>
      <w:r w:rsidRPr="00180F17">
        <w:rPr>
          <w:sz w:val="28"/>
          <w:szCs w:val="28"/>
          <w:lang w:val="es-ES"/>
        </w:rPr>
        <w:t xml:space="preserve">- </w:t>
      </w:r>
      <w:r w:rsidRPr="00180F17">
        <w:rPr>
          <w:sz w:val="28"/>
          <w:szCs w:val="28"/>
          <w:lang w:val="fr-FR"/>
        </w:rPr>
        <w:t>Δ</w:t>
      </w:r>
      <w:r w:rsidRPr="00180F17">
        <w:rPr>
          <w:sz w:val="28"/>
          <w:szCs w:val="28"/>
          <w:vertAlign w:val="subscript"/>
          <w:lang w:val="es-ES"/>
        </w:rPr>
        <w:t>G</w:t>
      </w:r>
      <w:r w:rsidRPr="00180F17">
        <w:rPr>
          <w:sz w:val="28"/>
          <w:szCs w:val="28"/>
          <w:lang w:val="es-ES"/>
        </w:rPr>
        <w:t xml:space="preserve"> là giá trị các yếu tố được quy về một mặt bằng cho cả vòng đời sử dụng của hàng hóa. Theo đó, khi xây dựng tiêu chuẩn giá đánh giá, Chủ đầu tư, tổ chuyên gia có thể cân nhắc lượng hóa một hoặc các yếu tố khác ngoài giá dự thầu. Các yếu tố đó có thể bao gồm:</w:t>
      </w:r>
    </w:p>
    <w:p w14:paraId="0E75AA85" w14:textId="77777777" w:rsidR="009029C5" w:rsidRPr="00180F17" w:rsidRDefault="009029C5" w:rsidP="009029C5">
      <w:pPr>
        <w:pStyle w:val="Sub-ClauseText"/>
        <w:spacing w:before="80" w:after="80" w:line="264" w:lineRule="auto"/>
        <w:ind w:firstLine="709"/>
        <w:rPr>
          <w:sz w:val="28"/>
          <w:szCs w:val="28"/>
          <w:lang w:val="es-ES"/>
        </w:rPr>
      </w:pPr>
      <w:r w:rsidRPr="00180F17">
        <w:rPr>
          <w:sz w:val="28"/>
          <w:szCs w:val="28"/>
          <w:lang w:val="es-ES"/>
        </w:rPr>
        <w:t>a) Thời gian giao hàng:</w:t>
      </w:r>
    </w:p>
    <w:p w14:paraId="531B6ECE" w14:textId="77777777" w:rsidR="009029C5" w:rsidRPr="00180F17" w:rsidRDefault="009029C5" w:rsidP="009029C5">
      <w:pPr>
        <w:pStyle w:val="Sub-ClauseText"/>
        <w:spacing w:before="80" w:after="80" w:line="264" w:lineRule="auto"/>
        <w:ind w:firstLine="709"/>
        <w:rPr>
          <w:i/>
          <w:sz w:val="28"/>
          <w:szCs w:val="28"/>
          <w:lang w:val="es-ES"/>
        </w:rPr>
      </w:pPr>
      <w:r w:rsidRPr="00180F17">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5E76C168" w14:textId="77777777" w:rsidR="009029C5" w:rsidRPr="00180F17" w:rsidRDefault="009029C5" w:rsidP="009029C5">
      <w:pPr>
        <w:pStyle w:val="Sub-ClauseText"/>
        <w:spacing w:before="80" w:after="80" w:line="264" w:lineRule="auto"/>
        <w:ind w:firstLine="709"/>
        <w:rPr>
          <w:sz w:val="28"/>
          <w:szCs w:val="28"/>
          <w:lang w:val="es-ES"/>
        </w:rPr>
      </w:pPr>
      <w:r w:rsidRPr="00180F17">
        <w:rPr>
          <w:i/>
          <w:sz w:val="28"/>
          <w:szCs w:val="28"/>
          <w:lang w:val="es-ES"/>
        </w:rPr>
        <w:t xml:space="preserve">Trường hợp Chủ đầu tư, tổ chuyên gia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180F17">
        <w:rPr>
          <w:i/>
          <w:vanish/>
          <w:sz w:val="28"/>
          <w:szCs w:val="28"/>
          <w:lang w:val="es-ES"/>
        </w:rPr>
        <w:t xml:space="preserve"> </w:t>
      </w:r>
      <w:r w:rsidRPr="00180F17">
        <w:rPr>
          <w:i/>
          <w:sz w:val="28"/>
          <w:szCs w:val="28"/>
          <w:lang w:val="es-ES"/>
        </w:rPr>
        <w:t>ngày giao hàng sớm nhất là X ngày (nhưng vẫn trong khoảng thời gian theo tiến độ giao hàng) sẽ bị cộng thêm một khoản tiền là: A x X (VND) vào giá dự thầu của nhà thầu này để so sánh, xếp hạng nhà thầu.</w:t>
      </w:r>
    </w:p>
    <w:p w14:paraId="0CE69431" w14:textId="77777777" w:rsidR="009029C5" w:rsidRPr="00180F17" w:rsidRDefault="009029C5" w:rsidP="009029C5">
      <w:pPr>
        <w:pStyle w:val="Sub-ClauseText"/>
        <w:spacing w:before="80" w:after="80" w:line="264" w:lineRule="auto"/>
        <w:ind w:firstLine="709"/>
        <w:rPr>
          <w:sz w:val="28"/>
          <w:szCs w:val="28"/>
        </w:rPr>
      </w:pPr>
      <w:r w:rsidRPr="00180F17">
        <w:rPr>
          <w:sz w:val="28"/>
          <w:szCs w:val="28"/>
        </w:rPr>
        <w:t xml:space="preserve">b) Tiến độ thanh toán: </w:t>
      </w:r>
    </w:p>
    <w:p w14:paraId="04CFD460" w14:textId="77777777" w:rsidR="009029C5" w:rsidRPr="00180F17" w:rsidRDefault="009029C5" w:rsidP="009029C5">
      <w:pPr>
        <w:pStyle w:val="Sub-ClauseText"/>
        <w:spacing w:before="80" w:after="80" w:line="264" w:lineRule="auto"/>
        <w:ind w:firstLine="709"/>
        <w:rPr>
          <w:i/>
          <w:sz w:val="28"/>
          <w:szCs w:val="28"/>
        </w:rPr>
      </w:pPr>
      <w:r w:rsidRPr="00180F17">
        <w:rPr>
          <w:i/>
          <w:sz w:val="28"/>
          <w:szCs w:val="28"/>
        </w:rPr>
        <w:t xml:space="preserve">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w:t>
      </w:r>
      <w:r w:rsidRPr="00180F17">
        <w:rPr>
          <w:i/>
          <w:vanish/>
          <w:sz w:val="28"/>
          <w:szCs w:val="28"/>
        </w:rPr>
        <w:t xml:space="preserve"> </w:t>
      </w:r>
      <w:r w:rsidRPr="00180F17">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34131FAC" w14:textId="77777777" w:rsidR="009029C5" w:rsidRPr="00180F17" w:rsidRDefault="009029C5" w:rsidP="009029C5">
      <w:pPr>
        <w:pStyle w:val="Sub-ClauseText"/>
        <w:tabs>
          <w:tab w:val="left" w:pos="567"/>
        </w:tabs>
        <w:spacing w:before="80" w:after="80" w:line="264" w:lineRule="auto"/>
        <w:ind w:firstLine="709"/>
        <w:rPr>
          <w:i/>
          <w:sz w:val="28"/>
          <w:szCs w:val="28"/>
        </w:rPr>
      </w:pPr>
      <w:r w:rsidRPr="00180F17">
        <w:rPr>
          <w:sz w:val="28"/>
          <w:szCs w:val="28"/>
        </w:rPr>
        <w:t>c) Chi phí cho các hạng mục vật tư, phụ tùng thay thế</w:t>
      </w:r>
      <w:r w:rsidRPr="00180F17">
        <w:t xml:space="preserve"> </w:t>
      </w:r>
      <w:r w:rsidRPr="00180F17">
        <w:rPr>
          <w:sz w:val="28"/>
          <w:szCs w:val="28"/>
        </w:rPr>
        <w:t>trong thời gian đầu</w:t>
      </w:r>
      <w:r w:rsidRPr="00180F17">
        <w:rPr>
          <w:i/>
          <w:sz w:val="28"/>
          <w:szCs w:val="28"/>
        </w:rPr>
        <w:t xml:space="preserve">: </w:t>
      </w:r>
      <w:r w:rsidRPr="00180F17">
        <w:rPr>
          <w:i/>
          <w:sz w:val="28"/>
          <w:szCs w:val="28"/>
          <w:lang w:val="vi-VN"/>
        </w:rPr>
        <w:t>___</w:t>
      </w:r>
      <w:r w:rsidRPr="00180F17">
        <w:rPr>
          <w:i/>
          <w:sz w:val="28"/>
          <w:szCs w:val="28"/>
        </w:rPr>
        <w:t xml:space="preserve"> [Chủ đầu tư, tổ chuyên gia lựa chọn theo một trong hai cách sau đây:</w:t>
      </w:r>
    </w:p>
    <w:p w14:paraId="5CB2D72F" w14:textId="77777777" w:rsidR="009029C5" w:rsidRPr="00180F17" w:rsidRDefault="009029C5" w:rsidP="009029C5">
      <w:pPr>
        <w:pStyle w:val="Sub-ClauseText"/>
        <w:spacing w:before="80" w:after="80" w:line="264" w:lineRule="auto"/>
        <w:ind w:firstLine="709"/>
        <w:rPr>
          <w:i/>
          <w:sz w:val="28"/>
          <w:szCs w:val="28"/>
        </w:rPr>
      </w:pPr>
      <w:r w:rsidRPr="00180F17">
        <w:rPr>
          <w:i/>
          <w:sz w:val="28"/>
          <w:szCs w:val="28"/>
        </w:rPr>
        <w:t xml:space="preserve">Nhà thầu có trách nhiệm lập danh sách và chào giá cho vật tư, phụ tùng thay thế trong thời gian vận hành ban đầu </w:t>
      </w:r>
      <w:r w:rsidRPr="00180F17">
        <w:rPr>
          <w:i/>
          <w:vanish/>
          <w:sz w:val="28"/>
          <w:szCs w:val="28"/>
        </w:rPr>
        <w:t xml:space="preserve"> </w:t>
      </w:r>
      <w:r w:rsidRPr="00180F17">
        <w:rPr>
          <w:i/>
          <w:sz w:val="28"/>
          <w:szCs w:val="28"/>
        </w:rPr>
        <w:t>quy định tại Mục 15.10</w:t>
      </w:r>
      <w:r w:rsidRPr="00180F17">
        <w:rPr>
          <w:b/>
          <w:i/>
          <w:sz w:val="28"/>
          <w:szCs w:val="28"/>
        </w:rPr>
        <w:t xml:space="preserve"> E-BDL</w:t>
      </w:r>
      <w:r w:rsidRPr="00180F17">
        <w:rPr>
          <w:i/>
          <w:sz w:val="28"/>
          <w:szCs w:val="28"/>
        </w:rPr>
        <w:t>. Giá chào của các vật tư, phụ tùng thay thế này sẽ được cộng vào giá dự thầu của nhà thầu để làm cơ sở so sánh E-HSDT, xếp hạng nhà thầu. Nhà thầu có trách nhiệm thực hiện theo đúng cam kết với giá đề xuất tại điểm này trong quá trình sử dụng.</w:t>
      </w:r>
    </w:p>
    <w:p w14:paraId="53F60DC6" w14:textId="77777777" w:rsidR="009029C5" w:rsidRPr="00180F17" w:rsidRDefault="009029C5" w:rsidP="009029C5">
      <w:pPr>
        <w:pStyle w:val="Sub-ClauseText"/>
        <w:spacing w:before="80" w:after="80" w:line="264" w:lineRule="auto"/>
        <w:ind w:firstLine="709"/>
        <w:rPr>
          <w:b/>
          <w:i/>
          <w:sz w:val="28"/>
          <w:szCs w:val="28"/>
        </w:rPr>
      </w:pPr>
      <w:r w:rsidRPr="00180F17">
        <w:rPr>
          <w:b/>
          <w:i/>
          <w:sz w:val="28"/>
          <w:szCs w:val="28"/>
        </w:rPr>
        <w:t>hoặc</w:t>
      </w:r>
    </w:p>
    <w:p w14:paraId="217B4DC2" w14:textId="77777777" w:rsidR="009029C5" w:rsidRPr="00180F17" w:rsidRDefault="009029C5" w:rsidP="009029C5">
      <w:pPr>
        <w:pStyle w:val="Sub-ClauseText"/>
        <w:spacing w:before="80" w:after="80" w:line="264" w:lineRule="auto"/>
        <w:ind w:firstLine="709"/>
        <w:rPr>
          <w:i/>
          <w:sz w:val="28"/>
          <w:szCs w:val="28"/>
        </w:rPr>
      </w:pPr>
      <w:r w:rsidRPr="00180F17">
        <w:rPr>
          <w:i/>
          <w:sz w:val="28"/>
          <w:szCs w:val="28"/>
        </w:rPr>
        <w:lastRenderedPageBreak/>
        <w:t>Chủ đầu tư, tổ chuyên gia lập danh sách các vật tư,</w:t>
      </w:r>
      <w:r w:rsidRPr="00180F17">
        <w:rPr>
          <w:sz w:val="28"/>
          <w:szCs w:val="28"/>
        </w:rPr>
        <w:t xml:space="preserve"> </w:t>
      </w:r>
      <w:r w:rsidRPr="00180F17">
        <w:rPr>
          <w:i/>
          <w:sz w:val="28"/>
          <w:szCs w:val="28"/>
        </w:rPr>
        <w:t xml:space="preserve">phụ tùng thay thế có tần suất sử dụng và giá trị lớn trong thời gian vận hành ban đầu quy định tại Mục 15.10 </w:t>
      </w:r>
      <w:r w:rsidRPr="00180F17">
        <w:rPr>
          <w:b/>
          <w:i/>
          <w:sz w:val="28"/>
          <w:szCs w:val="28"/>
        </w:rPr>
        <w:t>E-BDL</w:t>
      </w:r>
      <w:r w:rsidRPr="00180F17">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180F17">
        <w:rPr>
          <w:i/>
          <w:vanish/>
          <w:sz w:val="28"/>
          <w:szCs w:val="28"/>
        </w:rPr>
        <w:t xml:space="preserve"> </w:t>
      </w:r>
      <w:r w:rsidRPr="00180F17">
        <w:rPr>
          <w:i/>
          <w:sz w:val="28"/>
          <w:szCs w:val="28"/>
        </w:rPr>
        <w:t>trong quá trình sử dụng.</w:t>
      </w:r>
    </w:p>
    <w:p w14:paraId="1262C360" w14:textId="77777777" w:rsidR="009029C5" w:rsidRPr="00180F17" w:rsidRDefault="009029C5" w:rsidP="009029C5">
      <w:pPr>
        <w:pStyle w:val="Sub-ClauseText"/>
        <w:spacing w:before="80" w:after="80" w:line="264" w:lineRule="auto"/>
        <w:ind w:firstLine="709"/>
        <w:rPr>
          <w:sz w:val="28"/>
          <w:szCs w:val="28"/>
        </w:rPr>
      </w:pPr>
      <w:r w:rsidRPr="00180F17">
        <w:rPr>
          <w:sz w:val="28"/>
          <w:szCs w:val="28"/>
        </w:rPr>
        <w:t xml:space="preserve">d) Khả năng sẵn sàng cung cấp vật tư, phụ tùng thay thế và các dịch vụ sau bán hàng cho hàng hóa </w:t>
      </w:r>
      <w:r w:rsidRPr="00180F17">
        <w:rPr>
          <w:vanish/>
          <w:sz w:val="28"/>
          <w:szCs w:val="28"/>
        </w:rPr>
        <w:t xml:space="preserve"> </w:t>
      </w:r>
      <w:r w:rsidRPr="00180F17">
        <w:rPr>
          <w:sz w:val="28"/>
          <w:szCs w:val="28"/>
        </w:rPr>
        <w:t>được chào trong E-HSDT tại địa điểm dự án:</w:t>
      </w:r>
    </w:p>
    <w:p w14:paraId="71EE00AE" w14:textId="77777777" w:rsidR="009029C5" w:rsidRPr="00180F17" w:rsidRDefault="009029C5" w:rsidP="009029C5">
      <w:pPr>
        <w:widowControl w:val="0"/>
        <w:spacing w:before="80" w:after="80" w:line="264" w:lineRule="auto"/>
        <w:ind w:firstLine="709"/>
        <w:rPr>
          <w:sz w:val="28"/>
          <w:szCs w:val="28"/>
        </w:rPr>
      </w:pPr>
      <w:r w:rsidRPr="00180F17">
        <w:rPr>
          <w:i/>
          <w:sz w:val="28"/>
          <w:szCs w:val="28"/>
        </w:rPr>
        <w:t xml:space="preserve">Để phục vụ việc so sánh E-HSDT, xếp hạng </w:t>
      </w:r>
      <w:r w:rsidRPr="00180F17">
        <w:rPr>
          <w:i/>
          <w:vanish/>
          <w:sz w:val="28"/>
          <w:szCs w:val="28"/>
        </w:rPr>
        <w:t xml:space="preserve"> </w:t>
      </w:r>
      <w:r w:rsidRPr="00180F17">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529D0600" w14:textId="77777777" w:rsidR="009029C5" w:rsidRPr="00180F17" w:rsidRDefault="009029C5" w:rsidP="009029C5">
      <w:pPr>
        <w:tabs>
          <w:tab w:val="left" w:pos="851"/>
        </w:tabs>
        <w:spacing w:before="120" w:after="120"/>
        <w:ind w:firstLine="709"/>
        <w:rPr>
          <w:vanish/>
          <w:szCs w:val="28"/>
          <w:lang w:val="vi-VN"/>
        </w:rPr>
      </w:pPr>
    </w:p>
    <w:p w14:paraId="6CFC1254" w14:textId="77777777" w:rsidR="009029C5" w:rsidRPr="0035386C" w:rsidRDefault="009029C5" w:rsidP="009029C5">
      <w:pPr>
        <w:pStyle w:val="Sub-ClauseText"/>
        <w:spacing w:before="80" w:after="80" w:line="264" w:lineRule="auto"/>
        <w:ind w:firstLine="709"/>
        <w:rPr>
          <w:sz w:val="28"/>
          <w:szCs w:val="28"/>
          <w:lang w:val="vi-VN"/>
        </w:rPr>
      </w:pPr>
      <w:r w:rsidRPr="0035386C">
        <w:rPr>
          <w:sz w:val="28"/>
          <w:szCs w:val="28"/>
          <w:lang w:val="vi-VN"/>
        </w:rPr>
        <w:t>đ) Chi phí vòng đời sử dụng:</w:t>
      </w:r>
    </w:p>
    <w:p w14:paraId="1D5802AD" w14:textId="77777777" w:rsidR="009029C5" w:rsidRPr="0035386C" w:rsidRDefault="009029C5" w:rsidP="009029C5">
      <w:pPr>
        <w:widowControl w:val="0"/>
        <w:spacing w:before="80" w:after="80" w:line="264" w:lineRule="auto"/>
        <w:ind w:firstLine="709"/>
        <w:rPr>
          <w:sz w:val="28"/>
          <w:szCs w:val="28"/>
          <w:lang w:val="vi-VN"/>
        </w:rPr>
      </w:pPr>
      <w:r w:rsidRPr="0035386C">
        <w:rPr>
          <w:sz w:val="28"/>
          <w:szCs w:val="28"/>
          <w:lang w:val="vi-VN"/>
        </w:rPr>
        <w:t xml:space="preserve">Chi phí vòng đời nên được sử dụng khi chi phí dành cho vận hành và bảo dưỡng trong vòng đời sử dụng của hàng hóa </w:t>
      </w:r>
      <w:r w:rsidRPr="0035386C">
        <w:rPr>
          <w:vanish/>
          <w:sz w:val="28"/>
          <w:szCs w:val="28"/>
          <w:lang w:val="vi-VN"/>
        </w:rPr>
        <w:t xml:space="preserve"> </w:t>
      </w:r>
      <w:r w:rsidRPr="0035386C">
        <w:rPr>
          <w:sz w:val="28"/>
          <w:szCs w:val="28"/>
          <w:lang w:val="vi-VN"/>
        </w:rPr>
        <w:t xml:space="preserve">là đáng kể so với chi phí mua hàng hóa </w:t>
      </w:r>
      <w:r w:rsidRPr="0035386C">
        <w:rPr>
          <w:vanish/>
          <w:sz w:val="28"/>
          <w:szCs w:val="28"/>
          <w:lang w:val="vi-VN"/>
        </w:rPr>
        <w:t xml:space="preserve"> </w:t>
      </w:r>
      <w:r w:rsidRPr="0035386C">
        <w:rPr>
          <w:sz w:val="28"/>
          <w:szCs w:val="28"/>
          <w:lang w:val="vi-VN"/>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546B5886" w14:textId="77777777" w:rsidR="009029C5" w:rsidRPr="0035386C" w:rsidRDefault="009029C5" w:rsidP="009029C5">
      <w:pPr>
        <w:widowControl w:val="0"/>
        <w:spacing w:before="80" w:after="80" w:line="264" w:lineRule="auto"/>
        <w:ind w:firstLine="709"/>
        <w:rPr>
          <w:i/>
          <w:sz w:val="28"/>
          <w:szCs w:val="28"/>
          <w:lang w:val="vi-VN"/>
        </w:rPr>
      </w:pPr>
      <w:r w:rsidRPr="0035386C">
        <w:rPr>
          <w:i/>
          <w:sz w:val="28"/>
          <w:szCs w:val="28"/>
          <w:lang w:val="vi-VN"/>
        </w:rPr>
        <w:t>+ Số năm tính chi phí vòng đời:___ [ghi số năm];</w:t>
      </w:r>
    </w:p>
    <w:p w14:paraId="352FF6EE" w14:textId="77777777" w:rsidR="009029C5" w:rsidRPr="0035386C" w:rsidRDefault="009029C5" w:rsidP="009029C5">
      <w:pPr>
        <w:widowControl w:val="0"/>
        <w:spacing w:before="80" w:after="80" w:line="264" w:lineRule="auto"/>
        <w:ind w:firstLine="709"/>
        <w:rPr>
          <w:i/>
          <w:sz w:val="28"/>
          <w:szCs w:val="28"/>
          <w:lang w:val="vi-VN"/>
        </w:rPr>
      </w:pPr>
      <w:r w:rsidRPr="0035386C">
        <w:rPr>
          <w:i/>
          <w:sz w:val="28"/>
          <w:szCs w:val="28"/>
          <w:lang w:val="vi-VN"/>
        </w:rPr>
        <w:t>+ Tỷ lệ chiết khấu tính giá trị hiện tại ròng đối với chi phí vận hành và bảo dưỡng: ___ [ghi tỷ lệ chiết khấu];</w:t>
      </w:r>
    </w:p>
    <w:p w14:paraId="0C20D1AB" w14:textId="77777777" w:rsidR="009029C5" w:rsidRPr="0035386C" w:rsidRDefault="009029C5" w:rsidP="009029C5">
      <w:pPr>
        <w:widowControl w:val="0"/>
        <w:spacing w:before="80" w:after="80" w:line="264" w:lineRule="auto"/>
        <w:ind w:firstLine="709"/>
        <w:rPr>
          <w:i/>
          <w:sz w:val="28"/>
          <w:szCs w:val="28"/>
          <w:lang w:val="vi-VN"/>
        </w:rPr>
      </w:pPr>
      <w:r w:rsidRPr="0035386C">
        <w:rPr>
          <w:i/>
          <w:sz w:val="28"/>
          <w:szCs w:val="28"/>
          <w:lang w:val="vi-VN"/>
        </w:rPr>
        <w:t>+ Chi phí vận hành và bảo dưỡng hằng năm trong suốt vòng đời của hàng hóa được xác định theo cách thức: ____ [ghi cách thức xác định];</w:t>
      </w:r>
    </w:p>
    <w:p w14:paraId="6218525A" w14:textId="77777777" w:rsidR="009029C5" w:rsidRPr="0035386C" w:rsidRDefault="009029C5" w:rsidP="009029C5">
      <w:pPr>
        <w:widowControl w:val="0"/>
        <w:spacing w:before="80" w:after="80" w:line="264" w:lineRule="auto"/>
        <w:ind w:firstLine="709"/>
        <w:rPr>
          <w:i/>
          <w:sz w:val="28"/>
          <w:szCs w:val="28"/>
          <w:lang w:val="vi-VN"/>
        </w:rPr>
      </w:pPr>
      <w:r w:rsidRPr="0035386C">
        <w:rPr>
          <w:i/>
          <w:sz w:val="28"/>
          <w:szCs w:val="28"/>
          <w:lang w:val="vi-VN"/>
        </w:rPr>
        <w:t>+ Giá trị thanh lý;</w:t>
      </w:r>
    </w:p>
    <w:p w14:paraId="5A1C409A" w14:textId="77777777" w:rsidR="009029C5" w:rsidRPr="0035386C" w:rsidRDefault="009029C5" w:rsidP="009029C5">
      <w:pPr>
        <w:widowControl w:val="0"/>
        <w:spacing w:before="80" w:after="80" w:line="264" w:lineRule="auto"/>
        <w:ind w:firstLine="709"/>
        <w:rPr>
          <w:sz w:val="28"/>
          <w:szCs w:val="28"/>
          <w:lang w:val="vi-VN"/>
        </w:rPr>
      </w:pPr>
      <w:r w:rsidRPr="0035386C">
        <w:rPr>
          <w:i/>
          <w:sz w:val="28"/>
          <w:szCs w:val="28"/>
          <w:lang w:val="vi-VN"/>
        </w:rPr>
        <w:t>+ Các yếu tố khác theo yêu cầu của Chủ đầu tư, tổ chuyên gia;</w:t>
      </w:r>
    </w:p>
    <w:p w14:paraId="08E74218" w14:textId="77777777" w:rsidR="009029C5" w:rsidRPr="0035386C" w:rsidRDefault="009029C5" w:rsidP="009029C5">
      <w:pPr>
        <w:widowControl w:val="0"/>
        <w:spacing w:before="80" w:after="80" w:line="264" w:lineRule="auto"/>
        <w:ind w:firstLine="709"/>
        <w:rPr>
          <w:sz w:val="28"/>
          <w:szCs w:val="28"/>
          <w:lang w:val="vi-VN"/>
        </w:rPr>
      </w:pPr>
      <w:r w:rsidRPr="0035386C">
        <w:rPr>
          <w:i/>
          <w:sz w:val="28"/>
          <w:szCs w:val="28"/>
          <w:lang w:val="vi-VN"/>
        </w:rPr>
        <w:t>+ Nhà thầu phải cung cấp các thông tin sau:</w:t>
      </w:r>
      <w:r w:rsidRPr="0035386C">
        <w:rPr>
          <w:i/>
          <w:sz w:val="28"/>
          <w:szCs w:val="28"/>
          <w:lang w:val="vi-VN"/>
        </w:rPr>
        <w:softHyphen/>
      </w:r>
      <w:r w:rsidRPr="0035386C">
        <w:rPr>
          <w:i/>
          <w:sz w:val="28"/>
          <w:szCs w:val="28"/>
          <w:lang w:val="vi-VN"/>
        </w:rPr>
        <w:softHyphen/>
      </w:r>
      <w:r w:rsidRPr="0035386C">
        <w:rPr>
          <w:i/>
          <w:sz w:val="28"/>
          <w:szCs w:val="28"/>
          <w:lang w:val="vi-VN"/>
        </w:rPr>
        <w:softHyphen/>
      </w:r>
      <w:r w:rsidRPr="0035386C">
        <w:rPr>
          <w:i/>
          <w:sz w:val="28"/>
          <w:szCs w:val="28"/>
          <w:u w:val="single"/>
          <w:lang w:val="vi-VN"/>
        </w:rPr>
        <w:t>________</w:t>
      </w:r>
      <w:r w:rsidRPr="0035386C">
        <w:rPr>
          <w:i/>
          <w:sz w:val="28"/>
          <w:szCs w:val="28"/>
          <w:lang w:val="vi-VN"/>
        </w:rPr>
        <w:t>[nêu các thông tin nhà thầu phải cung cấp (nếu cần)].</w:t>
      </w:r>
    </w:p>
    <w:p w14:paraId="2ADF46A5" w14:textId="77777777" w:rsidR="009029C5" w:rsidRPr="0035386C" w:rsidRDefault="009029C5" w:rsidP="009029C5">
      <w:pPr>
        <w:pStyle w:val="Sub-ClauseText"/>
        <w:spacing w:before="80" w:after="80" w:line="264" w:lineRule="auto"/>
        <w:ind w:firstLine="709"/>
        <w:rPr>
          <w:sz w:val="28"/>
          <w:szCs w:val="28"/>
          <w:lang w:val="vi-VN"/>
        </w:rPr>
      </w:pPr>
      <w:r w:rsidRPr="0035386C">
        <w:rPr>
          <w:sz w:val="28"/>
          <w:szCs w:val="28"/>
          <w:lang w:val="vi-VN"/>
        </w:rPr>
        <w:t xml:space="preserve">e) Hiệu suất và công suất của thiết bị: </w:t>
      </w:r>
    </w:p>
    <w:p w14:paraId="52A5FD0F" w14:textId="77777777" w:rsidR="009029C5" w:rsidRPr="00180F17" w:rsidRDefault="009029C5" w:rsidP="009029C5">
      <w:pPr>
        <w:widowControl w:val="0"/>
        <w:spacing w:before="80" w:after="80" w:line="264" w:lineRule="auto"/>
        <w:ind w:firstLine="709"/>
        <w:rPr>
          <w:vanish/>
          <w:sz w:val="28"/>
          <w:szCs w:val="28"/>
        </w:rPr>
      </w:pPr>
    </w:p>
    <w:p w14:paraId="44EA0F7A" w14:textId="77777777" w:rsidR="009029C5" w:rsidRPr="00180F17" w:rsidRDefault="009029C5" w:rsidP="009029C5">
      <w:pPr>
        <w:pStyle w:val="Sub-ClauseText"/>
        <w:spacing w:before="80" w:after="80" w:line="264" w:lineRule="auto"/>
        <w:ind w:firstLine="709"/>
        <w:rPr>
          <w:sz w:val="28"/>
          <w:szCs w:val="28"/>
        </w:rPr>
      </w:pPr>
      <w:r w:rsidRPr="00180F17">
        <w:rPr>
          <w:spacing w:val="0"/>
          <w:sz w:val="28"/>
          <w:szCs w:val="28"/>
        </w:rPr>
        <w:t>Để so sánh E-HSDT, xếp hạng nhà thầu, giá dự thầu sẽ trừ đi một khoản tiền tương ứng với mức chênh lệch về công suất, hiệu suất giữa đề xuất của nhà thầu và mức yêu cầu tối thiểu trong E-HSMT. Cụ thể như sau:_</w:t>
      </w:r>
      <w:r w:rsidRPr="00180F17">
        <w:rPr>
          <w:spacing w:val="0"/>
          <w:sz w:val="28"/>
          <w:szCs w:val="28"/>
          <w:u w:val="single"/>
        </w:rPr>
        <w:t xml:space="preserve">______ </w:t>
      </w:r>
      <w:r w:rsidRPr="00180F17">
        <w:rPr>
          <w:i/>
          <w:spacing w:val="0"/>
          <w:sz w:val="28"/>
          <w:szCs w:val="28"/>
        </w:rPr>
        <w:t>[ghi công thức điều chỉnh]</w:t>
      </w:r>
      <w:r w:rsidRPr="00180F17">
        <w:rPr>
          <w:spacing w:val="0"/>
          <w:sz w:val="28"/>
          <w:szCs w:val="28"/>
        </w:rPr>
        <w:t xml:space="preserve">. Ví dụ: 01% hoặc 01 đơn vị chênh lệch giữa hiệu suất và công suất của thiết bị mà E-HSDT chào ưu việt hơn so với mức yêu cầu tối thiểu trong E-HSMT được coi là tương đương với </w:t>
      </w:r>
      <w:r w:rsidRPr="00180F17">
        <w:rPr>
          <w:spacing w:val="0"/>
          <w:sz w:val="28"/>
          <w:szCs w:val="28"/>
          <w:u w:val="single"/>
        </w:rPr>
        <w:t xml:space="preserve">_____ </w:t>
      </w:r>
      <w:r w:rsidRPr="00180F17">
        <w:rPr>
          <w:i/>
          <w:spacing w:val="0"/>
          <w:sz w:val="28"/>
          <w:szCs w:val="28"/>
        </w:rPr>
        <w:t>[ghi số tiền mà Chủ đầu tư có thể có lợi do hiệu suất, công suất cao</w:t>
      </w:r>
      <w:r w:rsidRPr="00180F17">
        <w:rPr>
          <w:i/>
          <w:sz w:val="28"/>
          <w:szCs w:val="28"/>
        </w:rPr>
        <w:t xml:space="preserve"> hơn]</w:t>
      </w:r>
      <w:r w:rsidRPr="00180F17">
        <w:rPr>
          <w:sz w:val="28"/>
          <w:szCs w:val="28"/>
        </w:rPr>
        <w:t xml:space="preserve">. </w:t>
      </w:r>
    </w:p>
    <w:p w14:paraId="62608BCB" w14:textId="77777777" w:rsidR="009029C5" w:rsidRPr="00180F17" w:rsidRDefault="009029C5" w:rsidP="009029C5">
      <w:pPr>
        <w:pStyle w:val="Sub-ClauseText"/>
        <w:spacing w:before="80" w:after="80" w:line="264" w:lineRule="auto"/>
        <w:ind w:firstLine="709"/>
        <w:rPr>
          <w:spacing w:val="0"/>
          <w:sz w:val="28"/>
          <w:szCs w:val="28"/>
        </w:rPr>
      </w:pPr>
      <w:r w:rsidRPr="00180F17">
        <w:rPr>
          <w:spacing w:val="0"/>
          <w:sz w:val="28"/>
          <w:szCs w:val="28"/>
        </w:rPr>
        <w:t xml:space="preserve">g) Hàng hóa được chứng nhận nhãn sinh thái, nhãn năng lượng và tương đương (nếu có): </w:t>
      </w:r>
      <w:r w:rsidRPr="00180F17">
        <w:rPr>
          <w:spacing w:val="0"/>
          <w:sz w:val="28"/>
          <w:szCs w:val="28"/>
          <w:u w:val="single"/>
        </w:rPr>
        <w:t xml:space="preserve">_____ </w:t>
      </w:r>
      <w:r w:rsidRPr="00180F17">
        <w:rPr>
          <w:i/>
          <w:spacing w:val="0"/>
          <w:sz w:val="28"/>
          <w:szCs w:val="28"/>
        </w:rPr>
        <w:t xml:space="preserve">[Trường hợp áp dụng tiêu chí này, chủ đầu tư, tổ chuyên </w:t>
      </w:r>
      <w:r w:rsidRPr="00180F17">
        <w:rPr>
          <w:i/>
          <w:spacing w:val="0"/>
          <w:sz w:val="28"/>
          <w:szCs w:val="28"/>
        </w:rPr>
        <w:lastRenderedPageBreak/>
        <w:t>gia cần lượng hóa thành tiền một đơn vị chênh lệch của hàng hóa được chứng nhận nhãn sinh thái, nhãn năng lượng và tương đương …so với mức yêu cầu tối thiểu]</w:t>
      </w:r>
      <w:r w:rsidRPr="00180F17">
        <w:rPr>
          <w:spacing w:val="0"/>
          <w:sz w:val="28"/>
          <w:szCs w:val="28"/>
        </w:rPr>
        <w:t>.</w:t>
      </w:r>
    </w:p>
    <w:p w14:paraId="2CDFC7BC" w14:textId="77777777" w:rsidR="009029C5" w:rsidRPr="00180F17" w:rsidRDefault="009029C5" w:rsidP="009029C5">
      <w:pPr>
        <w:pStyle w:val="Sub-ClauseText"/>
        <w:spacing w:before="80" w:after="80" w:line="264" w:lineRule="auto"/>
        <w:ind w:firstLine="709"/>
        <w:rPr>
          <w:spacing w:val="0"/>
          <w:sz w:val="28"/>
          <w:szCs w:val="28"/>
        </w:rPr>
      </w:pPr>
      <w:r w:rsidRPr="00180F17">
        <w:rPr>
          <w:spacing w:val="0"/>
          <w:sz w:val="28"/>
          <w:szCs w:val="28"/>
        </w:rPr>
        <w:t xml:space="preserve">h) Đấu thầu bền vững (nếu có): </w:t>
      </w:r>
      <w:r w:rsidRPr="00180F17">
        <w:rPr>
          <w:spacing w:val="0"/>
          <w:sz w:val="28"/>
          <w:szCs w:val="28"/>
          <w:u w:val="single"/>
        </w:rPr>
        <w:t xml:space="preserve">_____ </w:t>
      </w:r>
      <w:r w:rsidRPr="00180F17">
        <w:rPr>
          <w:i/>
          <w:spacing w:val="0"/>
          <w:sz w:val="28"/>
          <w:szCs w:val="28"/>
        </w:rPr>
        <w:t>[Trường hợp áp dụng tiêu chí này, chủ đầu tư, tổ chuyên gia cần lượng hóa thành tiền một đơn vị chênh lệch của thông số, chỉ số về môi trường, xã hội…so với mức yêu cầu tối thiểu.</w:t>
      </w:r>
      <w:r w:rsidRPr="00180F17">
        <w:rPr>
          <w:i/>
          <w:sz w:val="28"/>
          <w:szCs w:val="28"/>
        </w:rPr>
        <w:t xml:space="preserve"> Trường hợp ưu tiên sản phẩm, dịch vụ được chứng nhận nhãn sinh thái, nhãn năng lượng và tương đương thì cần quy định cụ thể</w:t>
      </w:r>
      <w:r w:rsidRPr="00180F17">
        <w:rPr>
          <w:i/>
          <w:spacing w:val="0"/>
          <w:sz w:val="28"/>
          <w:szCs w:val="28"/>
        </w:rPr>
        <w:t>]</w:t>
      </w:r>
      <w:r w:rsidRPr="00180F17">
        <w:rPr>
          <w:spacing w:val="0"/>
          <w:sz w:val="28"/>
          <w:szCs w:val="28"/>
        </w:rPr>
        <w:t>.</w:t>
      </w:r>
    </w:p>
    <w:p w14:paraId="1FFE3ABC" w14:textId="77777777" w:rsidR="009029C5" w:rsidRPr="00180F17" w:rsidRDefault="009029C5" w:rsidP="009029C5">
      <w:pPr>
        <w:tabs>
          <w:tab w:val="left" w:pos="851"/>
        </w:tabs>
        <w:spacing w:before="120" w:after="120"/>
        <w:ind w:firstLine="709"/>
        <w:rPr>
          <w:sz w:val="28"/>
          <w:szCs w:val="28"/>
        </w:rPr>
      </w:pPr>
      <w:r w:rsidRPr="00180F17">
        <w:rPr>
          <w:sz w:val="28"/>
          <w:szCs w:val="28"/>
        </w:rPr>
        <w:t>i) Thông tin về k</w:t>
      </w:r>
      <w:r w:rsidRPr="00180F17">
        <w:rPr>
          <w:sz w:val="28"/>
          <w:szCs w:val="28"/>
          <w:lang w:val="vi-VN"/>
        </w:rPr>
        <w:t>ết quả thực hiện hợp đồng của nhà thầu</w:t>
      </w:r>
      <w:r w:rsidRPr="00180F17" w:rsidDel="00F2267B">
        <w:rPr>
          <w:sz w:val="28"/>
          <w:szCs w:val="28"/>
          <w:lang w:val="vi-VN"/>
        </w:rPr>
        <w:t xml:space="preserve"> </w:t>
      </w:r>
      <w:r w:rsidRPr="00180F17">
        <w:rPr>
          <w:sz w:val="28"/>
          <w:szCs w:val="28"/>
          <w:lang w:val="vi-VN"/>
        </w:rPr>
        <w:t>theo quy định tại</w:t>
      </w:r>
      <w:r w:rsidRPr="00180F17">
        <w:rPr>
          <w:sz w:val="28"/>
          <w:szCs w:val="28"/>
        </w:rPr>
        <w:t xml:space="preserve">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w:t>
      </w:r>
    </w:p>
    <w:p w14:paraId="7720040D" w14:textId="77777777" w:rsidR="009029C5" w:rsidRPr="00180F17" w:rsidRDefault="009029C5" w:rsidP="009029C5">
      <w:pPr>
        <w:tabs>
          <w:tab w:val="left" w:pos="851"/>
        </w:tabs>
        <w:spacing w:before="120" w:after="120"/>
        <w:ind w:firstLine="709"/>
        <w:rPr>
          <w:sz w:val="28"/>
          <w:szCs w:val="28"/>
        </w:rPr>
      </w:pPr>
      <w:r w:rsidRPr="00180F17">
        <w:rPr>
          <w:sz w:val="28"/>
          <w:szCs w:val="28"/>
        </w:rPr>
        <w:t>k) Thông tin về c</w:t>
      </w:r>
      <w:r w:rsidRPr="00180F17">
        <w:rPr>
          <w:sz w:val="28"/>
          <w:szCs w:val="28"/>
          <w:lang w:val="vi-VN"/>
        </w:rPr>
        <w:t>hất lượng hàng hóa</w:t>
      </w:r>
      <w:r w:rsidRPr="00180F17">
        <w:rPr>
          <w:sz w:val="28"/>
          <w:szCs w:val="28"/>
        </w:rPr>
        <w:t xml:space="preserve"> tương tự</w:t>
      </w:r>
      <w:r w:rsidRPr="00180F17">
        <w:rPr>
          <w:sz w:val="28"/>
          <w:szCs w:val="28"/>
          <w:lang w:val="vi-VN"/>
        </w:rPr>
        <w:t xml:space="preserve"> </w:t>
      </w:r>
      <w:r w:rsidRPr="00180F17">
        <w:rPr>
          <w:sz w:val="28"/>
          <w:szCs w:val="28"/>
        </w:rPr>
        <w:t>đã sử dụng</w:t>
      </w:r>
      <w:r w:rsidRPr="00180F17">
        <w:rPr>
          <w:sz w:val="28"/>
          <w:szCs w:val="28"/>
          <w:lang w:val="vi-VN"/>
        </w:rPr>
        <w:t xml:space="preserve">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Pr>
          <w:sz w:val="28"/>
          <w:szCs w:val="28"/>
        </w:rPr>
        <w:t>, bao gồm cả việc xem xét xuất xứ.</w:t>
      </w:r>
    </w:p>
    <w:p w14:paraId="22486B0C" w14:textId="77777777" w:rsidR="009029C5" w:rsidRPr="00180F17" w:rsidRDefault="009029C5" w:rsidP="009029C5">
      <w:pPr>
        <w:widowControl w:val="0"/>
        <w:spacing w:before="80" w:after="80" w:line="264" w:lineRule="auto"/>
        <w:ind w:firstLine="709"/>
        <w:rPr>
          <w:sz w:val="28"/>
          <w:szCs w:val="28"/>
        </w:rPr>
      </w:pPr>
      <w:r w:rsidRPr="00180F17">
        <w:rPr>
          <w:sz w:val="28"/>
          <w:szCs w:val="28"/>
        </w:rPr>
        <w:t xml:space="preserve">l) Các tiêu chuẩn khác (nếu có): </w:t>
      </w:r>
    </w:p>
    <w:p w14:paraId="4F3F7CCE" w14:textId="77777777" w:rsidR="009029C5" w:rsidRPr="00180F17" w:rsidRDefault="009029C5" w:rsidP="009029C5">
      <w:pPr>
        <w:widowControl w:val="0"/>
        <w:spacing w:before="80" w:after="80" w:line="264" w:lineRule="auto"/>
        <w:ind w:firstLine="709"/>
        <w:rPr>
          <w:sz w:val="28"/>
          <w:szCs w:val="28"/>
        </w:rPr>
      </w:pPr>
      <w:r w:rsidRPr="00180F17">
        <w:rPr>
          <w:sz w:val="28"/>
          <w:szCs w:val="28"/>
        </w:rPr>
        <w:t>- Trường hợp trong phạm vi cung cấp có đưa ra các yêu cầu về đấu thầu bền vững như yêu cầu về khí thải, mức tiêu hao nhiên liệu, vật liệu tái chế, tái sử dụng… thì Chủ đầu tư, tổ chuyên gia có thể sử dụng tiêu chí đạt/không đạt hoặc đồng thời với tiêu chí đạt/không đạt sẽ lượng hóa các yếu tố này thành tiền nếu vượt mức yêu cầu tối thiểu.</w:t>
      </w:r>
    </w:p>
    <w:p w14:paraId="51A3D5AF" w14:textId="77777777" w:rsidR="009029C5" w:rsidRPr="00180F17" w:rsidRDefault="009029C5" w:rsidP="009029C5">
      <w:pPr>
        <w:spacing w:before="80" w:after="80" w:line="264" w:lineRule="auto"/>
        <w:ind w:firstLine="709"/>
        <w:rPr>
          <w:sz w:val="28"/>
          <w:szCs w:val="28"/>
        </w:rPr>
      </w:pPr>
      <w:r w:rsidRPr="00180F17">
        <w:rPr>
          <w:sz w:val="28"/>
          <w:szCs w:val="28"/>
        </w:rPr>
        <w:t>Bước 3. Xếp hạng nhà thầu: E-HSDT có giá đánh giá thấp nhất được xếp hạng thứ nhất.</w:t>
      </w:r>
    </w:p>
    <w:p w14:paraId="1549752A" w14:textId="77777777" w:rsidR="009029C5" w:rsidRPr="00180F17" w:rsidRDefault="009029C5" w:rsidP="009029C5">
      <w:pPr>
        <w:widowControl w:val="0"/>
        <w:spacing w:before="80" w:after="80" w:line="264" w:lineRule="auto"/>
        <w:ind w:firstLine="709"/>
        <w:rPr>
          <w:b/>
          <w:sz w:val="28"/>
          <w:szCs w:val="28"/>
        </w:rPr>
      </w:pPr>
      <w:r w:rsidRPr="00180F17">
        <w:rPr>
          <w:b/>
          <w:sz w:val="28"/>
          <w:szCs w:val="28"/>
        </w:rPr>
        <w:t>Mục 5. Phương án kỹ thuật thay thế trong E-HSDT (nếu có)</w:t>
      </w:r>
    </w:p>
    <w:p w14:paraId="3E2096E3" w14:textId="77777777" w:rsidR="009029C5" w:rsidRPr="00180F17" w:rsidRDefault="009029C5" w:rsidP="009029C5">
      <w:pPr>
        <w:widowControl w:val="0"/>
        <w:spacing w:before="80" w:after="80" w:line="264" w:lineRule="auto"/>
        <w:ind w:firstLine="709"/>
        <w:rPr>
          <w:i/>
          <w:sz w:val="28"/>
          <w:szCs w:val="28"/>
        </w:rPr>
      </w:pPr>
      <w:r w:rsidRPr="00180F17">
        <w:rPr>
          <w:sz w:val="28"/>
          <w:szCs w:val="28"/>
        </w:rPr>
        <w:t>Trường hợp cho phép nhà thầu đề xuất phương án kỹ thuật thay thế theo quy định tại Mục 12 E-CDNT, E-HSDT sẽ được đánh giá như sau:</w:t>
      </w:r>
      <w:r w:rsidRPr="00180F17">
        <w:rPr>
          <w:sz w:val="28"/>
          <w:szCs w:val="28"/>
          <w:u w:val="single"/>
        </w:rPr>
        <w:t xml:space="preserve"> ___</w:t>
      </w:r>
      <w:r w:rsidRPr="00180F17">
        <w:rPr>
          <w:sz w:val="28"/>
          <w:szCs w:val="28"/>
        </w:rPr>
        <w:t xml:space="preserve"> </w:t>
      </w:r>
      <w:r w:rsidRPr="00180F17">
        <w:rPr>
          <w:i/>
          <w:sz w:val="28"/>
          <w:szCs w:val="28"/>
        </w:rPr>
        <w:t>[ghi các tiêu chí, tiêu chuẩn đánh giá đối với phương án kỹ thuật thay thế].</w:t>
      </w:r>
    </w:p>
    <w:p w14:paraId="03495903" w14:textId="77777777" w:rsidR="009029C5" w:rsidRPr="00180F17" w:rsidRDefault="009029C5" w:rsidP="009029C5">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2FE873B3" w14:textId="77777777" w:rsidR="009029C5" w:rsidRPr="00180F17" w:rsidRDefault="009029C5" w:rsidP="009029C5">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03AB68EF" w14:textId="77777777" w:rsidR="009029C5" w:rsidRPr="00180F17" w:rsidRDefault="009029C5" w:rsidP="009029C5">
      <w:pPr>
        <w:spacing w:before="60" w:after="60"/>
        <w:ind w:firstLine="567"/>
        <w:rPr>
          <w:b/>
          <w:bCs/>
          <w:sz w:val="28"/>
          <w:szCs w:val="28"/>
          <w:lang w:val="nl-NL"/>
        </w:rPr>
      </w:pPr>
    </w:p>
    <w:p w14:paraId="61E54734" w14:textId="77777777" w:rsidR="009029C5" w:rsidRPr="00180F17" w:rsidRDefault="009029C5" w:rsidP="009029C5">
      <w:pPr>
        <w:spacing w:after="160" w:line="259" w:lineRule="auto"/>
        <w:jc w:val="left"/>
        <w:rPr>
          <w:b/>
          <w:sz w:val="28"/>
          <w:szCs w:val="28"/>
          <w:lang w:val="nl-NL"/>
        </w:rPr>
      </w:pPr>
      <w:bookmarkStart w:id="1" w:name="RANGE!A1:I8"/>
      <w:bookmarkEnd w:id="1"/>
      <w:r w:rsidRPr="00180F17">
        <w:rPr>
          <w:b/>
          <w:sz w:val="28"/>
          <w:szCs w:val="28"/>
          <w:lang w:val="nl-NL"/>
        </w:rPr>
        <w:br w:type="page"/>
      </w:r>
    </w:p>
    <w:p w14:paraId="4844153F" w14:textId="77777777" w:rsidR="00536730" w:rsidRDefault="00536730"/>
    <w:sectPr w:rsidR="00536730" w:rsidSect="00C96CE5">
      <w:headerReference w:type="default" r:id="rId14"/>
      <w:pgSz w:w="11906" w:h="16838" w:code="9"/>
      <w:pgMar w:top="1418" w:right="851"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893B" w14:textId="77777777" w:rsidR="00944EBE" w:rsidRDefault="00944EBE" w:rsidP="009029C5">
      <w:r>
        <w:separator/>
      </w:r>
    </w:p>
  </w:endnote>
  <w:endnote w:type="continuationSeparator" w:id="0">
    <w:p w14:paraId="130422D5" w14:textId="77777777" w:rsidR="00944EBE" w:rsidRDefault="00944EBE" w:rsidP="0090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738E" w14:textId="77777777" w:rsidR="00944EBE" w:rsidRDefault="00944EBE" w:rsidP="009029C5">
      <w:r>
        <w:separator/>
      </w:r>
    </w:p>
  </w:footnote>
  <w:footnote w:type="continuationSeparator" w:id="0">
    <w:p w14:paraId="262E068D" w14:textId="77777777" w:rsidR="00944EBE" w:rsidRDefault="00944EBE" w:rsidP="009029C5">
      <w:r>
        <w:continuationSeparator/>
      </w:r>
    </w:p>
  </w:footnote>
  <w:footnote w:id="1">
    <w:p w14:paraId="33E98071" w14:textId="77777777" w:rsidR="009029C5" w:rsidRPr="00E951D2" w:rsidRDefault="009029C5" w:rsidP="009029C5">
      <w:pPr>
        <w:pStyle w:val="FootnoteText"/>
        <w:tabs>
          <w:tab w:val="clear" w:pos="360"/>
        </w:tabs>
        <w:ind w:left="0" w:right="49" w:firstLine="0"/>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1FF12DC5" w14:textId="77777777" w:rsidR="009029C5" w:rsidRPr="00E951D2" w:rsidRDefault="009029C5" w:rsidP="009029C5">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3">
    <w:p w14:paraId="02759352" w14:textId="77777777" w:rsidR="009029C5" w:rsidRPr="00E951D2" w:rsidRDefault="009029C5" w:rsidP="009029C5">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4">
    <w:p w14:paraId="73A15F77" w14:textId="77777777" w:rsidR="009029C5" w:rsidRPr="00E951D2" w:rsidRDefault="009029C5" w:rsidP="009029C5">
      <w:pPr>
        <w:pStyle w:val="FootnoteText"/>
        <w:ind w:left="0"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4.1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475275"/>
      <w:docPartObj>
        <w:docPartGallery w:val="Page Numbers (Top of Page)"/>
        <w:docPartUnique/>
      </w:docPartObj>
    </w:sdtPr>
    <w:sdtEndPr>
      <w:rPr>
        <w:noProof/>
      </w:rPr>
    </w:sdtEndPr>
    <w:sdtContent>
      <w:p w14:paraId="4C45E0C4" w14:textId="55BF1C30" w:rsidR="009029C5" w:rsidRDefault="0090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ED402F" w14:textId="77777777" w:rsidR="009029C5" w:rsidRDefault="00902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1D"/>
    <w:rsid w:val="00513EA3"/>
    <w:rsid w:val="00536730"/>
    <w:rsid w:val="009029C5"/>
    <w:rsid w:val="00944EBE"/>
    <w:rsid w:val="00AF64A7"/>
    <w:rsid w:val="00C96CE5"/>
    <w:rsid w:val="00E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47903-4A89-42D8-BFEE-2616E85B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before="80" w:after="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9C5"/>
    <w:pPr>
      <w:spacing w:before="0"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029C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029C5"/>
    <w:pPr>
      <w:tabs>
        <w:tab w:val="left" w:pos="360"/>
      </w:tabs>
      <w:ind w:left="360" w:hanging="360"/>
    </w:pPr>
    <w:rPr>
      <w:sz w:val="20"/>
    </w:rPr>
  </w:style>
  <w:style w:type="character" w:customStyle="1" w:styleId="FootnoteTextChar">
    <w:name w:val="Footnote Text Char"/>
    <w:basedOn w:val="DefaultParagraphFont"/>
    <w:link w:val="FootnoteText"/>
    <w:rsid w:val="009029C5"/>
    <w:rPr>
      <w:rFonts w:eastAsia="Times New Roman"/>
      <w:sz w:val="20"/>
      <w:szCs w:val="20"/>
    </w:rPr>
  </w:style>
  <w:style w:type="character" w:styleId="FootnoteReference">
    <w:name w:val="footnote reference"/>
    <w:aliases w:val="callout"/>
    <w:uiPriority w:val="99"/>
    <w:rsid w:val="009029C5"/>
    <w:rPr>
      <w:vertAlign w:val="superscript"/>
    </w:rPr>
  </w:style>
  <w:style w:type="paragraph" w:customStyle="1" w:styleId="Sub-ClauseText">
    <w:name w:val="Sub-Clause Text"/>
    <w:basedOn w:val="Normal"/>
    <w:rsid w:val="009029C5"/>
    <w:pPr>
      <w:spacing w:before="120" w:after="120"/>
    </w:pPr>
    <w:rPr>
      <w:spacing w:val="-4"/>
    </w:rPr>
  </w:style>
  <w:style w:type="paragraph" w:styleId="Header">
    <w:name w:val="header"/>
    <w:basedOn w:val="Normal"/>
    <w:link w:val="HeaderChar"/>
    <w:uiPriority w:val="99"/>
    <w:unhideWhenUsed/>
    <w:rsid w:val="009029C5"/>
    <w:pPr>
      <w:tabs>
        <w:tab w:val="center" w:pos="4680"/>
        <w:tab w:val="right" w:pos="9360"/>
      </w:tabs>
    </w:pPr>
  </w:style>
  <w:style w:type="character" w:customStyle="1" w:styleId="HeaderChar">
    <w:name w:val="Header Char"/>
    <w:basedOn w:val="DefaultParagraphFont"/>
    <w:link w:val="Header"/>
    <w:uiPriority w:val="99"/>
    <w:rsid w:val="009029C5"/>
    <w:rPr>
      <w:rFonts w:eastAsia="Times New Roman"/>
      <w:sz w:val="24"/>
      <w:szCs w:val="20"/>
    </w:rPr>
  </w:style>
  <w:style w:type="paragraph" w:styleId="Footer">
    <w:name w:val="footer"/>
    <w:basedOn w:val="Normal"/>
    <w:link w:val="FooterChar"/>
    <w:uiPriority w:val="99"/>
    <w:unhideWhenUsed/>
    <w:rsid w:val="009029C5"/>
    <w:pPr>
      <w:tabs>
        <w:tab w:val="center" w:pos="4680"/>
        <w:tab w:val="right" w:pos="9360"/>
      </w:tabs>
    </w:pPr>
  </w:style>
  <w:style w:type="character" w:customStyle="1" w:styleId="FooterChar">
    <w:name w:val="Footer Char"/>
    <w:basedOn w:val="DefaultParagraphFont"/>
    <w:link w:val="Footer"/>
    <w:uiPriority w:val="99"/>
    <w:rsid w:val="009029C5"/>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2468</Words>
  <Characters>14071</Characters>
  <Application>Microsoft Office Word</Application>
  <DocSecurity>0</DocSecurity>
  <Lines>117</Lines>
  <Paragraphs>33</Paragraphs>
  <ScaleCrop>false</ScaleCrop>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Nam</dc:creator>
  <cp:keywords/>
  <dc:description/>
  <cp:lastModifiedBy>Nguyen Ba Nam</cp:lastModifiedBy>
  <cp:revision>7</cp:revision>
  <dcterms:created xsi:type="dcterms:W3CDTF">2025-12-02T08:05:00Z</dcterms:created>
  <dcterms:modified xsi:type="dcterms:W3CDTF">2025-12-02T08:06:00Z</dcterms:modified>
</cp:coreProperties>
</file>