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63" w:rsidRPr="009664AA" w:rsidRDefault="00594E63" w:rsidP="00596552">
      <w:pPr>
        <w:spacing w:after="0" w:line="240" w:lineRule="auto"/>
        <w:ind w:firstLine="454"/>
        <w:jc w:val="both"/>
        <w:rPr>
          <w:rFonts w:ascii="Times New Roman" w:eastAsia="MS Mincho" w:hAnsi="Times New Roman"/>
          <w:b/>
          <w:sz w:val="28"/>
          <w:szCs w:val="24"/>
          <w:lang w:val="vi-VN" w:eastAsia="vi-VN"/>
        </w:rPr>
      </w:pPr>
      <w:r w:rsidRPr="009664A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Mục </w:t>
      </w:r>
      <w:r w:rsidRPr="009664AA">
        <w:rPr>
          <w:rFonts w:ascii="Times New Roman" w:eastAsia="Times New Roman" w:hAnsi="Times New Roman"/>
          <w:b/>
          <w:bCs/>
          <w:sz w:val="28"/>
          <w:szCs w:val="28"/>
          <w:lang w:val="pl-PL"/>
        </w:rPr>
        <w:t>3</w:t>
      </w:r>
      <w:r w:rsidRPr="009664A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 Tiêu chuẩn đánh giá về kỹ thuật</w:t>
      </w:r>
      <w:r w:rsidR="00CE553E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9664AA">
        <w:rPr>
          <w:rFonts w:ascii="Times New Roman" w:eastAsia="MS Mincho" w:hAnsi="Times New Roman"/>
          <w:b/>
          <w:sz w:val="28"/>
          <w:szCs w:val="24"/>
          <w:lang w:val="vi-VN" w:eastAsia="vi-VN"/>
        </w:rPr>
        <w:t xml:space="preserve"> </w:t>
      </w:r>
    </w:p>
    <w:p w:rsidR="00594E63" w:rsidRDefault="00594E63" w:rsidP="00596552">
      <w:pPr>
        <w:spacing w:after="0" w:line="240" w:lineRule="auto"/>
        <w:ind w:firstLine="454"/>
        <w:jc w:val="both"/>
        <w:rPr>
          <w:rFonts w:ascii="Times New Roman" w:hAnsi="Times New Roman"/>
          <w:iCs/>
          <w:sz w:val="28"/>
          <w:szCs w:val="28"/>
          <w:lang w:val="vi-VN"/>
        </w:rPr>
      </w:pPr>
      <w:r>
        <w:rPr>
          <w:rFonts w:ascii="Times New Roman" w:hAnsi="Times New Roman"/>
          <w:iCs/>
          <w:sz w:val="28"/>
          <w:szCs w:val="28"/>
          <w:lang w:val="pl-PL"/>
        </w:rPr>
        <w:t>Bên mời thầu sẽ đánh giá E-HSDT của các Nhà thầu theo tiêu chuần đánh giá bằng phương pháp đạt/không đạt bao gồm các nội dung cơ bản sau</w:t>
      </w:r>
      <w:r>
        <w:rPr>
          <w:rFonts w:ascii="Times New Roman" w:hAnsi="Times New Roman"/>
          <w:iCs/>
          <w:sz w:val="28"/>
          <w:szCs w:val="28"/>
          <w:lang w:val="vi-VN"/>
        </w:rPr>
        <w:t>:</w:t>
      </w:r>
    </w:p>
    <w:p w:rsidR="00596552" w:rsidRDefault="00596552" w:rsidP="00596552">
      <w:pPr>
        <w:spacing w:after="0" w:line="240" w:lineRule="auto"/>
        <w:ind w:firstLine="454"/>
        <w:jc w:val="both"/>
        <w:rPr>
          <w:rFonts w:ascii="Times New Roman" w:hAnsi="Times New Roman"/>
          <w:iCs/>
          <w:sz w:val="28"/>
          <w:szCs w:val="28"/>
          <w:lang w:val="vi-VN"/>
        </w:rPr>
      </w:pPr>
    </w:p>
    <w:tbl>
      <w:tblPr>
        <w:tblW w:w="965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252"/>
        <w:gridCol w:w="4257"/>
        <w:gridCol w:w="1425"/>
      </w:tblGrid>
      <w:tr w:rsidR="00594E63" w:rsidTr="0099668C">
        <w:trPr>
          <w:trHeight w:val="387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63" w:rsidRDefault="00594E63" w:rsidP="0059655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63" w:rsidRDefault="00594E63" w:rsidP="0059655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yêu cầu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63" w:rsidRDefault="00594E63" w:rsidP="0059655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Mức độ đáp ứng</w:t>
            </w:r>
          </w:p>
        </w:tc>
      </w:tr>
      <w:tr w:rsidR="00594E63" w:rsidTr="005473EB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720" w:type="dxa"/>
            <w:vAlign w:val="center"/>
          </w:tcPr>
          <w:p w:rsidR="00594E63" w:rsidRDefault="00596552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</w:rPr>
              <w:t>1</w:t>
            </w:r>
          </w:p>
        </w:tc>
        <w:tc>
          <w:tcPr>
            <w:tcW w:w="8934" w:type="dxa"/>
            <w:gridSpan w:val="3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</w:rPr>
              <w:t>Năng lực và kinh nghiệm của Nhà thầu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720" w:type="dxa"/>
            <w:vMerge w:val="restart"/>
            <w:vAlign w:val="center"/>
          </w:tcPr>
          <w:p w:rsidR="00594E63" w:rsidRDefault="00596552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1.1</w:t>
            </w:r>
          </w:p>
        </w:tc>
        <w:tc>
          <w:tcPr>
            <w:tcW w:w="3252" w:type="dxa"/>
            <w:vMerge w:val="restart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Hệ thống tổ chức của Nhà thầu tại công trường</w:t>
            </w:r>
          </w:p>
        </w:tc>
        <w:tc>
          <w:tcPr>
            <w:tcW w:w="4257" w:type="dxa"/>
            <w:vAlign w:val="center"/>
          </w:tcPr>
          <w:p w:rsidR="00594E63" w:rsidRDefault="00596552" w:rsidP="00596552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-4"/>
                <w:sz w:val="26"/>
                <w:szCs w:val="26"/>
              </w:rPr>
              <w:t>Sơ đồ tổ chức hiện trường được lập có thuyết minh đầy đủ, rõ ràng đối với từng nội dung trên cơ sở nghiên cứu kỹ hiện trường hợp lý và khả thi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 xml:space="preserve">Đạt 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720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</w:p>
        </w:tc>
        <w:tc>
          <w:tcPr>
            <w:tcW w:w="3252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</w:p>
        </w:tc>
        <w:tc>
          <w:tcPr>
            <w:tcW w:w="4257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-8"/>
                <w:sz w:val="26"/>
                <w:szCs w:val="26"/>
                <w:lang w:val="de-DE"/>
              </w:rPr>
              <w:t>Không có sơ đồ hoặc</w:t>
            </w:r>
            <w:r w:rsidR="00596552">
              <w:rPr>
                <w:rFonts w:ascii="Times New Roman" w:hAnsi="Times New Roman"/>
                <w:color w:val="0000FF"/>
                <w:spacing w:val="-8"/>
                <w:sz w:val="26"/>
                <w:szCs w:val="26"/>
                <w:lang w:val="de-DE"/>
              </w:rPr>
              <w:t xml:space="preserve"> thuyết minh hoặc</w:t>
            </w:r>
            <w:r>
              <w:rPr>
                <w:rFonts w:ascii="Times New Roman" w:hAnsi="Times New Roman"/>
                <w:color w:val="0000FF"/>
                <w:spacing w:val="-8"/>
                <w:sz w:val="26"/>
                <w:szCs w:val="26"/>
                <w:lang w:val="de-DE"/>
              </w:rPr>
              <w:t xml:space="preserve"> có sơ đồ nhưng sơ sài, không hợp lý.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Không đạt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720" w:type="dxa"/>
            <w:vMerge w:val="restart"/>
            <w:vAlign w:val="center"/>
          </w:tcPr>
          <w:p w:rsidR="00594E63" w:rsidRDefault="00596552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>1.2</w:t>
            </w:r>
          </w:p>
        </w:tc>
        <w:tc>
          <w:tcPr>
            <w:tcW w:w="3252" w:type="dxa"/>
            <w:vMerge w:val="restart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Mức độ đáp ứng yêu cầu về thiết bị (Máy khoan…)</w:t>
            </w:r>
          </w:p>
        </w:tc>
        <w:tc>
          <w:tcPr>
            <w:tcW w:w="4257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 xml:space="preserve">Thiết bị (máy khoan…) phải là tài sản thuộc quyền sử dụng hợp pháp của Nhà thầu </w:t>
            </w:r>
            <w:r w:rsidR="00596552"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hoặc nhà thầu đi thuê và có đầy đủ hồ sơ pháp lý theo quy định</w:t>
            </w: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Đạt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720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  <w:tc>
          <w:tcPr>
            <w:tcW w:w="3252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</w:p>
        </w:tc>
        <w:tc>
          <w:tcPr>
            <w:tcW w:w="4257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Không đáp ứng yêu cầu trên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Không đạt</w:t>
            </w:r>
          </w:p>
        </w:tc>
      </w:tr>
      <w:tr w:rsidR="00594E63" w:rsidTr="00BA75B6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720" w:type="dxa"/>
            <w:vAlign w:val="center"/>
          </w:tcPr>
          <w:p w:rsidR="00594E63" w:rsidRDefault="00BA75B6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</w:rPr>
              <w:t>2</w:t>
            </w:r>
          </w:p>
        </w:tc>
        <w:tc>
          <w:tcPr>
            <w:tcW w:w="8934" w:type="dxa"/>
            <w:gridSpan w:val="3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</w:rPr>
              <w:t>Giải pháp kỹ thuật, biện pháp tổ chức thi công và tiến độ thi công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720" w:type="dxa"/>
            <w:vMerge w:val="restart"/>
            <w:vAlign w:val="center"/>
          </w:tcPr>
          <w:p w:rsidR="00594E63" w:rsidRDefault="00BA75B6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2.1</w:t>
            </w:r>
          </w:p>
        </w:tc>
        <w:tc>
          <w:tcPr>
            <w:tcW w:w="3252" w:type="dxa"/>
            <w:vMerge w:val="restart"/>
            <w:vAlign w:val="center"/>
          </w:tcPr>
          <w:p w:rsidR="00594E63" w:rsidRDefault="00594E63" w:rsidP="0037484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-4"/>
                <w:sz w:val="26"/>
                <w:szCs w:val="26"/>
              </w:rPr>
              <w:t>Biện pháp thi công cho công tác khoan thăm dò phòng chống bục nước trong lò</w:t>
            </w:r>
          </w:p>
        </w:tc>
        <w:tc>
          <w:tcPr>
            <w:tcW w:w="4257" w:type="dxa"/>
            <w:vAlign w:val="center"/>
          </w:tcPr>
          <w:p w:rsidR="00594E63" w:rsidRDefault="00594E63" w:rsidP="00BA75B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Có biện pháp thi công được đánh giá là khả thi và hợp lý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Đạt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720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</w:p>
        </w:tc>
        <w:tc>
          <w:tcPr>
            <w:tcW w:w="3252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</w:p>
        </w:tc>
        <w:tc>
          <w:tcPr>
            <w:tcW w:w="4257" w:type="dxa"/>
            <w:vAlign w:val="center"/>
          </w:tcPr>
          <w:p w:rsidR="00594E63" w:rsidRDefault="00594E63" w:rsidP="00BA75B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Không có biện pháp thi công hoặc có nhưng được đánh giá là không khả thi và không hợp lý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Không đạt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20" w:type="dxa"/>
            <w:vMerge w:val="restart"/>
            <w:vAlign w:val="center"/>
          </w:tcPr>
          <w:p w:rsidR="00594E63" w:rsidRDefault="00BA75B6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2.2</w:t>
            </w:r>
          </w:p>
        </w:tc>
        <w:tc>
          <w:tcPr>
            <w:tcW w:w="3252" w:type="dxa"/>
            <w:vMerge w:val="restart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Lịch trình tiến độ thi công</w:t>
            </w:r>
          </w:p>
        </w:tc>
        <w:tc>
          <w:tcPr>
            <w:tcW w:w="4257" w:type="dxa"/>
            <w:vAlign w:val="center"/>
          </w:tcPr>
          <w:p w:rsidR="00594E63" w:rsidRDefault="00594E63" w:rsidP="00BA75B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Có biểu đồ tiến độ thi công, biểu đồ nhân lực, thiết bị hợp lý, khả thi đảm bảo tiết độ theo yêu cầu  trong E-HSMT hoặc vượt tiến độ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Đạt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20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  <w:tc>
          <w:tcPr>
            <w:tcW w:w="3252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  <w:tc>
          <w:tcPr>
            <w:tcW w:w="4257" w:type="dxa"/>
            <w:vAlign w:val="center"/>
          </w:tcPr>
          <w:p w:rsidR="00594E63" w:rsidRDefault="00594E63" w:rsidP="00BA75B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Không có biểu đồ tiến độ thi công, biểu đồ nhân lực, thiết bị hoặc có nhưng không khả thi.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Không đạt</w:t>
            </w:r>
          </w:p>
        </w:tc>
      </w:tr>
      <w:tr w:rsidR="00594E63" w:rsidTr="005473E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20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</w:rPr>
              <w:t>3</w:t>
            </w:r>
          </w:p>
        </w:tc>
        <w:tc>
          <w:tcPr>
            <w:tcW w:w="8934" w:type="dxa"/>
            <w:gridSpan w:val="3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Bảo đảm điều kiện vệ sinh môi trường và các điều kiện khác phòng chống cháy nổ, an toàn lao động.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20" w:type="dxa"/>
            <w:vMerge w:val="restart"/>
            <w:vAlign w:val="center"/>
          </w:tcPr>
          <w:p w:rsidR="00594E63" w:rsidRDefault="00BA75B6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>3.1</w:t>
            </w:r>
          </w:p>
        </w:tc>
        <w:tc>
          <w:tcPr>
            <w:tcW w:w="3252" w:type="dxa"/>
            <w:vMerge w:val="restart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Giải pháp vệ sinh môi trường, phòng chống cháy nổ, an toàn lao động</w:t>
            </w:r>
          </w:p>
        </w:tc>
        <w:tc>
          <w:tcPr>
            <w:tcW w:w="4257" w:type="dxa"/>
            <w:vAlign w:val="center"/>
          </w:tcPr>
          <w:p w:rsidR="00594E63" w:rsidRDefault="00594E63" w:rsidP="00BA75B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 xml:space="preserve">Có biện pháp đảm bảo điều kiện vệ sinh môi trường, phòng chống cháy nổ, an toàn lao động phù hợp với 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>đề xuất về biện pháp tổ chức thi công trong điều kiện mỏ than hầm lò</w:t>
            </w: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 xml:space="preserve">; 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>Đạt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20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  <w:tc>
          <w:tcPr>
            <w:tcW w:w="3252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</w:p>
        </w:tc>
        <w:tc>
          <w:tcPr>
            <w:tcW w:w="4257" w:type="dxa"/>
            <w:vAlign w:val="center"/>
          </w:tcPr>
          <w:p w:rsidR="00594E63" w:rsidRDefault="00594E63" w:rsidP="0089722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pacing w:val="-4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color w:val="0000FF"/>
                <w:spacing w:val="-4"/>
                <w:sz w:val="26"/>
                <w:szCs w:val="26"/>
              </w:rPr>
              <w:t>Không có hoặc có</w:t>
            </w: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t xml:space="preserve"> biện pháp đảm bảo điều kiện vệ sinh môi trường, phòng </w:t>
            </w: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lastRenderedPageBreak/>
              <w:t>chống cháy nổ, an toàn lao động</w:t>
            </w:r>
            <w:r>
              <w:rPr>
                <w:rFonts w:ascii="Times New Roman" w:hAnsi="Times New Roman"/>
                <w:color w:val="0000FF"/>
                <w:spacing w:val="-4"/>
                <w:sz w:val="26"/>
                <w:szCs w:val="26"/>
              </w:rPr>
              <w:t xml:space="preserve"> nhưng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không hợp lý, không khả thi, không phù hợp với đề xuất về biện pháp tổ chức thi công trong điều kiện mỏ than hầm lò.</w:t>
            </w:r>
            <w:bookmarkEnd w:id="0"/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pacing w:val="2"/>
                <w:sz w:val="26"/>
                <w:szCs w:val="26"/>
              </w:rPr>
              <w:lastRenderedPageBreak/>
              <w:t>Không đạt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c>
          <w:tcPr>
            <w:tcW w:w="720" w:type="dxa"/>
            <w:vMerge w:val="restart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  <w:tc>
          <w:tcPr>
            <w:tcW w:w="3252" w:type="dxa"/>
            <w:vMerge w:val="restart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</w:rPr>
              <w:t>Kết luận</w:t>
            </w:r>
          </w:p>
        </w:tc>
        <w:tc>
          <w:tcPr>
            <w:tcW w:w="4257" w:type="dxa"/>
            <w:vAlign w:val="center"/>
          </w:tcPr>
          <w:p w:rsidR="00594E63" w:rsidRPr="00FB393E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-12"/>
                <w:sz w:val="26"/>
                <w:szCs w:val="26"/>
              </w:rPr>
            </w:pPr>
            <w:r w:rsidRPr="00FB393E">
              <w:rPr>
                <w:rFonts w:ascii="Times New Roman" w:hAnsi="Times New Roman"/>
                <w:color w:val="0000FF"/>
                <w:spacing w:val="-12"/>
                <w:sz w:val="26"/>
                <w:szCs w:val="26"/>
              </w:rPr>
              <w:t xml:space="preserve">Tất cả các chỉ tiêu đều được xác định là đạt 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>Đạt</w:t>
            </w:r>
          </w:p>
        </w:tc>
      </w:tr>
      <w:tr w:rsidR="00594E63" w:rsidTr="0099668C">
        <w:tblPrEx>
          <w:tblLook w:val="04A0" w:firstRow="1" w:lastRow="0" w:firstColumn="1" w:lastColumn="0" w:noHBand="0" w:noVBand="1"/>
        </w:tblPrEx>
        <w:tc>
          <w:tcPr>
            <w:tcW w:w="720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  <w:tc>
          <w:tcPr>
            <w:tcW w:w="3252" w:type="dxa"/>
            <w:vMerge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  <w:tc>
          <w:tcPr>
            <w:tcW w:w="4257" w:type="dxa"/>
            <w:vAlign w:val="center"/>
          </w:tcPr>
          <w:p w:rsidR="00594E63" w:rsidRPr="00FB393E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-6"/>
                <w:sz w:val="26"/>
                <w:szCs w:val="26"/>
              </w:rPr>
            </w:pPr>
            <w:r w:rsidRPr="00FB393E">
              <w:rPr>
                <w:rFonts w:ascii="Times New Roman" w:hAnsi="Times New Roman"/>
                <w:color w:val="0000FF"/>
                <w:spacing w:val="-6"/>
                <w:sz w:val="26"/>
                <w:szCs w:val="26"/>
              </w:rPr>
              <w:t>Có 1 chỉ tiêu được xác định là không đạt</w:t>
            </w:r>
          </w:p>
        </w:tc>
        <w:tc>
          <w:tcPr>
            <w:tcW w:w="1425" w:type="dxa"/>
            <w:vAlign w:val="center"/>
          </w:tcPr>
          <w:p w:rsidR="00594E63" w:rsidRDefault="00594E63" w:rsidP="00596552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>Không đạt</w:t>
            </w:r>
          </w:p>
        </w:tc>
      </w:tr>
    </w:tbl>
    <w:p w:rsidR="00594E63" w:rsidRDefault="00594E63" w:rsidP="0099668C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Nhà thầu được đánh giá là đạt yêu cầu kỹ thuật khi các tiêu chuẩn </w:t>
      </w:r>
      <w:r w:rsidR="0099668C">
        <w:rPr>
          <w:rFonts w:ascii="Times New Roman" w:hAnsi="Times New Roman"/>
          <w:sz w:val="28"/>
          <w:szCs w:val="28"/>
          <w:lang w:val="es-ES"/>
        </w:rPr>
        <w:t>1</w:t>
      </w:r>
      <w:r>
        <w:rPr>
          <w:rFonts w:ascii="Times New Roman" w:hAnsi="Times New Roman"/>
          <w:sz w:val="28"/>
          <w:szCs w:val="28"/>
          <w:lang w:val="es-ES"/>
        </w:rPr>
        <w:t xml:space="preserve">, </w:t>
      </w:r>
      <w:r w:rsidR="0099668C">
        <w:rPr>
          <w:rFonts w:ascii="Times New Roman" w:hAnsi="Times New Roman"/>
          <w:sz w:val="28"/>
          <w:szCs w:val="28"/>
          <w:lang w:val="es-ES"/>
        </w:rPr>
        <w:t>2</w:t>
      </w:r>
      <w:r>
        <w:rPr>
          <w:rFonts w:ascii="Times New Roman" w:hAnsi="Times New Roman"/>
          <w:sz w:val="28"/>
          <w:szCs w:val="28"/>
          <w:lang w:val="es-ES"/>
        </w:rPr>
        <w:t xml:space="preserve">, </w:t>
      </w:r>
      <w:r w:rsidR="0099668C">
        <w:rPr>
          <w:rFonts w:ascii="Times New Roman" w:hAnsi="Times New Roman"/>
          <w:sz w:val="28"/>
          <w:szCs w:val="28"/>
          <w:lang w:val="es-ES"/>
        </w:rPr>
        <w:t>3</w:t>
      </w:r>
      <w:r>
        <w:rPr>
          <w:rFonts w:ascii="Times New Roman" w:hAnsi="Times New Roman"/>
          <w:sz w:val="28"/>
          <w:szCs w:val="28"/>
          <w:lang w:val="es-ES"/>
        </w:rPr>
        <w:t xml:space="preserve"> được xác định là đạt. Trường hợp Nhà thầu không đạt một trong các tiêu chuẩn </w:t>
      </w:r>
      <w:r w:rsidR="0099668C">
        <w:rPr>
          <w:rFonts w:ascii="Times New Roman" w:hAnsi="Times New Roman"/>
          <w:sz w:val="28"/>
          <w:szCs w:val="28"/>
          <w:lang w:val="es-ES"/>
        </w:rPr>
        <w:t>1</w:t>
      </w:r>
      <w:r>
        <w:rPr>
          <w:rFonts w:ascii="Times New Roman" w:hAnsi="Times New Roman"/>
          <w:sz w:val="28"/>
          <w:szCs w:val="28"/>
          <w:lang w:val="es-ES"/>
        </w:rPr>
        <w:t xml:space="preserve">, </w:t>
      </w:r>
      <w:r w:rsidR="0099668C">
        <w:rPr>
          <w:rFonts w:ascii="Times New Roman" w:hAnsi="Times New Roman"/>
          <w:sz w:val="28"/>
          <w:szCs w:val="28"/>
          <w:lang w:val="es-ES"/>
        </w:rPr>
        <w:t>2</w:t>
      </w:r>
      <w:r>
        <w:rPr>
          <w:rFonts w:ascii="Times New Roman" w:hAnsi="Times New Roman"/>
          <w:sz w:val="28"/>
          <w:szCs w:val="28"/>
          <w:lang w:val="es-ES"/>
        </w:rPr>
        <w:t xml:space="preserve">, </w:t>
      </w:r>
      <w:r w:rsidR="0099668C">
        <w:rPr>
          <w:rFonts w:ascii="Times New Roman" w:hAnsi="Times New Roman"/>
          <w:sz w:val="28"/>
          <w:szCs w:val="28"/>
          <w:lang w:val="es-ES"/>
        </w:rPr>
        <w:t>3</w:t>
      </w:r>
      <w:r>
        <w:rPr>
          <w:rFonts w:ascii="Times New Roman" w:hAnsi="Times New Roman"/>
          <w:sz w:val="28"/>
          <w:szCs w:val="28"/>
          <w:lang w:val="es-ES"/>
        </w:rPr>
        <w:t xml:space="preserve"> thì được đánh giá là không đạt và không được xem xét, đánh giá các bước tiếp theo.</w:t>
      </w:r>
    </w:p>
    <w:p w:rsidR="00885587" w:rsidRPr="00594E63" w:rsidRDefault="00897223" w:rsidP="0099668C">
      <w:pPr>
        <w:spacing w:before="120" w:after="0" w:line="240" w:lineRule="auto"/>
        <w:rPr>
          <w:lang w:val="es-ES"/>
        </w:rPr>
      </w:pPr>
    </w:p>
    <w:sectPr w:rsidR="00885587" w:rsidRPr="00594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63"/>
    <w:rsid w:val="000713B9"/>
    <w:rsid w:val="001E280A"/>
    <w:rsid w:val="00374846"/>
    <w:rsid w:val="00594E63"/>
    <w:rsid w:val="00596552"/>
    <w:rsid w:val="00897223"/>
    <w:rsid w:val="0099668C"/>
    <w:rsid w:val="00A214F8"/>
    <w:rsid w:val="00BA75B6"/>
    <w:rsid w:val="00C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5540D5-7A9C-4FF7-BCC0-63B39508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</dc:creator>
  <cp:keywords/>
  <dc:description/>
  <cp:lastModifiedBy>OSC</cp:lastModifiedBy>
  <cp:revision>14</cp:revision>
  <dcterms:created xsi:type="dcterms:W3CDTF">2024-01-26T07:26:00Z</dcterms:created>
  <dcterms:modified xsi:type="dcterms:W3CDTF">2025-12-02T07:13:00Z</dcterms:modified>
</cp:coreProperties>
</file>