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32D2" w14:textId="77777777" w:rsidR="00D73426" w:rsidRPr="00F5142B" w:rsidRDefault="00D73426" w:rsidP="00D73426">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14:paraId="450672C3" w14:textId="77777777" w:rsidR="00D73426" w:rsidRPr="00F5142B" w:rsidRDefault="00D73426" w:rsidP="00D73426">
      <w:pPr>
        <w:pStyle w:val="Style11"/>
        <w:tabs>
          <w:tab w:val="left" w:pos="0"/>
          <w:tab w:val="left" w:pos="851"/>
          <w:tab w:val="left" w:pos="1418"/>
        </w:tabs>
        <w:spacing w:before="120" w:after="120" w:line="264" w:lineRule="auto"/>
        <w:ind w:firstLine="567"/>
        <w:jc w:val="center"/>
        <w:rPr>
          <w:b/>
          <w:sz w:val="28"/>
          <w:szCs w:val="28"/>
          <w:lang w:val="vi-VN"/>
        </w:rPr>
      </w:pPr>
    </w:p>
    <w:p w14:paraId="236D7FD4" w14:textId="77777777" w:rsidR="00D73426" w:rsidRPr="00F5142B" w:rsidRDefault="00D73426" w:rsidP="00D73426">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3ACDAB74" w14:textId="77777777" w:rsidR="00D73426" w:rsidRPr="00F5142B" w:rsidRDefault="00D73426" w:rsidP="00D73426">
      <w:pPr>
        <w:tabs>
          <w:tab w:val="left" w:pos="1418"/>
        </w:tabs>
        <w:spacing w:before="120" w:after="120" w:line="264" w:lineRule="auto"/>
        <w:ind w:firstLine="709"/>
        <w:rPr>
          <w:sz w:val="28"/>
          <w:szCs w:val="28"/>
          <w:lang w:val="vi-VN"/>
        </w:rPr>
      </w:pPr>
      <w:r w:rsidRPr="00F5142B">
        <w:rPr>
          <w:sz w:val="28"/>
          <w:szCs w:val="28"/>
          <w:lang w:val="vi-VN"/>
        </w:rPr>
        <w:t>1. Phạm vi công việc của gói thầu.</w:t>
      </w:r>
    </w:p>
    <w:p w14:paraId="7F3746E5" w14:textId="77777777" w:rsidR="00D73426" w:rsidRDefault="00D73426" w:rsidP="00D73426">
      <w:pPr>
        <w:shd w:val="clear" w:color="auto" w:fill="FFFFFF"/>
        <w:spacing w:before="40" w:after="40"/>
        <w:ind w:firstLine="709"/>
        <w:rPr>
          <w:color w:val="000000"/>
          <w:sz w:val="28"/>
          <w:szCs w:val="28"/>
        </w:rPr>
      </w:pPr>
      <w:r>
        <w:rPr>
          <w:color w:val="000000"/>
          <w:sz w:val="28"/>
          <w:szCs w:val="28"/>
        </w:rPr>
        <w:t>1.1. Tên công trình: Kè chống sạt lở khu dân cư và đập thủy lợi bản Con Mương, xã Tương Dương.</w:t>
      </w:r>
    </w:p>
    <w:p w14:paraId="06A7C385" w14:textId="77777777" w:rsidR="00D73426" w:rsidRDefault="00D73426" w:rsidP="00D73426">
      <w:pPr>
        <w:shd w:val="clear" w:color="auto" w:fill="FFFFFF"/>
        <w:spacing w:before="40" w:after="40"/>
        <w:ind w:firstLine="709"/>
        <w:rPr>
          <w:color w:val="000000"/>
          <w:sz w:val="28"/>
          <w:szCs w:val="28"/>
        </w:rPr>
      </w:pPr>
      <w:r>
        <w:rPr>
          <w:color w:val="000000"/>
          <w:sz w:val="28"/>
          <w:szCs w:val="28"/>
        </w:rPr>
        <w:t>1.2. Chủ đầu tư: UBND xã Tương Dương.</w:t>
      </w:r>
    </w:p>
    <w:p w14:paraId="6D047066" w14:textId="77777777" w:rsidR="00D73426" w:rsidRDefault="00D73426" w:rsidP="00D73426">
      <w:pPr>
        <w:shd w:val="clear" w:color="auto" w:fill="FFFFFF"/>
        <w:spacing w:before="40"/>
        <w:ind w:firstLine="720"/>
        <w:rPr>
          <w:color w:val="000000"/>
          <w:sz w:val="28"/>
          <w:szCs w:val="28"/>
        </w:rPr>
      </w:pPr>
      <w:r>
        <w:rPr>
          <w:color w:val="000000"/>
          <w:sz w:val="28"/>
          <w:szCs w:val="28"/>
        </w:rPr>
        <w:t>1.3. Tên gói thầu: Gói thầu số 01: Toàn bộ phần xây lắp công trình.</w:t>
      </w:r>
    </w:p>
    <w:p w14:paraId="5E58E3E7" w14:textId="77777777" w:rsidR="00D73426" w:rsidRDefault="00D73426" w:rsidP="00D73426">
      <w:pPr>
        <w:shd w:val="clear" w:color="auto" w:fill="FFFFFF"/>
        <w:spacing w:before="40"/>
        <w:ind w:firstLine="720"/>
        <w:rPr>
          <w:color w:val="000000"/>
          <w:spacing w:val="-4"/>
          <w:sz w:val="28"/>
          <w:szCs w:val="28"/>
        </w:rPr>
      </w:pPr>
      <w:r>
        <w:rPr>
          <w:color w:val="000000"/>
          <w:spacing w:val="-4"/>
          <w:sz w:val="28"/>
          <w:szCs w:val="28"/>
        </w:rPr>
        <w:t>1.4. Địa điểm xây dựng: Xã Tương Dương, tỉnh Nghệ An.</w:t>
      </w:r>
    </w:p>
    <w:p w14:paraId="132BEFA9" w14:textId="77777777" w:rsidR="00D73426" w:rsidRDefault="00D73426" w:rsidP="00D73426">
      <w:pPr>
        <w:shd w:val="clear" w:color="auto" w:fill="FFFFFF"/>
        <w:spacing w:before="40"/>
        <w:ind w:firstLine="720"/>
        <w:rPr>
          <w:color w:val="000000"/>
          <w:spacing w:val="-4"/>
          <w:sz w:val="28"/>
          <w:szCs w:val="28"/>
        </w:rPr>
      </w:pPr>
      <w:r>
        <w:rPr>
          <w:color w:val="000000"/>
          <w:spacing w:val="-4"/>
          <w:sz w:val="28"/>
          <w:szCs w:val="28"/>
        </w:rPr>
        <w:t xml:space="preserve">1.5. Giá gói thầu: </w:t>
      </w:r>
      <w:r w:rsidRPr="00565B64">
        <w:rPr>
          <w:color w:val="000000"/>
          <w:spacing w:val="-4"/>
          <w:sz w:val="28"/>
          <w:szCs w:val="28"/>
        </w:rPr>
        <w:t>2.323.096.000</w:t>
      </w:r>
      <w:r>
        <w:rPr>
          <w:color w:val="000000"/>
          <w:spacing w:val="-4"/>
          <w:sz w:val="28"/>
          <w:szCs w:val="28"/>
        </w:rPr>
        <w:t xml:space="preserve"> VNĐ</w:t>
      </w:r>
    </w:p>
    <w:p w14:paraId="1795D899" w14:textId="77777777" w:rsidR="00D73426" w:rsidRDefault="00D73426" w:rsidP="00D73426">
      <w:pPr>
        <w:shd w:val="clear" w:color="auto" w:fill="FFFFFF"/>
        <w:spacing w:before="40"/>
        <w:ind w:firstLine="720"/>
        <w:rPr>
          <w:color w:val="000000"/>
          <w:spacing w:val="-4"/>
          <w:sz w:val="28"/>
          <w:szCs w:val="28"/>
        </w:rPr>
      </w:pPr>
      <w:r>
        <w:rPr>
          <w:color w:val="000000"/>
          <w:spacing w:val="-4"/>
          <w:sz w:val="28"/>
          <w:szCs w:val="28"/>
        </w:rPr>
        <w:t xml:space="preserve">1.6. Mục tiêu đầu tư xây dựng: </w:t>
      </w:r>
      <w:r w:rsidRPr="00565B64">
        <w:rPr>
          <w:color w:val="000000"/>
          <w:spacing w:val="-4"/>
          <w:sz w:val="28"/>
          <w:szCs w:val="28"/>
        </w:rPr>
        <w:t>Khắc phục hậu quả do ảnh hưởng của hoàn lưu bão số 3 xảy ra ngày 22-23/7/2025, đảm bảo an toàn tính mạng, tài sản, đảm bảo hệ thống thủy lợi khe Na Giếng hoạt động trở lại góp phần phát triển kinh tế, xã hội</w:t>
      </w:r>
      <w:r>
        <w:rPr>
          <w:color w:val="000000"/>
          <w:spacing w:val="-4"/>
          <w:sz w:val="28"/>
          <w:szCs w:val="28"/>
        </w:rPr>
        <w:t>.</w:t>
      </w:r>
    </w:p>
    <w:p w14:paraId="6AA333E1" w14:textId="77777777" w:rsidR="00D73426" w:rsidRDefault="00D73426" w:rsidP="00D73426">
      <w:pPr>
        <w:shd w:val="clear" w:color="auto" w:fill="FFFFFF"/>
        <w:spacing w:before="40"/>
        <w:ind w:firstLine="720"/>
        <w:rPr>
          <w:color w:val="000000"/>
          <w:sz w:val="28"/>
          <w:szCs w:val="28"/>
        </w:rPr>
      </w:pPr>
      <w:r>
        <w:rPr>
          <w:color w:val="000000"/>
          <w:sz w:val="28"/>
          <w:szCs w:val="28"/>
        </w:rPr>
        <w:t xml:space="preserve">1.7. Phạm vi công việc của gói thầu: </w:t>
      </w:r>
    </w:p>
    <w:p w14:paraId="120A37D3" w14:textId="77777777" w:rsidR="00D73426" w:rsidRPr="00DE4396" w:rsidRDefault="00D73426" w:rsidP="00D73426">
      <w:pPr>
        <w:widowControl w:val="0"/>
        <w:spacing w:before="40" w:after="40"/>
        <w:ind w:firstLine="720"/>
        <w:rPr>
          <w:b/>
          <w:bCs/>
          <w:color w:val="000000"/>
          <w:sz w:val="28"/>
          <w:szCs w:val="28"/>
        </w:rPr>
      </w:pPr>
      <w:r w:rsidRPr="00DE4396">
        <w:rPr>
          <w:b/>
          <w:bCs/>
          <w:color w:val="000000"/>
          <w:sz w:val="28"/>
          <w:szCs w:val="28"/>
        </w:rPr>
        <w:t>* Quy mô:</w:t>
      </w:r>
    </w:p>
    <w:p w14:paraId="2D0C6183" w14:textId="77777777" w:rsidR="00D73426" w:rsidRDefault="00D73426" w:rsidP="00D73426">
      <w:pPr>
        <w:widowControl w:val="0"/>
        <w:spacing w:before="40" w:after="40"/>
        <w:ind w:firstLine="720"/>
        <w:rPr>
          <w:color w:val="000000"/>
          <w:sz w:val="28"/>
          <w:szCs w:val="28"/>
        </w:rPr>
      </w:pPr>
      <w:r>
        <w:rPr>
          <w:color w:val="000000"/>
          <w:sz w:val="28"/>
          <w:szCs w:val="28"/>
        </w:rPr>
        <w:t>a</w:t>
      </w:r>
      <w:r w:rsidRPr="00765030">
        <w:rPr>
          <w:color w:val="000000"/>
          <w:sz w:val="28"/>
          <w:szCs w:val="28"/>
        </w:rPr>
        <w:t>. Xây dựng kè chống sạt lở khu dân cư với chiều dài 160,0m - Kè rọ đá được xếp bằng rọ mạ kẽm bọc nhựa tiêu chuẩn BS443, lưỡi xoẵn kép 2 (có bọc nhựa ko) vòng kích thước mắt lưới 8x10cm, đường kính sợi mắt lưới 2,7mm, đường kính dây viền 3,4mm, sợi buộc 2,2mm.</w:t>
      </w:r>
    </w:p>
    <w:p w14:paraId="4F05997C" w14:textId="77777777" w:rsidR="00D73426" w:rsidRDefault="00D73426" w:rsidP="00D73426">
      <w:pPr>
        <w:widowControl w:val="0"/>
        <w:spacing w:before="40" w:after="40"/>
        <w:ind w:firstLine="720"/>
        <w:rPr>
          <w:color w:val="000000"/>
          <w:sz w:val="28"/>
          <w:szCs w:val="28"/>
        </w:rPr>
      </w:pPr>
      <w:r w:rsidRPr="00765030">
        <w:rPr>
          <w:color w:val="000000"/>
          <w:sz w:val="28"/>
          <w:szCs w:val="28"/>
        </w:rPr>
        <w:t xml:space="preserve">- Vị trí Tường chắn rọ đá cao 4,0m: Xếp 04 lớp rọ, lớp 01 dùng rọ đá kích thước 2x1x1,0m xếp dọc lòng khe và 1,5x1x1m xếp chiều ngang với lòng khe, lớp 02 dùng rọ đá mã kẽm bọc nhựa kích thước 2x1x1,0m xếp theo chiều ngang, lớp 03 và lớp 4 dùng rọ đá kích thước 1,5x1x1,0m xếp theo chiều ngang lòng khe, đất đắp trả lại K90. </w:t>
      </w:r>
    </w:p>
    <w:p w14:paraId="24DDFB0C" w14:textId="77777777" w:rsidR="00D73426" w:rsidRDefault="00D73426" w:rsidP="00D73426">
      <w:pPr>
        <w:widowControl w:val="0"/>
        <w:spacing w:before="40" w:after="40"/>
        <w:ind w:firstLine="720"/>
        <w:rPr>
          <w:color w:val="000000"/>
          <w:sz w:val="28"/>
          <w:szCs w:val="28"/>
        </w:rPr>
      </w:pPr>
      <w:r w:rsidRPr="00765030">
        <w:rPr>
          <w:color w:val="000000"/>
          <w:sz w:val="28"/>
          <w:szCs w:val="28"/>
        </w:rPr>
        <w:t xml:space="preserve">- Vị trí Tường chắn rọ đá cao 3,0m: Xếp 03 lớp rọ, lớp 01 dùng rọ đá kích thước 2x1x1,0m xếp dọc lòng khe và 1,5x1x1m xếp chiều ngang với lòng khe, lớp 02 dùng rọ đá mã kẽm bọc nhựa kích thước 2x1x1,0m xếp theo chiều ngang, lớp 03 dùng rọ đá kích thước 1,5x1x1m xếp theo chiều ngang lòng khe, đất đắp trả lại K90. </w:t>
      </w:r>
    </w:p>
    <w:p w14:paraId="72F4BC65" w14:textId="77777777" w:rsidR="00D73426" w:rsidRDefault="00D73426" w:rsidP="00D73426">
      <w:pPr>
        <w:widowControl w:val="0"/>
        <w:spacing w:before="40" w:after="40"/>
        <w:ind w:firstLine="720"/>
        <w:rPr>
          <w:color w:val="000000"/>
          <w:sz w:val="28"/>
          <w:szCs w:val="28"/>
        </w:rPr>
      </w:pPr>
      <w:r w:rsidRPr="00765030">
        <w:rPr>
          <w:color w:val="000000"/>
          <w:sz w:val="28"/>
          <w:szCs w:val="28"/>
        </w:rPr>
        <w:t xml:space="preserve">- Vị trí Tường chắn rọ đá cao 2,0m: Xếp 02 lớp rọ, lớp 01 dùng rọ đá kích thước 2x1x1m xếp theo chiều ngang, lớp 02 dùng rọ đá kích thước 1,5x1x1,0m xếp theo chiều ngang lòng khe, đất đắp trả lại dọc tường chắn K90. </w:t>
      </w:r>
    </w:p>
    <w:p w14:paraId="31EC6202" w14:textId="77777777" w:rsidR="00D73426" w:rsidRDefault="00D73426" w:rsidP="00D73426">
      <w:pPr>
        <w:widowControl w:val="0"/>
        <w:spacing w:before="40" w:after="40"/>
        <w:ind w:firstLine="720"/>
        <w:rPr>
          <w:color w:val="000000"/>
          <w:sz w:val="28"/>
          <w:szCs w:val="28"/>
        </w:rPr>
      </w:pPr>
      <w:r>
        <w:rPr>
          <w:color w:val="000000"/>
          <w:sz w:val="28"/>
          <w:szCs w:val="28"/>
        </w:rPr>
        <w:lastRenderedPageBreak/>
        <w:t>b.</w:t>
      </w:r>
      <w:r w:rsidRPr="00765030">
        <w:rPr>
          <w:color w:val="000000"/>
          <w:sz w:val="28"/>
          <w:szCs w:val="28"/>
        </w:rPr>
        <w:t xml:space="preserve"> Xây dựng đập đầu nguồn khe Na Giếng và tuyến mương bê tông dẫn nước </w:t>
      </w:r>
    </w:p>
    <w:p w14:paraId="5478AF2E" w14:textId="77777777" w:rsidR="00D73426" w:rsidRDefault="00D73426" w:rsidP="00D73426">
      <w:pPr>
        <w:widowControl w:val="0"/>
        <w:spacing w:before="40" w:after="40"/>
        <w:ind w:firstLine="720"/>
        <w:rPr>
          <w:color w:val="000000"/>
          <w:sz w:val="28"/>
          <w:szCs w:val="28"/>
        </w:rPr>
      </w:pPr>
      <w:r w:rsidRPr="00765030">
        <w:rPr>
          <w:color w:val="000000"/>
          <w:sz w:val="28"/>
          <w:szCs w:val="28"/>
        </w:rPr>
        <w:t xml:space="preserve">- Đập dâng đầu mối: </w:t>
      </w:r>
    </w:p>
    <w:p w14:paraId="34E56A5A" w14:textId="77777777" w:rsidR="00D73426" w:rsidRDefault="00D73426" w:rsidP="00D73426">
      <w:pPr>
        <w:widowControl w:val="0"/>
        <w:spacing w:before="40" w:after="40"/>
        <w:ind w:firstLine="720"/>
        <w:rPr>
          <w:color w:val="000000"/>
          <w:sz w:val="28"/>
          <w:szCs w:val="28"/>
        </w:rPr>
      </w:pPr>
      <w:r w:rsidRPr="00765030">
        <w:rPr>
          <w:color w:val="000000"/>
          <w:sz w:val="28"/>
          <w:szCs w:val="28"/>
        </w:rPr>
        <w:t xml:space="preserve">+ Xây dựng đập dâng đầu mối cao 1,5m, chân đập cao trình +110,50m, đỉnh đập +111,50m. Thân đập bằng đá xây VXM M75 bọc lớp Bê tông cốt thép M200 dày 20cm. Đập dài 14,0 m, đỉnh đập rộng 1,5m, chân đập rộng 3,0m. Hai bên mang tràn được khóa bằng tường chắn đá xây cao 2,5 cắm sâu vào mái đất tự nhiên 1,0m. </w:t>
      </w:r>
    </w:p>
    <w:p w14:paraId="602DD516" w14:textId="77777777" w:rsidR="00D73426" w:rsidRDefault="00D73426" w:rsidP="00D73426">
      <w:pPr>
        <w:widowControl w:val="0"/>
        <w:spacing w:before="40" w:after="40"/>
        <w:ind w:firstLine="720"/>
        <w:rPr>
          <w:color w:val="000000"/>
          <w:sz w:val="28"/>
          <w:szCs w:val="28"/>
        </w:rPr>
      </w:pPr>
      <w:r w:rsidRPr="00765030">
        <w:rPr>
          <w:color w:val="000000"/>
          <w:sz w:val="28"/>
          <w:szCs w:val="28"/>
        </w:rPr>
        <w:t xml:space="preserve">+ Bể thu nước mặt, nước dư: Xây dựng cụm bể thu nước mặt ở vai phải đập. Kích thước cụm bể 3,0x3,0m, cao bể 2,50m. Bể được chia thành 2 ngăn với trình tự như sau: ngăn lọc thô và ngăn chứa. Kết cấu bản đáy và các thành bể và tấm nắp bằng BT M200, đá 1x2cm. </w:t>
      </w:r>
    </w:p>
    <w:p w14:paraId="59549764" w14:textId="77777777" w:rsidR="00D73426" w:rsidRDefault="00D73426" w:rsidP="00D73426">
      <w:pPr>
        <w:widowControl w:val="0"/>
        <w:spacing w:before="40" w:after="40"/>
        <w:ind w:firstLine="720"/>
        <w:rPr>
          <w:color w:val="000000"/>
          <w:sz w:val="28"/>
          <w:szCs w:val="28"/>
        </w:rPr>
      </w:pPr>
      <w:r w:rsidRPr="00765030">
        <w:rPr>
          <w:color w:val="000000"/>
          <w:sz w:val="28"/>
          <w:szCs w:val="28"/>
        </w:rPr>
        <w:t xml:space="preserve">- Tuyến kênh chính sau đập: </w:t>
      </w:r>
    </w:p>
    <w:p w14:paraId="1D40AE79" w14:textId="77777777" w:rsidR="00D73426" w:rsidRPr="00765030" w:rsidRDefault="00D73426" w:rsidP="00D73426">
      <w:pPr>
        <w:widowControl w:val="0"/>
        <w:spacing w:before="40" w:after="40"/>
        <w:ind w:firstLine="720"/>
        <w:rPr>
          <w:color w:val="000000"/>
          <w:sz w:val="28"/>
          <w:szCs w:val="28"/>
        </w:rPr>
      </w:pPr>
      <w:r w:rsidRPr="00765030">
        <w:rPr>
          <w:color w:val="000000"/>
          <w:sz w:val="28"/>
          <w:szCs w:val="28"/>
        </w:rPr>
        <w:t>+ Tuyến kênh có chiều dài 167,74m; bắt đầu từ đập dâng đầu mối và kết thúc ở khu tưới. Kết cấu mương bê tông cốt thép M250, khẩu độ bxh=40x40cm, thành và đáy dày 12cm, đáy móng lót bằng bê tông lót M100 dày 10cm</w:t>
      </w:r>
      <w:r w:rsidRPr="00765030">
        <w:rPr>
          <w:color w:val="000000"/>
          <w:sz w:val="28"/>
          <w:szCs w:val="28"/>
          <w:lang w:val="vi-VN"/>
        </w:rPr>
        <w:t xml:space="preserve"> </w:t>
      </w:r>
    </w:p>
    <w:p w14:paraId="557214F3" w14:textId="77777777" w:rsidR="00D73426" w:rsidRDefault="00D73426" w:rsidP="00D73426">
      <w:pPr>
        <w:widowControl w:val="0"/>
        <w:spacing w:before="40" w:after="40"/>
        <w:ind w:firstLine="720"/>
        <w:rPr>
          <w:color w:val="000000"/>
          <w:sz w:val="28"/>
          <w:szCs w:val="28"/>
          <w:lang w:val="vi-VN"/>
        </w:rPr>
      </w:pPr>
      <w:r>
        <w:rPr>
          <w:b/>
          <w:bCs/>
          <w:color w:val="000000"/>
          <w:sz w:val="28"/>
          <w:szCs w:val="28"/>
          <w:lang w:val="vi-VN"/>
        </w:rPr>
        <w:t>2. Thời hạn hoàn thành</w:t>
      </w:r>
      <w:r>
        <w:rPr>
          <w:b/>
          <w:bCs/>
          <w:color w:val="000000"/>
          <w:sz w:val="28"/>
          <w:szCs w:val="28"/>
        </w:rPr>
        <w:t xml:space="preserve">: </w:t>
      </w:r>
      <w:r>
        <w:rPr>
          <w:color w:val="000000"/>
          <w:sz w:val="28"/>
          <w:szCs w:val="28"/>
        </w:rPr>
        <w:t xml:space="preserve">Không quá </w:t>
      </w:r>
      <w:r>
        <w:rPr>
          <w:b/>
          <w:bCs/>
          <w:color w:val="000000"/>
          <w:sz w:val="28"/>
          <w:szCs w:val="28"/>
        </w:rPr>
        <w:t xml:space="preserve">04 tháng (120 ngày) </w:t>
      </w:r>
      <w:r>
        <w:rPr>
          <w:color w:val="000000"/>
          <w:sz w:val="28"/>
          <w:szCs w:val="28"/>
        </w:rPr>
        <w:t>kể từ ngày hợp đồng có hiệu lực và có đủ điều kiện khởi công</w:t>
      </w:r>
      <w:r>
        <w:rPr>
          <w:color w:val="000000"/>
          <w:sz w:val="28"/>
          <w:szCs w:val="28"/>
          <w:lang w:val="vi-VN"/>
        </w:rPr>
        <w:t>.</w:t>
      </w:r>
    </w:p>
    <w:p w14:paraId="149A8293" w14:textId="77777777" w:rsidR="00D73426" w:rsidRPr="00F5142B" w:rsidRDefault="00D73426" w:rsidP="00D73426">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06900225" w14:textId="77777777" w:rsidR="00D73426" w:rsidRDefault="00D73426" w:rsidP="00D73426">
      <w:pPr>
        <w:widowControl w:val="0"/>
        <w:spacing w:before="40"/>
        <w:ind w:firstLine="720"/>
        <w:rPr>
          <w:color w:val="000000"/>
          <w:sz w:val="28"/>
          <w:szCs w:val="28"/>
        </w:rPr>
      </w:pPr>
      <w:r>
        <w:rPr>
          <w:color w:val="000000"/>
          <w:sz w:val="28"/>
          <w:szCs w:val="28"/>
          <w:lang w:val="vi-VN"/>
        </w:rPr>
        <w:t>- Nhà thầu phải nêu rõ thời gian hoàn thành công trình kể từ khi khởi công tới khi hoàn thành hợp đồng theo ngày/tuần/tháng, trong đó nêu rõ thời gian hoàn thành cho từng hạng mục công trình</w:t>
      </w:r>
      <w:r>
        <w:rPr>
          <w:color w:val="000000"/>
          <w:sz w:val="28"/>
          <w:szCs w:val="28"/>
        </w:rPr>
        <w:t xml:space="preserve">. Trong đó nhà thầu phải hoàn thành gói thầu không quá </w:t>
      </w:r>
      <w:r>
        <w:rPr>
          <w:b/>
          <w:bCs/>
          <w:color w:val="000000"/>
          <w:sz w:val="28"/>
          <w:szCs w:val="28"/>
        </w:rPr>
        <w:t xml:space="preserve">04 tháng (120 ngày) </w:t>
      </w:r>
      <w:r>
        <w:rPr>
          <w:color w:val="000000"/>
          <w:sz w:val="28"/>
          <w:szCs w:val="28"/>
        </w:rPr>
        <w:t>kể từ ngày hợp đồng có hiệu lực và có đủ điều kiện khởi công.</w:t>
      </w:r>
    </w:p>
    <w:p w14:paraId="5DAEF685" w14:textId="77777777" w:rsidR="00D73426" w:rsidRDefault="00D73426" w:rsidP="00D73426">
      <w:pPr>
        <w:widowControl w:val="0"/>
        <w:spacing w:before="40" w:after="120"/>
        <w:ind w:firstLine="720"/>
        <w:rPr>
          <w:color w:val="000000"/>
          <w:sz w:val="28"/>
          <w:szCs w:val="28"/>
        </w:rPr>
      </w:pPr>
      <w:r>
        <w:rPr>
          <w:color w:val="000000"/>
          <w:sz w:val="28"/>
          <w:szCs w:val="28"/>
          <w:lang w:val="vi-VN"/>
        </w:rPr>
        <w:t>- Để thể hiện minh hoạ cho những nội dung nêu trên, nhà thầu phải lập biểu tiến độ thi công cho từng hạng mục và cho cả gói thầu</w:t>
      </w:r>
      <w:r>
        <w:rPr>
          <w:color w:val="000000"/>
          <w:sz w:val="28"/>
          <w:szCs w:val="28"/>
        </w:rPr>
        <w:t>. Trường hợp nhà thầu liên danh thì bảng tiến độ phải thể hiện rõ nội dung công việc của từng thành viên đảm nhận.</w:t>
      </w:r>
    </w:p>
    <w:p w14:paraId="1C34252F" w14:textId="77777777" w:rsidR="00D73426" w:rsidRPr="00F5142B" w:rsidRDefault="00D73426" w:rsidP="00D73426">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17833FE3" w14:textId="77777777" w:rsidR="00D73426" w:rsidRDefault="00D73426" w:rsidP="00D73426">
      <w:pPr>
        <w:widowControl w:val="0"/>
        <w:spacing w:before="60"/>
        <w:ind w:firstLine="720"/>
        <w:rPr>
          <w:iCs/>
          <w:color w:val="000000"/>
          <w:sz w:val="28"/>
          <w:szCs w:val="28"/>
          <w:lang w:val="nl-NL"/>
        </w:rPr>
      </w:pPr>
      <w:r>
        <w:rPr>
          <w:iCs/>
          <w:color w:val="000000"/>
          <w:sz w:val="28"/>
          <w:szCs w:val="28"/>
          <w:lang w:val="nl-NL"/>
        </w:rPr>
        <w:t>Toàn bộ các yêu cầu về mặt kỹ thuật/chỉ dẫn kỹ thuật phải được soạn thảo dựa trên cơ sở quy mô, tính chất của gói thầu, TKBVTC được duyệt và tuân thủ quy định của pháp luật xây dựng chuyên ngành về quản lý chất lượng công trình xây dựng;</w:t>
      </w:r>
    </w:p>
    <w:p w14:paraId="2136A9B4" w14:textId="77777777" w:rsidR="00D73426" w:rsidRDefault="00D73426" w:rsidP="00D73426">
      <w:pPr>
        <w:widowControl w:val="0"/>
        <w:spacing w:before="60"/>
        <w:ind w:firstLine="720"/>
        <w:rPr>
          <w:iCs/>
          <w:color w:val="000000"/>
          <w:sz w:val="28"/>
          <w:szCs w:val="28"/>
          <w:lang w:val="nl-NL"/>
        </w:rPr>
      </w:pPr>
      <w:r>
        <w:rPr>
          <w:iCs/>
          <w:color w:val="000000"/>
          <w:sz w:val="28"/>
          <w:szCs w:val="28"/>
          <w:lang w:val="nl-NL"/>
        </w:rPr>
        <w:t>Yêu cầu về mặt kỹ thuật/chỉ dẫn kỹ thuật bao gồm các nội dung chủ yếu sau:</w:t>
      </w:r>
    </w:p>
    <w:p w14:paraId="491927BF" w14:textId="77777777" w:rsidR="00D73426" w:rsidRDefault="00D73426" w:rsidP="00D73426">
      <w:pPr>
        <w:widowControl w:val="0"/>
        <w:spacing w:before="60" w:after="20"/>
        <w:ind w:firstLine="720"/>
        <w:rPr>
          <w:b/>
          <w:iCs/>
          <w:color w:val="000000"/>
          <w:sz w:val="28"/>
          <w:szCs w:val="28"/>
          <w:lang w:val="nl-NL"/>
        </w:rPr>
      </w:pPr>
      <w:r>
        <w:rPr>
          <w:b/>
          <w:iCs/>
          <w:color w:val="000000"/>
          <w:sz w:val="28"/>
          <w:szCs w:val="28"/>
          <w:lang w:val="nl-NL"/>
        </w:rPr>
        <w:t>1. Yêu cầu về tổ chức kỹ thuật thi công, giám sát</w:t>
      </w:r>
    </w:p>
    <w:p w14:paraId="65169D8E"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lastRenderedPageBreak/>
        <w:t>- Nhà thầu phải đảm bảo thi công gói thầu đúng tiêu chuẩn, quy chuẩn hiện hành có liên quan, đảm bảo các yêu cầu kỹ thuật, mỹ thuật, chất lượng, số lượng, các quy định trong E-HSMT và TKBVTC đã được phê duyệt.</w:t>
      </w:r>
    </w:p>
    <w:p w14:paraId="2FA74241" w14:textId="77777777" w:rsidR="00D73426" w:rsidRDefault="00D73426" w:rsidP="00D73426">
      <w:pPr>
        <w:widowControl w:val="0"/>
        <w:spacing w:before="40"/>
        <w:ind w:firstLine="720"/>
        <w:rPr>
          <w:iCs/>
          <w:color w:val="000000"/>
          <w:spacing w:val="-4"/>
          <w:sz w:val="28"/>
          <w:szCs w:val="28"/>
          <w:lang w:val="nl-NL"/>
        </w:rPr>
      </w:pPr>
      <w:r>
        <w:rPr>
          <w:iCs/>
          <w:color w:val="000000"/>
          <w:spacing w:val="-4"/>
          <w:sz w:val="28"/>
          <w:szCs w:val="28"/>
          <w:lang w:val="nl-NL"/>
        </w:rPr>
        <w:t>- Đảm bảo tiến độ thi công với máy móc, thiết bị đúng với quy định. Thi công đúng tinh thần các quy phạm hiện hành của nhà nước;</w:t>
      </w:r>
    </w:p>
    <w:p w14:paraId="3EA58025"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Làm tốt công tác chuẩn bị thi công, lập biện pháp thi công đối với những công việc quan trọng để nâng cao chất lượng;</w:t>
      </w:r>
    </w:p>
    <w:p w14:paraId="6E31DEAF"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Tìm nguồn cung cấp vật tư và thiết bị theo quy định;</w:t>
      </w:r>
    </w:p>
    <w:p w14:paraId="0A38D836"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Lựa chọn cán bộ kỹ thuật, đội trưởng, công nhân đủ trình độ và kinh nghiệm đối với công việc được giao;</w:t>
      </w:r>
    </w:p>
    <w:p w14:paraId="41CB542D"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Trang bị đủ dụng cụ, tổ chức đủ bộ phận giám sát, tự kiểm tra kỹ thuật thi công.</w:t>
      </w:r>
    </w:p>
    <w:p w14:paraId="306923E8"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Tổ chức kiểm tra, nghiệm thu công tác xây dựng theo đúng quy phạm, quy định hiện hành về quản lý chất lượng công trình của Nhà nước;</w:t>
      </w:r>
    </w:p>
    <w:p w14:paraId="4C9341CA"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Sửa chữa những sai sót, sai phạm trong thi công một cách nghiêm túc và phải được xác nhận của giám sát của Chủ đầu tư;</w:t>
      </w:r>
    </w:p>
    <w:p w14:paraId="484FB94D" w14:textId="77777777" w:rsidR="00D73426" w:rsidRDefault="00D73426" w:rsidP="00D73426">
      <w:pPr>
        <w:widowControl w:val="0"/>
        <w:spacing w:before="40"/>
        <w:ind w:firstLine="720"/>
        <w:rPr>
          <w:b/>
          <w:color w:val="000000"/>
          <w:sz w:val="28"/>
          <w:szCs w:val="28"/>
          <w:lang w:val="pl-PL"/>
        </w:rPr>
      </w:pPr>
      <w:r>
        <w:rPr>
          <w:iCs/>
          <w:color w:val="000000"/>
          <w:sz w:val="28"/>
          <w:szCs w:val="28"/>
          <w:lang w:val="nl-NL"/>
        </w:rPr>
        <w:t>- Thực hiện đầy đủ các văn bản về quản lý chất lượng trong suốt quá trình thi công.</w:t>
      </w:r>
    </w:p>
    <w:p w14:paraId="35848D6C" w14:textId="77777777" w:rsidR="00D73426" w:rsidRDefault="00D73426" w:rsidP="00D73426">
      <w:pPr>
        <w:widowControl w:val="0"/>
        <w:spacing w:before="40"/>
        <w:ind w:firstLine="720"/>
        <w:rPr>
          <w:b/>
          <w:iCs/>
          <w:color w:val="000000"/>
          <w:sz w:val="28"/>
          <w:szCs w:val="28"/>
          <w:lang w:val="nl-NL"/>
        </w:rPr>
      </w:pPr>
      <w:r>
        <w:rPr>
          <w:b/>
          <w:iCs/>
          <w:color w:val="000000"/>
          <w:sz w:val="28"/>
          <w:szCs w:val="28"/>
          <w:lang w:val="nl-NL"/>
        </w:rPr>
        <w:t>2. Yêu cầu về chủng loại, chất lượng vật tư, máy móc, thiết bị (kèm theo các tiêu chuẩn về phương pháp thử):</w:t>
      </w:r>
    </w:p>
    <w:p w14:paraId="393248E5" w14:textId="77777777" w:rsidR="00D73426" w:rsidRPr="00921BB7" w:rsidRDefault="00D73426" w:rsidP="00D73426">
      <w:pPr>
        <w:widowControl w:val="0"/>
        <w:spacing w:before="40" w:after="120"/>
        <w:ind w:firstLine="720"/>
        <w:rPr>
          <w:bCs/>
          <w:iCs/>
          <w:color w:val="000000"/>
          <w:sz w:val="28"/>
          <w:szCs w:val="28"/>
        </w:rPr>
      </w:pPr>
      <w:r w:rsidRPr="00921BB7">
        <w:rPr>
          <w:bCs/>
          <w:iCs/>
          <w:color w:val="000000"/>
          <w:sz w:val="28"/>
          <w:szCs w:val="28"/>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E-HSMT mà không phải là một hạng mục công việc của gói thầu). Nhà thầu được chào theo nhãn hiệu các nguyên nhiên vật liệu, vật tư và các yếu tố đầu vào khác theo quy định trong E-HSMT hoặc nhãn hiệu khác có chất lượng tương đương hoặc tốt hơn nhưng nhà thầu phải cung cấp được tài liệu để chứng minh sự tương đương đó.</w:t>
      </w:r>
    </w:p>
    <w:p w14:paraId="592338CE" w14:textId="77777777" w:rsidR="00D73426" w:rsidRDefault="00D73426" w:rsidP="00D73426">
      <w:pPr>
        <w:widowControl w:val="0"/>
        <w:spacing w:before="40" w:after="120"/>
        <w:ind w:firstLine="720"/>
        <w:rPr>
          <w:iCs/>
          <w:color w:val="000000"/>
          <w:spacing w:val="-2"/>
          <w:sz w:val="28"/>
          <w:szCs w:val="28"/>
          <w:lang w:val="nl-NL"/>
        </w:rPr>
      </w:pPr>
      <w:r w:rsidRPr="00921BB7">
        <w:rPr>
          <w:iCs/>
          <w:color w:val="000000"/>
          <w:spacing w:val="-2"/>
          <w:sz w:val="28"/>
          <w:szCs w:val="28"/>
        </w:rPr>
        <w:t>Ví dụ: Nhóm nhãn hiệu đối với xi măng: Xi măng Vicem Hoàng Mai, Nghi Sơn, Bỉm Sơn, Sông Lam. Nhà thầu được chào theo 01 hoặc một số nhãn hiệu trong các nhãn hiệu này hoặc được chào nhãn hiệu khác có chất lượng xi măng tương đương hoặc tốt hơn (phải có tài liệu chứng minh tương đương hoặc tốt hơn kèm theo). Nhà thầu phải có bảng kê nguồn gốc, xuất xứ, thông số kỹ thuật, tiêu chuẩn áp dụng của các vật liệu, thiết bị sử dụng cho công trình như bảng dưới đây:</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6"/>
        <w:gridCol w:w="5954"/>
        <w:gridCol w:w="4252"/>
      </w:tblGrid>
      <w:tr w:rsidR="00D73426" w14:paraId="4FAA3A3B" w14:textId="77777777" w:rsidTr="00B17F6B">
        <w:trPr>
          <w:tblHeader/>
        </w:trPr>
        <w:tc>
          <w:tcPr>
            <w:tcW w:w="675" w:type="dxa"/>
            <w:tcBorders>
              <w:bottom w:val="single" w:sz="4" w:space="0" w:color="auto"/>
            </w:tcBorders>
            <w:vAlign w:val="center"/>
          </w:tcPr>
          <w:p w14:paraId="374718D8" w14:textId="77777777" w:rsidR="00D73426" w:rsidRDefault="00D73426" w:rsidP="00B17F6B">
            <w:pPr>
              <w:pStyle w:val="Bodytext21"/>
              <w:shd w:val="clear" w:color="auto" w:fill="auto"/>
              <w:spacing w:before="40" w:after="40" w:line="240" w:lineRule="auto"/>
              <w:jc w:val="center"/>
              <w:rPr>
                <w:rFonts w:ascii="Times New Roman" w:hAnsi="Times New Roman"/>
                <w:color w:val="000000"/>
                <w:sz w:val="26"/>
                <w:szCs w:val="26"/>
                <w:lang w:val="vi-VN" w:eastAsia="vi-VN"/>
              </w:rPr>
            </w:pPr>
            <w:r>
              <w:rPr>
                <w:rStyle w:val="Bodytext2Bold4"/>
                <w:color w:val="000000"/>
                <w:sz w:val="26"/>
                <w:szCs w:val="26"/>
                <w:lang w:val="vi-VN" w:eastAsia="vi-VN"/>
              </w:rPr>
              <w:lastRenderedPageBreak/>
              <w:t>Số TT</w:t>
            </w:r>
          </w:p>
        </w:tc>
        <w:tc>
          <w:tcPr>
            <w:tcW w:w="3856" w:type="dxa"/>
            <w:tcBorders>
              <w:bottom w:val="single" w:sz="4" w:space="0" w:color="auto"/>
            </w:tcBorders>
            <w:vAlign w:val="center"/>
          </w:tcPr>
          <w:p w14:paraId="3D90E06C" w14:textId="77777777" w:rsidR="00D73426" w:rsidRDefault="00D73426" w:rsidP="00B17F6B">
            <w:pPr>
              <w:pStyle w:val="Bodytext21"/>
              <w:shd w:val="clear" w:color="auto" w:fill="auto"/>
              <w:spacing w:before="40" w:after="40" w:line="240" w:lineRule="auto"/>
              <w:jc w:val="center"/>
              <w:rPr>
                <w:rFonts w:ascii="Times New Roman" w:hAnsi="Times New Roman"/>
                <w:color w:val="000000"/>
                <w:sz w:val="26"/>
                <w:szCs w:val="26"/>
                <w:lang w:val="vi-VN" w:eastAsia="vi-VN"/>
              </w:rPr>
            </w:pPr>
            <w:r>
              <w:rPr>
                <w:rStyle w:val="Bodytext2Bold4"/>
                <w:color w:val="000000"/>
                <w:sz w:val="26"/>
                <w:szCs w:val="26"/>
                <w:lang w:val="vi-VN" w:eastAsia="vi-VN"/>
              </w:rPr>
              <w:t>Loại vật liệu/thiết bị sử dụng cho công trình</w:t>
            </w:r>
          </w:p>
        </w:tc>
        <w:tc>
          <w:tcPr>
            <w:tcW w:w="5954" w:type="dxa"/>
            <w:tcBorders>
              <w:bottom w:val="single" w:sz="4" w:space="0" w:color="auto"/>
            </w:tcBorders>
            <w:vAlign w:val="center"/>
          </w:tcPr>
          <w:p w14:paraId="79FE73C9" w14:textId="77777777" w:rsidR="00D73426" w:rsidRDefault="00D73426" w:rsidP="00B17F6B">
            <w:pPr>
              <w:pStyle w:val="Bodytext21"/>
              <w:shd w:val="clear" w:color="auto" w:fill="auto"/>
              <w:spacing w:before="40" w:after="40" w:line="240" w:lineRule="auto"/>
              <w:jc w:val="center"/>
              <w:rPr>
                <w:rFonts w:ascii="Times New Roman Bold" w:hAnsi="Times New Roman Bold" w:hint="eastAsia"/>
                <w:color w:val="000000"/>
                <w:sz w:val="26"/>
                <w:szCs w:val="26"/>
                <w:lang w:val="vi-VN" w:eastAsia="vi-VN"/>
              </w:rPr>
            </w:pPr>
            <w:r>
              <w:rPr>
                <w:rStyle w:val="Bodytext2Bold4"/>
                <w:rFonts w:ascii="Times New Roman Bold" w:hAnsi="Times New Roman Bold"/>
                <w:color w:val="000000"/>
                <w:sz w:val="26"/>
                <w:szCs w:val="26"/>
                <w:lang w:val="vi-VN" w:eastAsia="vi-VN"/>
              </w:rPr>
              <w:t>Ký mã hiệu sản phẩm, quy cách sản phẩm kèm theo các tiêu chuẩn về phương pháp thử (nếu có)</w:t>
            </w:r>
          </w:p>
        </w:tc>
        <w:tc>
          <w:tcPr>
            <w:tcW w:w="4252" w:type="dxa"/>
            <w:tcBorders>
              <w:bottom w:val="single" w:sz="4" w:space="0" w:color="auto"/>
            </w:tcBorders>
            <w:vAlign w:val="center"/>
          </w:tcPr>
          <w:p w14:paraId="31ACDD15" w14:textId="77777777" w:rsidR="00D73426" w:rsidRDefault="00D73426" w:rsidP="00B17F6B">
            <w:pPr>
              <w:pStyle w:val="Bodytext21"/>
              <w:shd w:val="clear" w:color="auto" w:fill="auto"/>
              <w:spacing w:before="40" w:after="40" w:line="240" w:lineRule="auto"/>
              <w:jc w:val="center"/>
              <w:rPr>
                <w:rFonts w:ascii="Times New Roman" w:hAnsi="Times New Roman"/>
                <w:color w:val="000000"/>
                <w:sz w:val="26"/>
                <w:szCs w:val="26"/>
                <w:lang w:val="vi-VN" w:eastAsia="vi-VN"/>
              </w:rPr>
            </w:pPr>
            <w:r>
              <w:rPr>
                <w:rStyle w:val="Bodytext2Bold4"/>
                <w:color w:val="000000"/>
                <w:sz w:val="26"/>
                <w:szCs w:val="26"/>
                <w:lang w:val="vi-VN" w:eastAsia="vi-VN"/>
              </w:rPr>
              <w:t>Nguồn gốc và xuất xứ</w:t>
            </w:r>
            <w:r>
              <w:rPr>
                <w:rStyle w:val="Bodytext2Bold4"/>
                <w:color w:val="000000"/>
                <w:sz w:val="26"/>
                <w:szCs w:val="26"/>
                <w:vertAlign w:val="superscript"/>
                <w:lang w:val="vi-VN" w:eastAsia="vi-VN"/>
              </w:rPr>
              <w:t>(1)</w:t>
            </w:r>
          </w:p>
        </w:tc>
      </w:tr>
      <w:tr w:rsidR="00D73426" w14:paraId="28E383E0" w14:textId="77777777" w:rsidTr="00B17F6B">
        <w:tc>
          <w:tcPr>
            <w:tcW w:w="675" w:type="dxa"/>
            <w:tcBorders>
              <w:bottom w:val="single" w:sz="4" w:space="0" w:color="auto"/>
            </w:tcBorders>
            <w:vAlign w:val="center"/>
          </w:tcPr>
          <w:p w14:paraId="5088CDD6" w14:textId="77777777" w:rsidR="00D73426" w:rsidRPr="00921BB7" w:rsidRDefault="00D73426" w:rsidP="00B17F6B">
            <w:pPr>
              <w:pStyle w:val="Heading81"/>
              <w:shd w:val="clear" w:color="auto" w:fill="auto"/>
              <w:spacing w:before="40" w:after="40" w:line="240" w:lineRule="auto"/>
              <w:rPr>
                <w:rFonts w:ascii="Times New Roman" w:hAnsi="Times New Roman"/>
                <w:b w:val="0"/>
                <w:bCs w:val="0"/>
                <w:color w:val="000000"/>
                <w:sz w:val="26"/>
                <w:szCs w:val="26"/>
                <w:lang w:eastAsia="vi-VN"/>
              </w:rPr>
            </w:pPr>
            <w:r>
              <w:rPr>
                <w:rFonts w:ascii="Times New Roman" w:hAnsi="Times New Roman"/>
                <w:b w:val="0"/>
                <w:bCs w:val="0"/>
                <w:color w:val="000000"/>
                <w:sz w:val="26"/>
                <w:szCs w:val="26"/>
                <w:lang w:eastAsia="vi-VN"/>
              </w:rPr>
              <w:t>1</w:t>
            </w:r>
          </w:p>
        </w:tc>
        <w:tc>
          <w:tcPr>
            <w:tcW w:w="3856" w:type="dxa"/>
            <w:tcBorders>
              <w:bottom w:val="single" w:sz="4" w:space="0" w:color="auto"/>
            </w:tcBorders>
            <w:vAlign w:val="center"/>
          </w:tcPr>
          <w:p w14:paraId="2B4D73DE" w14:textId="77777777" w:rsidR="00D73426" w:rsidRDefault="00D73426" w:rsidP="00B17F6B">
            <w:pPr>
              <w:pStyle w:val="Heading81"/>
              <w:shd w:val="clear" w:color="auto" w:fill="auto"/>
              <w:spacing w:before="40" w:after="40" w:line="240" w:lineRule="auto"/>
              <w:jc w:val="both"/>
              <w:rPr>
                <w:rFonts w:ascii="Times New Roman" w:hAnsi="Times New Roman"/>
                <w:b w:val="0"/>
                <w:bCs w:val="0"/>
                <w:color w:val="000000"/>
                <w:sz w:val="26"/>
                <w:szCs w:val="26"/>
                <w:lang w:val="vi-VN" w:eastAsia="vi-VN"/>
              </w:rPr>
            </w:pPr>
            <w:r w:rsidRPr="00921BB7">
              <w:rPr>
                <w:rFonts w:ascii="Times New Roman" w:hAnsi="Times New Roman"/>
                <w:b w:val="0"/>
                <w:bCs w:val="0"/>
                <w:color w:val="000000"/>
                <w:sz w:val="26"/>
                <w:szCs w:val="26"/>
                <w:lang w:eastAsia="vi-VN"/>
              </w:rPr>
              <w:t>Xi măng PC30, PC40</w:t>
            </w:r>
          </w:p>
        </w:tc>
        <w:tc>
          <w:tcPr>
            <w:tcW w:w="5954" w:type="dxa"/>
            <w:tcBorders>
              <w:bottom w:val="single" w:sz="4" w:space="0" w:color="auto"/>
            </w:tcBorders>
            <w:vAlign w:val="center"/>
          </w:tcPr>
          <w:p w14:paraId="5562DF6B" w14:textId="77777777" w:rsidR="00D73426" w:rsidRDefault="00D73426" w:rsidP="00B17F6B">
            <w:pPr>
              <w:pStyle w:val="BANGBIEU"/>
              <w:widowControl w:val="0"/>
              <w:spacing w:before="40" w:after="40"/>
              <w:ind w:firstLine="0"/>
              <w:rPr>
                <w:sz w:val="26"/>
                <w:szCs w:val="26"/>
                <w:lang w:val="en-US" w:eastAsia="en-US"/>
              </w:rPr>
            </w:pPr>
            <w:r w:rsidRPr="00921BB7">
              <w:rPr>
                <w:sz w:val="26"/>
                <w:szCs w:val="26"/>
                <w:lang w:val="en-US" w:eastAsia="en-US"/>
              </w:rPr>
              <w:t>Tuân thủ tiêu chuẩn, quy chuẩn hiện hành</w:t>
            </w:r>
          </w:p>
        </w:tc>
        <w:tc>
          <w:tcPr>
            <w:tcW w:w="4252" w:type="dxa"/>
            <w:tcBorders>
              <w:bottom w:val="single" w:sz="4" w:space="0" w:color="auto"/>
            </w:tcBorders>
            <w:vAlign w:val="center"/>
          </w:tcPr>
          <w:p w14:paraId="4D21E88F" w14:textId="77777777" w:rsidR="00D73426" w:rsidRPr="00921BB7" w:rsidRDefault="00D73426" w:rsidP="00B17F6B">
            <w:pPr>
              <w:pStyle w:val="Heading81"/>
              <w:shd w:val="clear" w:color="auto" w:fill="auto"/>
              <w:spacing w:before="40" w:after="40" w:line="240" w:lineRule="auto"/>
              <w:jc w:val="both"/>
              <w:rPr>
                <w:rFonts w:ascii="Times New Roman" w:hAnsi="Times New Roman"/>
                <w:b w:val="0"/>
                <w:bCs w:val="0"/>
                <w:color w:val="000000"/>
                <w:sz w:val="26"/>
                <w:szCs w:val="26"/>
                <w:lang w:val="vi-VN" w:eastAsia="vi-VN"/>
              </w:rPr>
            </w:pPr>
            <w:r w:rsidRPr="00921BB7">
              <w:rPr>
                <w:rFonts w:ascii="Times New Roman" w:hAnsi="Times New Roman"/>
                <w:b w:val="0"/>
                <w:bCs w:val="0"/>
                <w:color w:val="000000"/>
                <w:sz w:val="26"/>
                <w:szCs w:val="26"/>
                <w:lang w:eastAsia="vi-VN"/>
              </w:rPr>
              <w:t>Xi măng Vicem Hoàng Mai, Nghi Sơn, Bỉm Sơn, Sông Lam hoặc tương đương</w:t>
            </w:r>
          </w:p>
        </w:tc>
      </w:tr>
      <w:tr w:rsidR="00D73426" w14:paraId="6368DCE3" w14:textId="77777777" w:rsidTr="00B17F6B">
        <w:tc>
          <w:tcPr>
            <w:tcW w:w="675" w:type="dxa"/>
            <w:tcBorders>
              <w:top w:val="single" w:sz="4" w:space="0" w:color="auto"/>
              <w:bottom w:val="single" w:sz="4" w:space="0" w:color="auto"/>
            </w:tcBorders>
            <w:vAlign w:val="center"/>
          </w:tcPr>
          <w:p w14:paraId="3B46FE9E" w14:textId="77777777" w:rsidR="00D73426" w:rsidRDefault="00D73426" w:rsidP="00B17F6B">
            <w:pPr>
              <w:pStyle w:val="Heading81"/>
              <w:shd w:val="clear" w:color="auto" w:fill="auto"/>
              <w:spacing w:before="40" w:after="40" w:line="240" w:lineRule="auto"/>
              <w:rPr>
                <w:rFonts w:ascii="Times New Roman" w:hAnsi="Times New Roman"/>
                <w:b w:val="0"/>
                <w:bCs w:val="0"/>
                <w:color w:val="000000"/>
                <w:sz w:val="26"/>
                <w:szCs w:val="26"/>
                <w:lang w:eastAsia="vi-VN"/>
              </w:rPr>
            </w:pPr>
            <w:r>
              <w:rPr>
                <w:rFonts w:ascii="Times New Roman" w:hAnsi="Times New Roman"/>
                <w:b w:val="0"/>
                <w:bCs w:val="0"/>
                <w:color w:val="000000"/>
                <w:sz w:val="26"/>
                <w:szCs w:val="26"/>
                <w:lang w:eastAsia="vi-VN"/>
              </w:rPr>
              <w:t>3</w:t>
            </w:r>
          </w:p>
        </w:tc>
        <w:tc>
          <w:tcPr>
            <w:tcW w:w="3856" w:type="dxa"/>
            <w:tcBorders>
              <w:top w:val="single" w:sz="4" w:space="0" w:color="auto"/>
              <w:bottom w:val="single" w:sz="4" w:space="0" w:color="auto"/>
            </w:tcBorders>
            <w:vAlign w:val="center"/>
          </w:tcPr>
          <w:p w14:paraId="2DA2CFDD" w14:textId="77777777" w:rsidR="00D73426" w:rsidRPr="00921BB7" w:rsidRDefault="00D73426" w:rsidP="00B17F6B">
            <w:pPr>
              <w:pStyle w:val="Heading81"/>
              <w:shd w:val="clear" w:color="auto" w:fill="auto"/>
              <w:spacing w:before="40" w:after="40" w:line="240" w:lineRule="auto"/>
              <w:jc w:val="both"/>
              <w:rPr>
                <w:rFonts w:ascii="Times New Roman" w:hAnsi="Times New Roman"/>
                <w:b w:val="0"/>
                <w:bCs w:val="0"/>
                <w:color w:val="000000"/>
                <w:sz w:val="26"/>
                <w:szCs w:val="26"/>
                <w:lang w:eastAsia="vi-VN"/>
              </w:rPr>
            </w:pPr>
            <w:r w:rsidRPr="00254CB1">
              <w:rPr>
                <w:rFonts w:ascii="Times New Roman" w:hAnsi="Times New Roman"/>
                <w:b w:val="0"/>
                <w:bCs w:val="0"/>
                <w:color w:val="000000"/>
                <w:sz w:val="26"/>
                <w:szCs w:val="26"/>
                <w:lang w:eastAsia="vi-VN"/>
              </w:rPr>
              <w:t>Cát xây trát, đổ bê tông</w:t>
            </w:r>
          </w:p>
        </w:tc>
        <w:tc>
          <w:tcPr>
            <w:tcW w:w="5954" w:type="dxa"/>
            <w:tcBorders>
              <w:top w:val="single" w:sz="4" w:space="0" w:color="auto"/>
              <w:bottom w:val="single" w:sz="4" w:space="0" w:color="auto"/>
            </w:tcBorders>
            <w:vAlign w:val="center"/>
          </w:tcPr>
          <w:p w14:paraId="5A0D0A4E" w14:textId="77777777" w:rsidR="00D73426" w:rsidRPr="00254CB1" w:rsidRDefault="00D73426" w:rsidP="00B17F6B">
            <w:pPr>
              <w:pStyle w:val="Heading81"/>
              <w:shd w:val="clear" w:color="auto" w:fill="auto"/>
              <w:spacing w:before="40" w:after="40" w:line="240" w:lineRule="auto"/>
              <w:jc w:val="both"/>
              <w:rPr>
                <w:rFonts w:ascii="Times New Roman" w:hAnsi="Times New Roman"/>
                <w:b w:val="0"/>
                <w:color w:val="000000"/>
                <w:sz w:val="26"/>
                <w:szCs w:val="26"/>
                <w:lang w:eastAsia="vi-VN"/>
              </w:rPr>
            </w:pPr>
            <w:r w:rsidRPr="00254CB1">
              <w:rPr>
                <w:rFonts w:ascii="Times New Roman" w:hAnsi="Times New Roman"/>
                <w:b w:val="0"/>
                <w:color w:val="000000"/>
                <w:sz w:val="26"/>
                <w:szCs w:val="26"/>
                <w:lang w:eastAsia="vi-VN"/>
              </w:rPr>
              <w:t xml:space="preserve">- Tuân thủ tiêu chuẩn, quy chuẩn hiện hành; </w:t>
            </w:r>
          </w:p>
        </w:tc>
        <w:tc>
          <w:tcPr>
            <w:tcW w:w="4252" w:type="dxa"/>
            <w:tcBorders>
              <w:top w:val="single" w:sz="4" w:space="0" w:color="auto"/>
              <w:bottom w:val="single" w:sz="4" w:space="0" w:color="auto"/>
            </w:tcBorders>
            <w:vAlign w:val="center"/>
          </w:tcPr>
          <w:p w14:paraId="415134F1" w14:textId="77777777" w:rsidR="00D73426" w:rsidRPr="00254CB1" w:rsidRDefault="00D73426" w:rsidP="00B17F6B">
            <w:pPr>
              <w:pStyle w:val="Heading81"/>
              <w:shd w:val="clear" w:color="auto" w:fill="auto"/>
              <w:spacing w:before="40" w:after="40" w:line="240" w:lineRule="auto"/>
              <w:jc w:val="both"/>
              <w:rPr>
                <w:rFonts w:ascii="Times New Roman" w:hAnsi="Times New Roman"/>
                <w:b w:val="0"/>
                <w:bCs w:val="0"/>
                <w:color w:val="000000"/>
                <w:sz w:val="26"/>
                <w:szCs w:val="26"/>
                <w:lang w:eastAsia="vi-VN"/>
              </w:rPr>
            </w:pPr>
            <w:r w:rsidRPr="00254CB1">
              <w:rPr>
                <w:rFonts w:ascii="Times New Roman" w:hAnsi="Times New Roman"/>
                <w:b w:val="0"/>
                <w:bCs w:val="0"/>
                <w:color w:val="000000"/>
                <w:sz w:val="26"/>
                <w:szCs w:val="26"/>
                <w:lang w:eastAsia="vi-VN"/>
              </w:rPr>
              <w:t>Trên địa bàn thi công xây dựng công trình hoặc các vùng phụ cận</w:t>
            </w:r>
          </w:p>
        </w:tc>
      </w:tr>
      <w:tr w:rsidR="00D73426" w14:paraId="1081BACA" w14:textId="77777777" w:rsidTr="00B17F6B">
        <w:tc>
          <w:tcPr>
            <w:tcW w:w="675" w:type="dxa"/>
            <w:tcBorders>
              <w:top w:val="single" w:sz="4" w:space="0" w:color="auto"/>
              <w:bottom w:val="single" w:sz="4" w:space="0" w:color="auto"/>
            </w:tcBorders>
            <w:vAlign w:val="center"/>
          </w:tcPr>
          <w:p w14:paraId="48EEDA6A" w14:textId="77777777" w:rsidR="00D73426" w:rsidRDefault="00D73426" w:rsidP="00B17F6B">
            <w:pPr>
              <w:pStyle w:val="Heading81"/>
              <w:shd w:val="clear" w:color="auto" w:fill="auto"/>
              <w:spacing w:before="40" w:after="40" w:line="240" w:lineRule="auto"/>
              <w:rPr>
                <w:rFonts w:ascii="Times New Roman" w:hAnsi="Times New Roman"/>
                <w:b w:val="0"/>
                <w:bCs w:val="0"/>
                <w:color w:val="000000"/>
                <w:sz w:val="26"/>
                <w:szCs w:val="26"/>
                <w:lang w:eastAsia="vi-VN"/>
              </w:rPr>
            </w:pPr>
            <w:r>
              <w:rPr>
                <w:rFonts w:ascii="Times New Roman" w:hAnsi="Times New Roman"/>
                <w:b w:val="0"/>
                <w:bCs w:val="0"/>
                <w:color w:val="000000"/>
                <w:sz w:val="26"/>
                <w:szCs w:val="26"/>
                <w:lang w:eastAsia="vi-VN"/>
              </w:rPr>
              <w:t>4</w:t>
            </w:r>
          </w:p>
        </w:tc>
        <w:tc>
          <w:tcPr>
            <w:tcW w:w="3856" w:type="dxa"/>
            <w:tcBorders>
              <w:top w:val="single" w:sz="4" w:space="0" w:color="auto"/>
              <w:bottom w:val="single" w:sz="4" w:space="0" w:color="auto"/>
            </w:tcBorders>
            <w:vAlign w:val="center"/>
          </w:tcPr>
          <w:p w14:paraId="0E3DE835" w14:textId="77777777" w:rsidR="00D73426" w:rsidRPr="00921BB7" w:rsidRDefault="00D73426" w:rsidP="00B17F6B">
            <w:pPr>
              <w:pStyle w:val="Heading81"/>
              <w:shd w:val="clear" w:color="auto" w:fill="auto"/>
              <w:spacing w:before="40" w:after="40" w:line="240" w:lineRule="auto"/>
              <w:jc w:val="both"/>
              <w:rPr>
                <w:rFonts w:ascii="Times New Roman" w:hAnsi="Times New Roman"/>
                <w:b w:val="0"/>
                <w:bCs w:val="0"/>
                <w:color w:val="000000"/>
                <w:sz w:val="26"/>
                <w:szCs w:val="26"/>
                <w:lang w:eastAsia="vi-VN"/>
              </w:rPr>
            </w:pPr>
            <w:r w:rsidRPr="00254CB1">
              <w:rPr>
                <w:rFonts w:ascii="Times New Roman" w:hAnsi="Times New Roman"/>
                <w:b w:val="0"/>
                <w:bCs w:val="0"/>
                <w:color w:val="000000"/>
                <w:sz w:val="26"/>
                <w:szCs w:val="26"/>
                <w:lang w:eastAsia="vi-VN"/>
              </w:rPr>
              <w:t>Đá dăm các loại</w:t>
            </w:r>
            <w:r>
              <w:rPr>
                <w:rFonts w:ascii="Times New Roman" w:hAnsi="Times New Roman"/>
                <w:b w:val="0"/>
                <w:bCs w:val="0"/>
                <w:color w:val="000000"/>
                <w:sz w:val="26"/>
                <w:szCs w:val="26"/>
                <w:lang w:eastAsia="vi-VN"/>
              </w:rPr>
              <w:t xml:space="preserve"> (đá 1x2, đá 4x6, đá hộc…)</w:t>
            </w:r>
          </w:p>
        </w:tc>
        <w:tc>
          <w:tcPr>
            <w:tcW w:w="5954" w:type="dxa"/>
            <w:tcBorders>
              <w:top w:val="single" w:sz="4" w:space="0" w:color="auto"/>
              <w:bottom w:val="single" w:sz="4" w:space="0" w:color="auto"/>
            </w:tcBorders>
            <w:vAlign w:val="center"/>
          </w:tcPr>
          <w:p w14:paraId="7801E89B" w14:textId="77777777" w:rsidR="00D73426" w:rsidRPr="00254CB1" w:rsidRDefault="00D73426" w:rsidP="00B17F6B">
            <w:pPr>
              <w:pStyle w:val="Heading81"/>
              <w:shd w:val="clear" w:color="auto" w:fill="auto"/>
              <w:spacing w:before="40" w:after="40" w:line="240" w:lineRule="auto"/>
              <w:jc w:val="both"/>
              <w:rPr>
                <w:rFonts w:ascii="Times New Roman" w:hAnsi="Times New Roman"/>
                <w:b w:val="0"/>
                <w:color w:val="000000"/>
                <w:sz w:val="26"/>
                <w:szCs w:val="26"/>
                <w:lang w:eastAsia="vi-VN"/>
              </w:rPr>
            </w:pPr>
            <w:r w:rsidRPr="00254CB1">
              <w:rPr>
                <w:rFonts w:ascii="Times New Roman" w:hAnsi="Times New Roman"/>
                <w:b w:val="0"/>
                <w:color w:val="000000"/>
                <w:sz w:val="26"/>
                <w:szCs w:val="26"/>
                <w:lang w:eastAsia="vi-VN"/>
              </w:rPr>
              <w:t xml:space="preserve">- Tuân thủ tiêu chuẩn, quy chuẩn hiện hành; </w:t>
            </w:r>
          </w:p>
        </w:tc>
        <w:tc>
          <w:tcPr>
            <w:tcW w:w="4252" w:type="dxa"/>
            <w:tcBorders>
              <w:top w:val="single" w:sz="4" w:space="0" w:color="auto"/>
              <w:bottom w:val="single" w:sz="4" w:space="0" w:color="auto"/>
            </w:tcBorders>
            <w:vAlign w:val="center"/>
          </w:tcPr>
          <w:p w14:paraId="7C457AB7" w14:textId="77777777" w:rsidR="00D73426" w:rsidRPr="00254CB1" w:rsidRDefault="00D73426" w:rsidP="00B17F6B">
            <w:pPr>
              <w:pStyle w:val="Heading81"/>
              <w:shd w:val="clear" w:color="auto" w:fill="auto"/>
              <w:spacing w:before="40" w:after="40" w:line="240" w:lineRule="auto"/>
              <w:jc w:val="both"/>
              <w:rPr>
                <w:rFonts w:ascii="Times New Roman" w:hAnsi="Times New Roman"/>
                <w:b w:val="0"/>
                <w:bCs w:val="0"/>
                <w:color w:val="000000"/>
                <w:sz w:val="26"/>
                <w:szCs w:val="26"/>
                <w:lang w:eastAsia="vi-VN"/>
              </w:rPr>
            </w:pPr>
            <w:r w:rsidRPr="00254CB1">
              <w:rPr>
                <w:rFonts w:ascii="Times New Roman" w:hAnsi="Times New Roman"/>
                <w:b w:val="0"/>
                <w:bCs w:val="0"/>
                <w:color w:val="000000"/>
                <w:sz w:val="26"/>
                <w:szCs w:val="26"/>
                <w:lang w:eastAsia="vi-VN"/>
              </w:rPr>
              <w:t>Trên địa bàn thi công xây dựng công trình hoặc các vùng phụ cận</w:t>
            </w:r>
          </w:p>
        </w:tc>
      </w:tr>
      <w:tr w:rsidR="00D73426" w14:paraId="00871237" w14:textId="77777777" w:rsidTr="00B17F6B">
        <w:tc>
          <w:tcPr>
            <w:tcW w:w="675" w:type="dxa"/>
            <w:tcBorders>
              <w:top w:val="single" w:sz="4" w:space="0" w:color="auto"/>
              <w:bottom w:val="single" w:sz="4" w:space="0" w:color="auto"/>
            </w:tcBorders>
            <w:vAlign w:val="center"/>
          </w:tcPr>
          <w:p w14:paraId="5BE7980B" w14:textId="77777777" w:rsidR="00D73426" w:rsidRPr="00921BB7" w:rsidRDefault="00D73426" w:rsidP="00B17F6B">
            <w:pPr>
              <w:pStyle w:val="Heading81"/>
              <w:shd w:val="clear" w:color="auto" w:fill="auto"/>
              <w:spacing w:before="40" w:after="40" w:line="240" w:lineRule="auto"/>
              <w:rPr>
                <w:rFonts w:ascii="Times New Roman" w:hAnsi="Times New Roman"/>
                <w:b w:val="0"/>
                <w:bCs w:val="0"/>
                <w:color w:val="000000"/>
                <w:sz w:val="26"/>
                <w:szCs w:val="26"/>
                <w:lang w:eastAsia="vi-VN"/>
              </w:rPr>
            </w:pPr>
            <w:r>
              <w:rPr>
                <w:rFonts w:ascii="Times New Roman" w:hAnsi="Times New Roman"/>
                <w:b w:val="0"/>
                <w:bCs w:val="0"/>
                <w:color w:val="000000"/>
                <w:sz w:val="26"/>
                <w:szCs w:val="26"/>
                <w:lang w:eastAsia="vi-VN"/>
              </w:rPr>
              <w:t>5</w:t>
            </w:r>
          </w:p>
        </w:tc>
        <w:tc>
          <w:tcPr>
            <w:tcW w:w="3856" w:type="dxa"/>
            <w:tcBorders>
              <w:top w:val="single" w:sz="4" w:space="0" w:color="auto"/>
              <w:bottom w:val="single" w:sz="4" w:space="0" w:color="auto"/>
            </w:tcBorders>
            <w:vAlign w:val="center"/>
          </w:tcPr>
          <w:p w14:paraId="5EC0D4D5" w14:textId="77777777" w:rsidR="00D73426" w:rsidRDefault="00D73426" w:rsidP="00B17F6B">
            <w:pPr>
              <w:pStyle w:val="Heading81"/>
              <w:shd w:val="clear" w:color="auto" w:fill="auto"/>
              <w:spacing w:before="40" w:after="40" w:line="240" w:lineRule="auto"/>
              <w:jc w:val="both"/>
              <w:rPr>
                <w:rFonts w:ascii="Times New Roman" w:hAnsi="Times New Roman"/>
                <w:b w:val="0"/>
                <w:bCs w:val="0"/>
                <w:color w:val="000000"/>
                <w:sz w:val="26"/>
                <w:szCs w:val="26"/>
                <w:lang w:val="vi-VN" w:eastAsia="vi-VN"/>
              </w:rPr>
            </w:pPr>
            <w:r w:rsidRPr="00921BB7">
              <w:rPr>
                <w:rFonts w:ascii="Times New Roman" w:hAnsi="Times New Roman"/>
                <w:b w:val="0"/>
                <w:bCs w:val="0"/>
                <w:color w:val="000000"/>
                <w:sz w:val="26"/>
                <w:szCs w:val="26"/>
                <w:lang w:eastAsia="vi-VN"/>
              </w:rPr>
              <w:t>Thép các loại (tròn, gai, hình, hộp, ống…)</w:t>
            </w:r>
          </w:p>
        </w:tc>
        <w:tc>
          <w:tcPr>
            <w:tcW w:w="5954" w:type="dxa"/>
            <w:tcBorders>
              <w:top w:val="single" w:sz="4" w:space="0" w:color="auto"/>
              <w:bottom w:val="single" w:sz="4" w:space="0" w:color="auto"/>
            </w:tcBorders>
            <w:vAlign w:val="center"/>
          </w:tcPr>
          <w:p w14:paraId="26B1CC5E" w14:textId="77777777" w:rsidR="00D73426" w:rsidRDefault="00D73426" w:rsidP="00B17F6B">
            <w:pPr>
              <w:pStyle w:val="Heading81"/>
              <w:shd w:val="clear" w:color="auto" w:fill="auto"/>
              <w:spacing w:before="40" w:after="40" w:line="240" w:lineRule="auto"/>
              <w:jc w:val="both"/>
              <w:rPr>
                <w:rFonts w:ascii="Times New Roman" w:hAnsi="Times New Roman"/>
                <w:b w:val="0"/>
                <w:color w:val="000000"/>
                <w:sz w:val="26"/>
                <w:szCs w:val="26"/>
                <w:lang w:eastAsia="vi-VN"/>
              </w:rPr>
            </w:pPr>
            <w:r w:rsidRPr="00254CB1">
              <w:rPr>
                <w:rFonts w:ascii="Times New Roman" w:hAnsi="Times New Roman"/>
                <w:b w:val="0"/>
                <w:color w:val="000000"/>
                <w:sz w:val="26"/>
                <w:szCs w:val="26"/>
                <w:lang w:eastAsia="vi-VN"/>
              </w:rPr>
              <w:t xml:space="preserve">- Tuân thủ tiêu chuẩn, quy chuẩn hiện hành; </w:t>
            </w:r>
          </w:p>
          <w:p w14:paraId="0DF9F596" w14:textId="77777777" w:rsidR="00D73426" w:rsidRDefault="00D73426" w:rsidP="00B17F6B">
            <w:pPr>
              <w:pStyle w:val="Heading81"/>
              <w:shd w:val="clear" w:color="auto" w:fill="auto"/>
              <w:spacing w:before="40" w:after="40" w:line="240" w:lineRule="auto"/>
              <w:jc w:val="both"/>
              <w:rPr>
                <w:rFonts w:ascii="Times New Roman" w:hAnsi="Times New Roman"/>
                <w:b w:val="0"/>
                <w:color w:val="000000"/>
                <w:sz w:val="26"/>
                <w:szCs w:val="26"/>
                <w:lang w:val="vi-VN" w:eastAsia="vi-VN"/>
              </w:rPr>
            </w:pPr>
            <w:r w:rsidRPr="00254CB1">
              <w:rPr>
                <w:rFonts w:ascii="Times New Roman" w:hAnsi="Times New Roman"/>
                <w:b w:val="0"/>
                <w:color w:val="000000"/>
                <w:sz w:val="26"/>
                <w:szCs w:val="26"/>
                <w:lang w:eastAsia="vi-VN"/>
              </w:rPr>
              <w:t>- Quy cách theo thiết kế.</w:t>
            </w:r>
          </w:p>
        </w:tc>
        <w:tc>
          <w:tcPr>
            <w:tcW w:w="4252" w:type="dxa"/>
            <w:tcBorders>
              <w:top w:val="single" w:sz="4" w:space="0" w:color="auto"/>
              <w:bottom w:val="single" w:sz="4" w:space="0" w:color="auto"/>
            </w:tcBorders>
            <w:vAlign w:val="center"/>
          </w:tcPr>
          <w:p w14:paraId="494F4140" w14:textId="77777777" w:rsidR="00D73426" w:rsidRPr="00254CB1" w:rsidRDefault="00D73426" w:rsidP="00B17F6B">
            <w:pPr>
              <w:pStyle w:val="Heading81"/>
              <w:shd w:val="clear" w:color="auto" w:fill="auto"/>
              <w:spacing w:before="40" w:after="40" w:line="240" w:lineRule="auto"/>
              <w:jc w:val="both"/>
              <w:rPr>
                <w:rFonts w:ascii="Times New Roman" w:hAnsi="Times New Roman"/>
                <w:b w:val="0"/>
                <w:bCs w:val="0"/>
                <w:color w:val="000000"/>
                <w:sz w:val="26"/>
                <w:szCs w:val="26"/>
                <w:lang w:val="vi-VN" w:eastAsia="vi-VN"/>
              </w:rPr>
            </w:pPr>
            <w:r w:rsidRPr="00254CB1">
              <w:rPr>
                <w:rFonts w:ascii="Times New Roman" w:hAnsi="Times New Roman"/>
                <w:b w:val="0"/>
                <w:bCs w:val="0"/>
                <w:color w:val="000000"/>
                <w:sz w:val="26"/>
                <w:szCs w:val="26"/>
                <w:lang w:eastAsia="vi-VN"/>
              </w:rPr>
              <w:t>Thép Tissco Thái Nguyên, Hòa Phát hoặc tương đương</w:t>
            </w:r>
          </w:p>
        </w:tc>
      </w:tr>
      <w:tr w:rsidR="00D73426" w14:paraId="047A5004" w14:textId="77777777" w:rsidTr="00B17F6B">
        <w:tc>
          <w:tcPr>
            <w:tcW w:w="675" w:type="dxa"/>
            <w:tcBorders>
              <w:top w:val="single" w:sz="4" w:space="0" w:color="auto"/>
              <w:bottom w:val="single" w:sz="4" w:space="0" w:color="auto"/>
            </w:tcBorders>
            <w:vAlign w:val="center"/>
          </w:tcPr>
          <w:p w14:paraId="58D272EA" w14:textId="77777777" w:rsidR="00D73426" w:rsidRPr="00254CB1" w:rsidRDefault="00D73426" w:rsidP="00B17F6B">
            <w:pPr>
              <w:pStyle w:val="Heading81"/>
              <w:shd w:val="clear" w:color="auto" w:fill="auto"/>
              <w:spacing w:before="40" w:after="40" w:line="240" w:lineRule="auto"/>
              <w:rPr>
                <w:rFonts w:ascii="Times New Roman" w:hAnsi="Times New Roman"/>
                <w:b w:val="0"/>
                <w:color w:val="000000"/>
                <w:sz w:val="26"/>
                <w:szCs w:val="26"/>
                <w:lang w:eastAsia="vi-VN"/>
              </w:rPr>
            </w:pPr>
            <w:r>
              <w:rPr>
                <w:rFonts w:ascii="Times New Roman" w:hAnsi="Times New Roman"/>
                <w:b w:val="0"/>
                <w:color w:val="000000"/>
                <w:sz w:val="26"/>
                <w:szCs w:val="26"/>
                <w:lang w:eastAsia="vi-VN"/>
              </w:rPr>
              <w:t>6</w:t>
            </w:r>
          </w:p>
        </w:tc>
        <w:tc>
          <w:tcPr>
            <w:tcW w:w="3856" w:type="dxa"/>
            <w:tcBorders>
              <w:top w:val="single" w:sz="4" w:space="0" w:color="auto"/>
              <w:bottom w:val="single" w:sz="4" w:space="0" w:color="auto"/>
            </w:tcBorders>
            <w:vAlign w:val="center"/>
          </w:tcPr>
          <w:p w14:paraId="1C8F57EC" w14:textId="77777777" w:rsidR="00D73426" w:rsidRPr="00254CB1" w:rsidRDefault="00D73426" w:rsidP="00B17F6B">
            <w:pPr>
              <w:pStyle w:val="Heading81"/>
              <w:shd w:val="clear" w:color="auto" w:fill="auto"/>
              <w:spacing w:before="40" w:after="40" w:line="240" w:lineRule="auto"/>
              <w:jc w:val="both"/>
              <w:rPr>
                <w:rFonts w:ascii="Times New Roman" w:hAnsi="Times New Roman"/>
                <w:b w:val="0"/>
                <w:color w:val="000000"/>
                <w:sz w:val="26"/>
                <w:szCs w:val="26"/>
                <w:lang w:eastAsia="vi-VN"/>
              </w:rPr>
            </w:pPr>
            <w:r>
              <w:rPr>
                <w:rFonts w:ascii="Times New Roman" w:hAnsi="Times New Roman"/>
                <w:b w:val="0"/>
                <w:color w:val="000000"/>
                <w:sz w:val="26"/>
                <w:szCs w:val="26"/>
                <w:lang w:eastAsia="vi-VN"/>
              </w:rPr>
              <w:t>Rọ đá</w:t>
            </w:r>
          </w:p>
        </w:tc>
        <w:tc>
          <w:tcPr>
            <w:tcW w:w="5954" w:type="dxa"/>
            <w:tcBorders>
              <w:top w:val="single" w:sz="4" w:space="0" w:color="auto"/>
              <w:bottom w:val="single" w:sz="4" w:space="0" w:color="auto"/>
            </w:tcBorders>
            <w:vAlign w:val="center"/>
          </w:tcPr>
          <w:p w14:paraId="422CC0AA" w14:textId="77777777" w:rsidR="00D73426" w:rsidRDefault="00D73426" w:rsidP="00B17F6B">
            <w:pPr>
              <w:pStyle w:val="Heading81"/>
              <w:shd w:val="clear" w:color="auto" w:fill="auto"/>
              <w:spacing w:before="40" w:after="40" w:line="240" w:lineRule="auto"/>
              <w:jc w:val="both"/>
              <w:rPr>
                <w:rFonts w:ascii="Times New Roman" w:hAnsi="Times New Roman"/>
                <w:b w:val="0"/>
                <w:color w:val="000000"/>
                <w:sz w:val="26"/>
                <w:szCs w:val="26"/>
                <w:lang w:eastAsia="vi-VN"/>
              </w:rPr>
            </w:pPr>
            <w:r w:rsidRPr="00254CB1">
              <w:rPr>
                <w:rFonts w:ascii="Times New Roman" w:hAnsi="Times New Roman"/>
                <w:b w:val="0"/>
                <w:color w:val="000000"/>
                <w:sz w:val="26"/>
                <w:szCs w:val="26"/>
                <w:lang w:eastAsia="vi-VN"/>
              </w:rPr>
              <w:t xml:space="preserve">- Tuân thủ tiêu chuẩn, quy chuẩn hiện hành; </w:t>
            </w:r>
          </w:p>
          <w:p w14:paraId="49E821FC" w14:textId="77777777" w:rsidR="00D73426" w:rsidRDefault="00D73426" w:rsidP="00B17F6B">
            <w:pPr>
              <w:pStyle w:val="Heading81"/>
              <w:shd w:val="clear" w:color="auto" w:fill="auto"/>
              <w:spacing w:before="40" w:after="40" w:line="240" w:lineRule="auto"/>
              <w:jc w:val="both"/>
              <w:rPr>
                <w:rFonts w:ascii="Times New Roman" w:hAnsi="Times New Roman"/>
                <w:color w:val="000000"/>
                <w:sz w:val="26"/>
                <w:szCs w:val="26"/>
                <w:lang w:val="vi-VN" w:eastAsia="vi-VN"/>
              </w:rPr>
            </w:pPr>
            <w:r w:rsidRPr="00254CB1">
              <w:rPr>
                <w:rFonts w:ascii="Times New Roman" w:hAnsi="Times New Roman"/>
                <w:b w:val="0"/>
                <w:color w:val="000000"/>
                <w:sz w:val="26"/>
                <w:szCs w:val="26"/>
                <w:lang w:eastAsia="vi-VN"/>
              </w:rPr>
              <w:t>- Quy cách theo thiết kế.</w:t>
            </w:r>
          </w:p>
        </w:tc>
        <w:tc>
          <w:tcPr>
            <w:tcW w:w="4252" w:type="dxa"/>
            <w:tcBorders>
              <w:top w:val="single" w:sz="4" w:space="0" w:color="auto"/>
              <w:bottom w:val="single" w:sz="4" w:space="0" w:color="auto"/>
            </w:tcBorders>
            <w:vAlign w:val="center"/>
          </w:tcPr>
          <w:p w14:paraId="696C8D6C" w14:textId="77777777" w:rsidR="00D73426" w:rsidRDefault="00D73426" w:rsidP="00B17F6B">
            <w:pPr>
              <w:pStyle w:val="Heading81"/>
              <w:shd w:val="clear" w:color="auto" w:fill="auto"/>
              <w:spacing w:before="40" w:after="40" w:line="240" w:lineRule="auto"/>
              <w:jc w:val="both"/>
              <w:rPr>
                <w:rFonts w:ascii="Times New Roman" w:hAnsi="Times New Roman"/>
                <w:color w:val="000000"/>
                <w:sz w:val="26"/>
                <w:szCs w:val="26"/>
                <w:lang w:val="vi-VN" w:eastAsia="vi-VN"/>
              </w:rPr>
            </w:pPr>
            <w:r w:rsidRPr="00254CB1">
              <w:rPr>
                <w:rFonts w:ascii="Times New Roman" w:hAnsi="Times New Roman"/>
                <w:b w:val="0"/>
                <w:bCs w:val="0"/>
                <w:color w:val="000000"/>
                <w:sz w:val="26"/>
                <w:szCs w:val="26"/>
                <w:lang w:eastAsia="vi-VN"/>
              </w:rPr>
              <w:t>Tissco, Hòa Phát hoặc tương đương</w:t>
            </w:r>
          </w:p>
        </w:tc>
      </w:tr>
    </w:tbl>
    <w:p w14:paraId="635C4C85" w14:textId="77777777" w:rsidR="00D73426" w:rsidRDefault="00D73426" w:rsidP="00D73426">
      <w:pPr>
        <w:widowControl w:val="0"/>
        <w:spacing w:before="120"/>
        <w:ind w:firstLine="720"/>
        <w:rPr>
          <w:i/>
          <w:color w:val="000000"/>
          <w:sz w:val="28"/>
          <w:szCs w:val="28"/>
          <w:u w:val="single"/>
        </w:rPr>
      </w:pPr>
      <w:r>
        <w:rPr>
          <w:i/>
          <w:color w:val="000000"/>
          <w:sz w:val="28"/>
          <w:szCs w:val="28"/>
          <w:u w:val="single"/>
        </w:rPr>
        <w:t>Ghi chú:</w:t>
      </w:r>
    </w:p>
    <w:p w14:paraId="66F06474" w14:textId="77777777" w:rsidR="00D73426" w:rsidRDefault="00D73426" w:rsidP="00D73426">
      <w:pPr>
        <w:widowControl w:val="0"/>
        <w:spacing w:before="40"/>
        <w:ind w:firstLine="720"/>
        <w:rPr>
          <w:rStyle w:val="Bodytext2"/>
          <w:rFonts w:eastAsia="Georgia"/>
          <w:i/>
          <w:color w:val="000000"/>
          <w:spacing w:val="-2"/>
          <w:sz w:val="28"/>
          <w:szCs w:val="28"/>
          <w:lang w:eastAsia="vi-VN"/>
        </w:rPr>
      </w:pPr>
      <w:r>
        <w:rPr>
          <w:i/>
          <w:color w:val="000000"/>
          <w:spacing w:val="-2"/>
          <w:sz w:val="28"/>
          <w:szCs w:val="28"/>
        </w:rPr>
        <w:t xml:space="preserve">(1) Nhà thầu phải nêu rõ nguồn gốc, xuất xứ... của các loại vật liệu, thiết bị sử dụng cho công trình để bên mời thầu làm cơ sở đánh giá mức độ đáp ứng yêu cầu kỹ thuật của vật liệu xây dựng theo quy định tại tiêu chí đánh giá 4.1 thuộc Mục 3 Chương III của E-HSMT. Nhà thầu phải xem xét TKBVTC, các thuyết minh về thiết kế đính kèm E-HSMT (nếu có) để xác định các vật liệu đưa vào thi công gói thầu có yêu cầu kỹ thuật tương đương hoặc cao hơn (chất lượng tốt hơn) các vật liệu quy định trong TKBVTC, các thuyết minh về thiết kế tương ứng với từng hạng mục trong gói thầu đã đã duyệt. Trong E-HSDT của mình, nhà thầu phải xác định cụ thể, đầy đủ chủng loại, mã hiệu, nguồn gốc, xuất xứ/chứng nhận xuất xưởng của các vật liệu, thiết bị sử dụng cho công trình (nếu có) và </w:t>
      </w:r>
      <w:r>
        <w:rPr>
          <w:i/>
          <w:color w:val="000000"/>
          <w:spacing w:val="-2"/>
          <w:sz w:val="28"/>
          <w:szCs w:val="28"/>
          <w:u w:val="single"/>
        </w:rPr>
        <w:t>không được đề xuất nhiều chủng loại, mã hiệu, nguồn gốc, xuất xứ cho cùng một vật liệu, thiết bị</w:t>
      </w:r>
      <w:r>
        <w:rPr>
          <w:rStyle w:val="Bodytext2"/>
          <w:rFonts w:eastAsia="Georgia"/>
          <w:i/>
          <w:color w:val="000000"/>
          <w:spacing w:val="-2"/>
          <w:sz w:val="28"/>
          <w:szCs w:val="28"/>
          <w:lang w:eastAsia="vi-VN"/>
        </w:rPr>
        <w:t>. Trường hợp trong E-HSMT phải nêu nhãn hiệu, cataloge của một nhà sản xuất nào đó, hoặc vật tư, máy móc, thiết bị nào đó để tham khảo, minh họa cho yêu cầu về mặt kỹ thuật của vật tư, máy móc, thiết bị thì bên mời thầu ghi kèm theo cụm từ “hoặc tương đương” sau nhãn hiệu, cataloge nêu ra và quy định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w:t>
      </w:r>
    </w:p>
    <w:p w14:paraId="2F4AA3B0" w14:textId="77777777" w:rsidR="00D73426" w:rsidRDefault="00D73426" w:rsidP="00D73426">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xml:space="preserve">- Vật liệu, vật tư, thiết bị/cụm thiết bị/cụm thiết bị phải mới 100% và sản phẩm phải được sử dụng rộng rãi </w:t>
      </w:r>
      <w:r>
        <w:rPr>
          <w:iCs/>
          <w:color w:val="000000"/>
          <w:spacing w:val="0"/>
          <w:sz w:val="28"/>
          <w:szCs w:val="28"/>
          <w:lang w:val="nl-NL"/>
        </w:rPr>
        <w:lastRenderedPageBreak/>
        <w:t>trên thị trường Việt Nam.</w:t>
      </w:r>
    </w:p>
    <w:p w14:paraId="5D765FD7" w14:textId="77777777" w:rsidR="00D73426" w:rsidRDefault="00D73426" w:rsidP="00D73426">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Phụ kiện phải đồng bộ với vật tư, thiết bị chính, đáp ứng yêu cầu của TKBVTC và yêu cầu của E-HSMT.</w:t>
      </w:r>
    </w:p>
    <w:p w14:paraId="2147B132" w14:textId="77777777" w:rsidR="00D73426" w:rsidRDefault="00D73426" w:rsidP="00D73426">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Đối với vật tư, thiết bị/cụm thiết bị khi vận chuyển đến công trường phải được đóng gói nguyên đai, nguyên kiện theo đúng quy định của nhà sản xuất.</w:t>
      </w:r>
    </w:p>
    <w:p w14:paraId="566588D4" w14:textId="77777777" w:rsidR="00D73426" w:rsidRDefault="00D73426" w:rsidP="00D73426">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Nếu nhà thầu tự sản xuất sản phẩm hoặc liên danh, liên kết để sản xuất thì vật tư sản xuất phải đáp ứng yêu cầu của E-HSMT, ngoài ra tất cả sản phẩm/chi tiết sản phẩm đều phải được sản xuất tại công xưởng có các thiết bị cần thiết để sản xuất sản phẩm/chi tiết sản phẩm như yêu cầu tại Chương V của E-HSMT và phải được TVGS và chủ đầu tư nghiệm thu tại công xưởng trước khi chuyển đến lắp đặt tại công trường.</w:t>
      </w:r>
    </w:p>
    <w:p w14:paraId="103F19AA" w14:textId="77777777" w:rsidR="00D73426" w:rsidRDefault="00D73426" w:rsidP="00D73426">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Đối với các chi tiết đặc biệt phải tiến hành chế tạo, lắp tại công trường sẽ phải được TVGS và chủ đầu tư chấp thuận.</w:t>
      </w:r>
    </w:p>
    <w:p w14:paraId="5FC850C5" w14:textId="77777777" w:rsidR="00D73426" w:rsidRDefault="00D73426" w:rsidP="00D73426">
      <w:pPr>
        <w:pStyle w:val="BodyText"/>
        <w:widowControl w:val="0"/>
        <w:suppressAutoHyphens w:val="0"/>
        <w:spacing w:before="40"/>
        <w:ind w:right="0" w:firstLine="720"/>
        <w:rPr>
          <w:iCs/>
          <w:color w:val="000000"/>
          <w:spacing w:val="0"/>
          <w:sz w:val="28"/>
          <w:szCs w:val="28"/>
          <w:lang w:val="nl-NL"/>
        </w:rPr>
      </w:pPr>
      <w:r>
        <w:rPr>
          <w:iCs/>
          <w:color w:val="000000"/>
          <w:spacing w:val="0"/>
          <w:sz w:val="28"/>
          <w:szCs w:val="28"/>
          <w:lang w:val="nl-NL"/>
        </w:rPr>
        <w:t>- Đối với một số loại vật tư, vật liệu, thiết bị/cụm thiết bị ghi trong bảng tiên lượng mời thầu hoặc trong bản vẽ ghi rõ tên, chủng loại model, hãng, nước sản xuất thì được hiểu như sau: Vật tư, vật liệu, thiết bị/cụm thiết bị chào thầu có thể là loại đã được ghi trong tiên lượng, bản vẽ hoặc là một loại khác có tiêu chuẩn kỹ thuật, tính năng kỹ thuật, mỹ thuật, kích thước tương đương với loại đó (không được sử dụng cụm từ “tương đương” khi dự thầu). Nếu chủng loại vật tư, vật liệu, thiết bị/cụm thiết bị chào thầu được bên mời thầu đánh giá là không đạt tiêu chuẩn E-HSMT thì sẽ bị đánh giá về mức độ đáp ứng các yêu cầu về kỹ thuật, trường hợp được mời vào thương thảo hợp đồng Nhà thầu bắt buộc phải đề xuất lại cho đáp ứng yêu cầu E-HSMT nhưng không được thay đổi giá dự thầu làm cơ sở để chủ đầu tư xem xét khi phê duyệt kết quả lựa chọn nhà thầu.</w:t>
      </w:r>
    </w:p>
    <w:p w14:paraId="22CF7062" w14:textId="77777777" w:rsidR="00D73426" w:rsidRDefault="00D73426" w:rsidP="00D73426">
      <w:pPr>
        <w:pStyle w:val="BodyText"/>
        <w:widowControl w:val="0"/>
        <w:suppressAutoHyphens w:val="0"/>
        <w:spacing w:before="40"/>
        <w:ind w:right="0" w:firstLine="720"/>
        <w:rPr>
          <w:iCs/>
          <w:color w:val="000000"/>
          <w:spacing w:val="0"/>
          <w:sz w:val="28"/>
          <w:szCs w:val="28"/>
          <w:u w:val="single"/>
          <w:lang w:val="nl-NL"/>
        </w:rPr>
      </w:pPr>
      <w:r>
        <w:rPr>
          <w:iCs/>
          <w:color w:val="000000"/>
          <w:spacing w:val="0"/>
          <w:sz w:val="28"/>
          <w:szCs w:val="28"/>
          <w:u w:val="single"/>
          <w:lang w:val="nl-NL"/>
        </w:rPr>
        <w:t>- Trong trường hợp tại thời điểm thi công, nếu nhà thầu có lý do khách quan đề nghị thay đổi các loại vật tư, vật liệu, thiết bị các bên đã thống nhất trong hợp đồng thì Nhà thầu sẽ chỉ được thay đổi khi được chủ đầu tư chấp thuận. Khi đó, chủ đầu tư sẽ phê duyệt lại đơn giá của vật tư, vật liệu, thiết bị đó, tuy nhiên, đơn giá chủ đầu tư phê duyệt sẽ không lớn hơn đơn giá đã ký kết trong hợp đồng.</w:t>
      </w:r>
    </w:p>
    <w:p w14:paraId="0B1718C7" w14:textId="77777777" w:rsidR="00D73426" w:rsidRDefault="00D73426" w:rsidP="00D73426">
      <w:pPr>
        <w:pStyle w:val="BodyText"/>
        <w:widowControl w:val="0"/>
        <w:suppressAutoHyphens w:val="0"/>
        <w:spacing w:before="40"/>
        <w:ind w:right="0" w:firstLine="720"/>
        <w:rPr>
          <w:iCs/>
          <w:color w:val="000000"/>
          <w:spacing w:val="0"/>
          <w:sz w:val="28"/>
          <w:szCs w:val="28"/>
          <w:u w:val="single"/>
          <w:lang w:val="nl-NL"/>
        </w:rPr>
      </w:pPr>
      <w:r>
        <w:rPr>
          <w:iCs/>
          <w:color w:val="000000"/>
          <w:spacing w:val="0"/>
          <w:sz w:val="28"/>
          <w:szCs w:val="28"/>
          <w:u w:val="single"/>
          <w:lang w:val="nl-NL"/>
        </w:rPr>
        <w:t>- Trường hợp Nhà thầu ghi không rõ hoặc bỏ sót thông tin dẫn đến việc không đủ cơ sở xác định hoặc dẫn đến việc hiểu sai khác khi xác định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14:paraId="101E2E1D" w14:textId="77777777" w:rsidR="00D73426" w:rsidRDefault="00D73426" w:rsidP="00D73426">
      <w:pPr>
        <w:pStyle w:val="BodyText"/>
        <w:widowControl w:val="0"/>
        <w:suppressAutoHyphens w:val="0"/>
        <w:spacing w:before="40"/>
        <w:ind w:right="0" w:firstLine="720"/>
        <w:rPr>
          <w:iCs/>
          <w:color w:val="000000"/>
          <w:spacing w:val="-2"/>
          <w:sz w:val="28"/>
          <w:szCs w:val="28"/>
          <w:lang w:val="nl-NL"/>
        </w:rPr>
      </w:pPr>
      <w:r>
        <w:rPr>
          <w:iCs/>
          <w:color w:val="000000"/>
          <w:spacing w:val="-2"/>
          <w:sz w:val="28"/>
          <w:szCs w:val="28"/>
          <w:lang w:val="nl-NL"/>
        </w:rPr>
        <w:t xml:space="preserve">- Trường hợp có nội dung nào đó trong các tài liệu của E-HSMT do bên mời thầu cung cấp có sự không thống nhất, Nhà thầu phải có công văn đề nghị bên mời thầu làm rõ theo quy định trước khi đề xuất trong E-HSDT; trường </w:t>
      </w:r>
      <w:r>
        <w:rPr>
          <w:iCs/>
          <w:color w:val="000000"/>
          <w:spacing w:val="-2"/>
          <w:sz w:val="28"/>
          <w:szCs w:val="28"/>
          <w:lang w:val="nl-NL"/>
        </w:rPr>
        <w:lastRenderedPageBreak/>
        <w:t>hợp nhà thầu không đề nghị làm rõ, trong quá trình đánh giá E-HSDT, bên mời thầu đánh giá mức độ đáp ứng yêu cầu E-HSMT của nhà thầu theo thứ tự ưu tiên như sau:</w:t>
      </w:r>
    </w:p>
    <w:p w14:paraId="70DBBB44" w14:textId="77777777" w:rsidR="00D73426" w:rsidRDefault="00D73426" w:rsidP="00D73426">
      <w:pPr>
        <w:pStyle w:val="BodyText"/>
        <w:widowControl w:val="0"/>
        <w:suppressAutoHyphens w:val="0"/>
        <w:spacing w:before="20"/>
        <w:ind w:right="0" w:firstLine="720"/>
        <w:rPr>
          <w:color w:val="000000"/>
          <w:spacing w:val="0"/>
          <w:sz w:val="28"/>
          <w:szCs w:val="28"/>
          <w:lang w:val="pl-PL"/>
        </w:rPr>
      </w:pPr>
      <w:r>
        <w:rPr>
          <w:color w:val="000000"/>
          <w:spacing w:val="0"/>
          <w:sz w:val="28"/>
          <w:szCs w:val="28"/>
          <w:lang w:val="pl-PL"/>
        </w:rPr>
        <w:t>+ Mức độ đáp ứng yêu cầu bên mời thầu quy định tại Chương III của E-HSMT;</w:t>
      </w:r>
    </w:p>
    <w:p w14:paraId="38AC0A67" w14:textId="77777777" w:rsidR="00D73426" w:rsidRDefault="00D73426" w:rsidP="00D73426">
      <w:pPr>
        <w:pStyle w:val="BodyText"/>
        <w:widowControl w:val="0"/>
        <w:suppressAutoHyphens w:val="0"/>
        <w:spacing w:before="20"/>
        <w:ind w:right="0" w:firstLine="720"/>
        <w:rPr>
          <w:color w:val="000000"/>
          <w:spacing w:val="0"/>
          <w:sz w:val="28"/>
          <w:szCs w:val="28"/>
          <w:lang w:val="pl-PL"/>
        </w:rPr>
      </w:pPr>
      <w:r>
        <w:rPr>
          <w:color w:val="000000"/>
          <w:spacing w:val="0"/>
          <w:sz w:val="28"/>
          <w:szCs w:val="28"/>
          <w:lang w:val="pl-PL"/>
        </w:rPr>
        <w:t>+ Mức độ đáp ứng yêu cầu hồ sơ TKBVTC, chỉ dẫn kỹ thuật (nếu có) kèm theo E-HSMT;</w:t>
      </w:r>
    </w:p>
    <w:p w14:paraId="3B17DE12" w14:textId="77777777" w:rsidR="00D73426" w:rsidRDefault="00D73426" w:rsidP="00D73426">
      <w:pPr>
        <w:pStyle w:val="BodyText"/>
        <w:widowControl w:val="0"/>
        <w:suppressAutoHyphens w:val="0"/>
        <w:spacing w:before="20"/>
        <w:ind w:right="0" w:firstLine="720"/>
        <w:rPr>
          <w:color w:val="000000"/>
          <w:spacing w:val="0"/>
          <w:sz w:val="28"/>
          <w:szCs w:val="28"/>
          <w:lang w:val="pl-PL"/>
        </w:rPr>
      </w:pPr>
      <w:r>
        <w:rPr>
          <w:color w:val="000000"/>
          <w:spacing w:val="0"/>
          <w:sz w:val="28"/>
          <w:szCs w:val="28"/>
          <w:lang w:val="pl-PL"/>
        </w:rPr>
        <w:t>+ Mức độ đáp ứng yêu cầu nêu trong bảng kê hạng mục công việc quy định tại Mẫu số 01A Chương IV của E-HSMT;</w:t>
      </w:r>
    </w:p>
    <w:p w14:paraId="1DAF2B6A" w14:textId="77777777" w:rsidR="00D73426" w:rsidRDefault="00D73426" w:rsidP="00D73426">
      <w:pPr>
        <w:pStyle w:val="BodyText"/>
        <w:widowControl w:val="0"/>
        <w:suppressAutoHyphens w:val="0"/>
        <w:spacing w:before="20"/>
        <w:ind w:right="0" w:firstLine="720"/>
        <w:rPr>
          <w:color w:val="000000"/>
          <w:spacing w:val="0"/>
          <w:sz w:val="28"/>
          <w:szCs w:val="28"/>
          <w:lang w:val="pl-PL"/>
        </w:rPr>
      </w:pPr>
      <w:r>
        <w:rPr>
          <w:color w:val="000000"/>
          <w:spacing w:val="0"/>
          <w:sz w:val="28"/>
          <w:szCs w:val="28"/>
          <w:lang w:val="pl-PL"/>
        </w:rPr>
        <w:t>+ Tài liệu pháp lý khác có liên quan.</w:t>
      </w:r>
    </w:p>
    <w:p w14:paraId="642130EF" w14:textId="77777777" w:rsidR="00D73426" w:rsidRDefault="00D73426" w:rsidP="00D73426">
      <w:pPr>
        <w:widowControl w:val="0"/>
        <w:spacing w:before="40"/>
        <w:ind w:firstLine="720"/>
        <w:rPr>
          <w:b/>
          <w:iCs/>
          <w:color w:val="000000"/>
          <w:sz w:val="28"/>
          <w:szCs w:val="28"/>
          <w:lang w:val="nl-NL"/>
        </w:rPr>
      </w:pPr>
      <w:r>
        <w:rPr>
          <w:b/>
          <w:iCs/>
          <w:color w:val="000000"/>
          <w:sz w:val="28"/>
          <w:szCs w:val="28"/>
          <w:lang w:val="nl-NL"/>
        </w:rPr>
        <w:t>3. Yêu cầu về trình tự thi công, lắp đặt</w:t>
      </w:r>
    </w:p>
    <w:p w14:paraId="685F4033"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Nhà thầu lập quy trình thực hiện việc thi công lắp đặt,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 và hệ thống thiết bị vận hành đồng bộ an toàn, tiết kiệm.</w:t>
      </w:r>
    </w:p>
    <w:p w14:paraId="292EDCA4"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Trình tự thi công do nhà thầu đề xuất phải đảm bảo không chồng chéo và đáp ứng yêu cầu kỹ thuật, mỹ thuật của từng biện pháp thi công và tiến độ thi công do nhà thầu lập.</w:t>
      </w:r>
    </w:p>
    <w:p w14:paraId="05D33994" w14:textId="77777777" w:rsidR="00D73426" w:rsidRDefault="00D73426" w:rsidP="00D73426">
      <w:pPr>
        <w:widowControl w:val="0"/>
        <w:spacing w:before="40"/>
        <w:ind w:firstLine="720"/>
        <w:rPr>
          <w:b/>
          <w:iCs/>
          <w:color w:val="000000"/>
          <w:sz w:val="28"/>
          <w:szCs w:val="28"/>
          <w:lang w:val="nl-NL"/>
        </w:rPr>
      </w:pPr>
      <w:r>
        <w:rPr>
          <w:b/>
          <w:iCs/>
          <w:color w:val="000000"/>
          <w:sz w:val="28"/>
          <w:szCs w:val="28"/>
          <w:lang w:val="nl-NL"/>
        </w:rPr>
        <w:t>4. Yêu cầu về vận hành thử nghiệm, an toàn</w:t>
      </w:r>
    </w:p>
    <w:p w14:paraId="13548682"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Nhà thầu phải tiến hành vận hành thử nghiệm, an toàn khi các thiết bị được lắp đặt hoàn thành;</w:t>
      </w:r>
    </w:p>
    <w:p w14:paraId="2CB8F55B"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 báo;</w:t>
      </w:r>
    </w:p>
    <w:p w14:paraId="4EA96C84"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 dụng;</w:t>
      </w:r>
    </w:p>
    <w:p w14:paraId="54B4D03B"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 xác;</w:t>
      </w:r>
    </w:p>
    <w:p w14:paraId="37A53DD4" w14:textId="77777777" w:rsidR="00D73426" w:rsidRDefault="00D73426" w:rsidP="00D73426">
      <w:pPr>
        <w:widowControl w:val="0"/>
        <w:spacing w:before="40"/>
        <w:ind w:firstLine="720"/>
        <w:rPr>
          <w:iCs/>
          <w:color w:val="000000"/>
          <w:spacing w:val="4"/>
          <w:sz w:val="28"/>
          <w:szCs w:val="28"/>
          <w:lang w:val="nl-NL"/>
        </w:rPr>
      </w:pPr>
      <w:r>
        <w:rPr>
          <w:iCs/>
          <w:color w:val="000000"/>
          <w:spacing w:val="4"/>
          <w:sz w:val="28"/>
          <w:szCs w:val="28"/>
          <w:lang w:val="nl-NL"/>
        </w:rPr>
        <w:lastRenderedPageBreak/>
        <w:t>- Nếu công trình hay hạng mục không vượt qua được các cuộc vận hành thử nghiệm, an toàn khi hoàn thành khi đó chủ đầu tư có quyền:</w:t>
      </w:r>
    </w:p>
    <w:p w14:paraId="5941B20D"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Yêu cầu tiếp tục tiến hành vận hành thử nghiệm, an toàn lại;</w:t>
      </w:r>
    </w:p>
    <w:p w14:paraId="485873DD"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 toàn.</w:t>
      </w:r>
    </w:p>
    <w:p w14:paraId="0461C8A5" w14:textId="77777777" w:rsidR="00D73426" w:rsidRDefault="00D73426" w:rsidP="00D73426">
      <w:pPr>
        <w:widowControl w:val="0"/>
        <w:spacing w:before="40"/>
        <w:ind w:firstLine="720"/>
        <w:rPr>
          <w:b/>
          <w:iCs/>
          <w:color w:val="000000"/>
          <w:sz w:val="28"/>
          <w:szCs w:val="28"/>
          <w:lang w:val="nl-NL"/>
        </w:rPr>
      </w:pPr>
      <w:r>
        <w:rPr>
          <w:b/>
          <w:iCs/>
          <w:color w:val="000000"/>
          <w:sz w:val="28"/>
          <w:szCs w:val="28"/>
          <w:lang w:val="nl-NL"/>
        </w:rPr>
        <w:t>5. Yêu cầu về phòng, chống cháy, nổ</w:t>
      </w:r>
    </w:p>
    <w:p w14:paraId="365B0FE0"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Nhà thầu phải phổ biến nội quy PCCC ở các tổ, đội, văn phòng, bố trí bình chữa cháy và biển cấm ở khu vực có sử dụng xăng dầu, trạm biến thế. Xây dựng nội quy an toàn về sử dụng, vận hành máy móc thiết bị kỹ thuật. Định kỳ kiểm tra công tác phòng chống cháy, nổ tại công trình, bố trí tổ bảo vệ công trường và lực lượng ứng chiến khẩn cấp khi có hoả hoạn.</w:t>
      </w:r>
    </w:p>
    <w:p w14:paraId="5E7CC51D"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14:paraId="73A2C0F9" w14:textId="77777777" w:rsidR="00D73426" w:rsidRDefault="00D73426" w:rsidP="00D73426">
      <w:pPr>
        <w:widowControl w:val="0"/>
        <w:spacing w:before="40"/>
        <w:ind w:firstLine="720"/>
        <w:rPr>
          <w:b/>
          <w:iCs/>
          <w:color w:val="000000"/>
          <w:sz w:val="28"/>
          <w:szCs w:val="28"/>
          <w:lang w:val="nl-NL"/>
        </w:rPr>
      </w:pPr>
      <w:r>
        <w:rPr>
          <w:b/>
          <w:iCs/>
          <w:color w:val="000000"/>
          <w:sz w:val="28"/>
          <w:szCs w:val="28"/>
          <w:lang w:val="nl-NL"/>
        </w:rPr>
        <w:t>6. Yêu cầu về vệ sinh môi trường</w:t>
      </w:r>
    </w:p>
    <w:p w14:paraId="45D20FAF"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Nhà thầu phải thực hiện các biện pháp bảo đảm về môi trường cho người lao động trên công trường và bảo vệ môi trường xung quanh, bao gồm có biện pháp chống bụi, chống ồn, xử lý phế thải và thu dọn hiện trường.</w:t>
      </w:r>
    </w:p>
    <w:p w14:paraId="26B096E6" w14:textId="77777777" w:rsidR="00D73426" w:rsidRDefault="00D73426" w:rsidP="00D73426">
      <w:pPr>
        <w:pStyle w:val="BodyText"/>
        <w:widowControl w:val="0"/>
        <w:suppressAutoHyphens w:val="0"/>
        <w:spacing w:before="40"/>
        <w:ind w:right="0" w:firstLine="720"/>
        <w:rPr>
          <w:color w:val="000000"/>
          <w:spacing w:val="0"/>
          <w:sz w:val="28"/>
          <w:szCs w:val="28"/>
        </w:rPr>
      </w:pPr>
      <w:r>
        <w:rPr>
          <w:color w:val="000000"/>
          <w:spacing w:val="0"/>
          <w:sz w:val="28"/>
          <w:szCs w:val="28"/>
        </w:rPr>
        <w:t>- Các phương tiện vận chuyển nguyên vật liệu nhà thầu phải sử dụng loại xe có thùng và được che kín bằng bạt, giằng buộc vững chắc để tránh rơi rớt trong quá trình vận chuyển;</w:t>
      </w:r>
    </w:p>
    <w:p w14:paraId="5F99C5BA" w14:textId="77777777" w:rsidR="00D73426" w:rsidRDefault="00D73426" w:rsidP="00D73426">
      <w:pPr>
        <w:pStyle w:val="BodyText"/>
        <w:widowControl w:val="0"/>
        <w:suppressAutoHyphens w:val="0"/>
        <w:spacing w:before="40"/>
        <w:ind w:right="0" w:firstLine="720"/>
        <w:rPr>
          <w:color w:val="000000"/>
          <w:spacing w:val="0"/>
          <w:sz w:val="28"/>
          <w:szCs w:val="28"/>
        </w:rPr>
      </w:pPr>
      <w:r>
        <w:rPr>
          <w:color w:val="000000"/>
          <w:spacing w:val="0"/>
          <w:sz w:val="28"/>
          <w:szCs w:val="28"/>
        </w:rPr>
        <w:t>- Để chống rung động tiếng ồn nhà thầu phải sử dụng các loại máy móc có thông số kỹ thuật tốt và được đặt ở vị trí thuận lợi;</w:t>
      </w:r>
    </w:p>
    <w:p w14:paraId="2943580C" w14:textId="77777777" w:rsidR="00D73426" w:rsidRDefault="00D73426" w:rsidP="00D73426">
      <w:pPr>
        <w:pStyle w:val="BodyText"/>
        <w:widowControl w:val="0"/>
        <w:suppressAutoHyphens w:val="0"/>
        <w:spacing w:before="40"/>
        <w:ind w:right="0" w:firstLine="720"/>
        <w:rPr>
          <w:color w:val="000000"/>
          <w:spacing w:val="0"/>
          <w:sz w:val="28"/>
          <w:szCs w:val="28"/>
        </w:rPr>
      </w:pPr>
      <w:r>
        <w:rPr>
          <w:color w:val="000000"/>
          <w:spacing w:val="0"/>
          <w:sz w:val="28"/>
          <w:szCs w:val="28"/>
        </w:rPr>
        <w:t>- 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 sẽ đưa ra những quy định để mọi người tham gia thi công công trình chấp hành;</w:t>
      </w:r>
    </w:p>
    <w:p w14:paraId="17959848" w14:textId="77777777" w:rsidR="00D73426" w:rsidRDefault="00D73426" w:rsidP="00D73426">
      <w:pPr>
        <w:pStyle w:val="BodyText"/>
        <w:widowControl w:val="0"/>
        <w:suppressAutoHyphens w:val="0"/>
        <w:spacing w:before="40"/>
        <w:ind w:right="0" w:firstLine="720"/>
        <w:rPr>
          <w:color w:val="000000"/>
          <w:spacing w:val="0"/>
          <w:sz w:val="28"/>
          <w:szCs w:val="28"/>
        </w:rPr>
      </w:pPr>
      <w:r>
        <w:rPr>
          <w:color w:val="000000"/>
          <w:spacing w:val="0"/>
          <w:sz w:val="28"/>
          <w:szCs w:val="28"/>
        </w:rPr>
        <w:t>- Trước khi thi công nhà thầu phải có hàng rào che chắn xung quanh mặt bằng thi công, hàng rào phải chắn chắn và không làm ảnh hưởng đến hoạt động của đơn vị;</w:t>
      </w:r>
    </w:p>
    <w:p w14:paraId="60FFC66A" w14:textId="77777777" w:rsidR="00D73426" w:rsidRDefault="00D73426" w:rsidP="00D73426">
      <w:pPr>
        <w:pStyle w:val="BodyText"/>
        <w:widowControl w:val="0"/>
        <w:suppressAutoHyphens w:val="0"/>
        <w:spacing w:before="40"/>
        <w:ind w:right="0" w:firstLine="720"/>
        <w:rPr>
          <w:color w:val="000000"/>
          <w:spacing w:val="0"/>
          <w:sz w:val="28"/>
          <w:szCs w:val="28"/>
        </w:rPr>
      </w:pPr>
      <w:r>
        <w:rPr>
          <w:color w:val="000000"/>
          <w:spacing w:val="0"/>
          <w:sz w:val="28"/>
          <w:szCs w:val="28"/>
        </w:rPr>
        <w:lastRenderedPageBreak/>
        <w:t>- Trước khi kết thúc việc xây lắp công trình nhà thầu phải thu dọn mặt bằng công trường, gọn gàng, sạch sẽ, chuyển hết các vật liệu thừa, dỡ bỏ các công trình tạm phục vụ cho thi công. Sửa chữa những chỗ hư hỏng như: Đường xá, vỉa hè, cống rãnh, hệ thống công trình kỹ thuật hạ tầng... nếu như trong quá trình do nhà thầu gây ra.</w:t>
      </w:r>
    </w:p>
    <w:p w14:paraId="4F6BBC8E" w14:textId="77777777" w:rsidR="00D73426" w:rsidRDefault="00D73426" w:rsidP="00D73426">
      <w:pPr>
        <w:widowControl w:val="0"/>
        <w:spacing w:before="40"/>
        <w:ind w:firstLine="720"/>
        <w:rPr>
          <w:b/>
          <w:iCs/>
          <w:color w:val="000000"/>
          <w:sz w:val="28"/>
          <w:szCs w:val="28"/>
          <w:lang w:val="nl-NL"/>
        </w:rPr>
      </w:pPr>
      <w:r>
        <w:rPr>
          <w:b/>
          <w:iCs/>
          <w:color w:val="000000"/>
          <w:sz w:val="28"/>
          <w:szCs w:val="28"/>
          <w:lang w:val="nl-NL"/>
        </w:rPr>
        <w:t>7. Yêu cầu về an toàn lao động</w:t>
      </w:r>
    </w:p>
    <w:p w14:paraId="732D6A93"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Nhà thầu thi công xây dựng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305E852F" w14:textId="77777777" w:rsidR="00D73426" w:rsidRDefault="00D73426" w:rsidP="00D73426">
      <w:pPr>
        <w:widowControl w:val="0"/>
        <w:spacing w:before="40"/>
        <w:ind w:firstLine="720"/>
        <w:rPr>
          <w:iCs/>
          <w:color w:val="000000"/>
          <w:spacing w:val="-2"/>
          <w:sz w:val="28"/>
          <w:szCs w:val="28"/>
          <w:lang w:val="nl-NL"/>
        </w:rPr>
      </w:pPr>
      <w:r>
        <w:rPr>
          <w:iCs/>
          <w:color w:val="000000"/>
          <w:spacing w:val="-2"/>
          <w:sz w:val="28"/>
          <w:szCs w:val="28"/>
          <w:lang w:val="nl-NL"/>
        </w:rPr>
        <w:t>- 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3528389D"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63109F06"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0FB187AB"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Nhà thầu thi công xây dựng có trách nhiệm cung cấp đầy đủ các trang bị bảo hộ lao động, an toàn lao động cho người lao động theo quy định khi sử dụng lao động trên công trường.</w:t>
      </w:r>
    </w:p>
    <w:p w14:paraId="28AE6079" w14:textId="77777777" w:rsidR="00D73426" w:rsidRDefault="00D73426" w:rsidP="00D73426">
      <w:pPr>
        <w:widowControl w:val="0"/>
        <w:spacing w:before="40"/>
        <w:ind w:firstLine="720"/>
        <w:rPr>
          <w:iCs/>
          <w:color w:val="000000"/>
          <w:sz w:val="28"/>
          <w:szCs w:val="28"/>
          <w:lang w:val="nl-NL"/>
        </w:rPr>
      </w:pPr>
      <w:r>
        <w:rPr>
          <w:iCs/>
          <w:color w:val="000000"/>
          <w:sz w:val="28"/>
          <w:szCs w:val="28"/>
          <w:lang w:val="nl-NL"/>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B7C205" w14:textId="77777777" w:rsidR="00D73426" w:rsidRDefault="00D73426" w:rsidP="00D73426">
      <w:pPr>
        <w:widowControl w:val="0"/>
        <w:spacing w:before="40"/>
        <w:ind w:firstLine="720"/>
        <w:rPr>
          <w:color w:val="000000"/>
          <w:sz w:val="28"/>
          <w:szCs w:val="28"/>
        </w:rPr>
      </w:pPr>
      <w:r>
        <w:rPr>
          <w:b/>
          <w:iCs/>
          <w:color w:val="000000"/>
          <w:sz w:val="28"/>
          <w:szCs w:val="28"/>
          <w:lang w:val="nl-NL"/>
        </w:rPr>
        <w:t xml:space="preserve">8. Biện pháp huy động nhân lực và thiết bị phục vụ thi công: </w:t>
      </w:r>
      <w:r>
        <w:rPr>
          <w:color w:val="000000"/>
          <w:sz w:val="28"/>
          <w:szCs w:val="28"/>
        </w:rPr>
        <w:t>Theo tiến độ và biện pháp thi công mà nhà thầu đệ trình, nhà thầu phải có phương án để huy động nhân lực và thiết bị phục vụ thi công đáp ứng và hoàn thành gói thầu để giao cho chủ đầu tư theo đúng tiến độ yêu cầu nhưng tối thiểu không được ít hơn số lượng theo yêu cầu tại tiêu chuẩn đánh giá năng lực và kinh nghiệm.</w:t>
      </w:r>
    </w:p>
    <w:p w14:paraId="589B1F45" w14:textId="77777777" w:rsidR="00D73426" w:rsidRDefault="00D73426" w:rsidP="00D73426">
      <w:pPr>
        <w:widowControl w:val="0"/>
        <w:spacing w:before="40"/>
        <w:ind w:firstLine="720"/>
        <w:rPr>
          <w:iCs/>
          <w:color w:val="000000"/>
          <w:sz w:val="28"/>
          <w:szCs w:val="28"/>
          <w:lang w:val="nl-NL"/>
        </w:rPr>
      </w:pPr>
      <w:r>
        <w:rPr>
          <w:b/>
          <w:iCs/>
          <w:color w:val="000000"/>
          <w:sz w:val="28"/>
          <w:szCs w:val="28"/>
          <w:lang w:val="nl-NL"/>
        </w:rPr>
        <w:t xml:space="preserve">9. Yêu cầu về biện pháp tổ chức thi công tổng thể và các hạng mục: </w:t>
      </w:r>
      <w:r>
        <w:rPr>
          <w:iCs/>
          <w:color w:val="000000"/>
          <w:sz w:val="28"/>
          <w:szCs w:val="28"/>
          <w:lang w:val="nl-NL"/>
        </w:rPr>
        <w:t xml:space="preserve">Biện pháp tổ chức thi công từng hạng </w:t>
      </w:r>
      <w:r>
        <w:rPr>
          <w:iCs/>
          <w:color w:val="000000"/>
          <w:sz w:val="28"/>
          <w:szCs w:val="28"/>
          <w:lang w:val="nl-NL"/>
        </w:rPr>
        <w:lastRenderedPageBreak/>
        <w:t>mục và tổng thể công trình do nhà thầu đề xuất phải đáp ứng tiến độ thi công do nhà thầu đề xuất, không chồng chéo trên mặt bằng thi công. Đáp ứng khả năng huy động nhân lực, thiết bị thi công và khả năng cung ứng vật tư do nhà thầu đề xuất.</w:t>
      </w:r>
    </w:p>
    <w:p w14:paraId="520B71A8" w14:textId="77777777" w:rsidR="00D73426" w:rsidRDefault="00D73426" w:rsidP="00D73426">
      <w:pPr>
        <w:widowControl w:val="0"/>
        <w:spacing w:before="40"/>
        <w:ind w:firstLine="720"/>
        <w:rPr>
          <w:iCs/>
          <w:color w:val="000000"/>
          <w:sz w:val="28"/>
          <w:szCs w:val="28"/>
          <w:lang w:val="nl-NL"/>
        </w:rPr>
      </w:pPr>
      <w:r>
        <w:rPr>
          <w:b/>
          <w:iCs/>
          <w:color w:val="000000"/>
          <w:sz w:val="28"/>
          <w:szCs w:val="28"/>
          <w:lang w:val="nl-NL"/>
        </w:rPr>
        <w:t>10. Yêu cầu về hệ thống kiểm tra, giám sát chất lượng của nhà thầu:</w:t>
      </w:r>
      <w:r>
        <w:rPr>
          <w:iCs/>
          <w:color w:val="000000"/>
          <w:sz w:val="28"/>
          <w:szCs w:val="28"/>
          <w:lang w:val="nl-NL"/>
        </w:rPr>
        <w:t xml:space="preserve"> Căn cứ vào các tài liệu sau:</w:t>
      </w:r>
    </w:p>
    <w:p w14:paraId="1C1420D6" w14:textId="77777777" w:rsidR="00D73426" w:rsidRDefault="00D73426" w:rsidP="00D73426">
      <w:pPr>
        <w:widowControl w:val="0"/>
        <w:spacing w:before="40"/>
        <w:ind w:firstLine="720"/>
        <w:rPr>
          <w:color w:val="000000"/>
          <w:sz w:val="28"/>
          <w:szCs w:val="28"/>
          <w:lang w:val="nl-NL"/>
        </w:rPr>
      </w:pPr>
      <w:r>
        <w:rPr>
          <w:iCs/>
          <w:color w:val="000000"/>
          <w:sz w:val="28"/>
          <w:szCs w:val="28"/>
          <w:lang w:val="nl-NL"/>
        </w:rPr>
        <w:t xml:space="preserve">- Nghị định số </w:t>
      </w:r>
      <w:r>
        <w:rPr>
          <w:color w:val="000000"/>
          <w:sz w:val="28"/>
          <w:szCs w:val="28"/>
          <w:lang w:val="nl-NL"/>
        </w:rPr>
        <w:t xml:space="preserve">06/2021/NĐ-CP ngày 26/01/2021 của Chính phủ quy định chi tiết một số nội dung về quản lý chất lượng, thi công xây dựng và bảo trì công trình xây dựng; </w:t>
      </w:r>
    </w:p>
    <w:p w14:paraId="4B3C6D4F" w14:textId="77777777" w:rsidR="00D73426" w:rsidRDefault="00D73426" w:rsidP="00D73426">
      <w:pPr>
        <w:widowControl w:val="0"/>
        <w:spacing w:before="40"/>
        <w:ind w:firstLine="720"/>
        <w:rPr>
          <w:color w:val="000000"/>
          <w:sz w:val="28"/>
          <w:szCs w:val="28"/>
          <w:lang w:val="nl-NL"/>
        </w:rPr>
      </w:pPr>
      <w:r>
        <w:rPr>
          <w:color w:val="000000"/>
          <w:sz w:val="28"/>
          <w:szCs w:val="28"/>
          <w:lang w:val="nl-NL"/>
        </w:rPr>
        <w:t>- Hợp đồng thi công và các tài liệu kèm theo gồm: Hồ sơ trúng thầu, hợp đồng thi công, biên bản thương thảo, hoàn thiện hợp đồng, quyết định phê duyệt kết quả lựa chọn nhà thầu, thông báo kết quả lựa chọn nhà thầu, thông báo chấp thuận E-HSDT và trao hợp đồng;</w:t>
      </w:r>
    </w:p>
    <w:p w14:paraId="683A590C" w14:textId="77777777" w:rsidR="00D73426" w:rsidRDefault="00D73426" w:rsidP="00D73426">
      <w:pPr>
        <w:pStyle w:val="BodyText"/>
        <w:widowControl w:val="0"/>
        <w:tabs>
          <w:tab w:val="left" w:pos="8400"/>
        </w:tabs>
        <w:suppressAutoHyphens w:val="0"/>
        <w:spacing w:before="40"/>
        <w:ind w:right="0" w:firstLine="720"/>
        <w:rPr>
          <w:color w:val="000000"/>
          <w:spacing w:val="0"/>
          <w:sz w:val="28"/>
          <w:szCs w:val="28"/>
          <w:lang w:val="nl-NL"/>
        </w:rPr>
      </w:pPr>
      <w:r>
        <w:rPr>
          <w:color w:val="000000"/>
          <w:spacing w:val="0"/>
          <w:sz w:val="28"/>
          <w:szCs w:val="28"/>
          <w:lang w:val="nl-NL"/>
        </w:rPr>
        <w:t xml:space="preserve">- </w:t>
      </w:r>
      <w:r>
        <w:rPr>
          <w:color w:val="000000"/>
          <w:spacing w:val="0"/>
          <w:sz w:val="28"/>
          <w:szCs w:val="28"/>
        </w:rPr>
        <w:t>Quyết định phê duyệt BCKT-KT, KHLCNT và các tài liệu pháp lý khác liên quan đến công trình</w:t>
      </w:r>
      <w:r>
        <w:rPr>
          <w:color w:val="000000"/>
          <w:spacing w:val="0"/>
          <w:sz w:val="28"/>
          <w:szCs w:val="28"/>
          <w:lang w:val="nl-NL"/>
        </w:rPr>
        <w:t>;</w:t>
      </w:r>
    </w:p>
    <w:p w14:paraId="21770A09" w14:textId="77777777" w:rsidR="00D73426" w:rsidRDefault="00D73426" w:rsidP="00D73426">
      <w:pPr>
        <w:pStyle w:val="BodyText"/>
        <w:widowControl w:val="0"/>
        <w:tabs>
          <w:tab w:val="left" w:pos="8400"/>
        </w:tabs>
        <w:suppressAutoHyphens w:val="0"/>
        <w:spacing w:before="40"/>
        <w:ind w:right="0" w:firstLine="720"/>
        <w:rPr>
          <w:color w:val="000000"/>
          <w:spacing w:val="0"/>
          <w:sz w:val="28"/>
          <w:szCs w:val="28"/>
          <w:lang w:val="nl-NL"/>
        </w:rPr>
      </w:pPr>
      <w:r>
        <w:rPr>
          <w:color w:val="000000"/>
          <w:spacing w:val="0"/>
          <w:sz w:val="28"/>
          <w:szCs w:val="28"/>
          <w:lang w:val="nl-NL"/>
        </w:rPr>
        <w:t>- Các tiêu chuẩn, quy chuẩn hiện hành có liên quan.</w:t>
      </w:r>
    </w:p>
    <w:p w14:paraId="6EC8CB97" w14:textId="77777777" w:rsidR="00D73426" w:rsidRDefault="00D73426" w:rsidP="00D73426">
      <w:pPr>
        <w:widowControl w:val="0"/>
        <w:spacing w:before="40"/>
        <w:ind w:firstLine="720"/>
        <w:rPr>
          <w:iCs/>
          <w:color w:val="000000"/>
          <w:sz w:val="28"/>
          <w:szCs w:val="28"/>
          <w:lang w:val="nl-NL"/>
        </w:rPr>
      </w:pPr>
      <w:r>
        <w:rPr>
          <w:b/>
          <w:iCs/>
          <w:color w:val="000000"/>
          <w:sz w:val="28"/>
          <w:szCs w:val="28"/>
          <w:lang w:val="nl-NL"/>
        </w:rPr>
        <w:t>11. Yêu cầu khác</w:t>
      </w:r>
    </w:p>
    <w:p w14:paraId="28375545" w14:textId="77777777" w:rsidR="00D73426" w:rsidRDefault="00D73426" w:rsidP="00D73426">
      <w:pPr>
        <w:widowControl w:val="0"/>
        <w:spacing w:before="40"/>
        <w:ind w:firstLine="720"/>
        <w:rPr>
          <w:color w:val="000000"/>
          <w:sz w:val="28"/>
          <w:szCs w:val="28"/>
        </w:rPr>
      </w:pPr>
      <w:r>
        <w:rPr>
          <w:color w:val="000000"/>
          <w:sz w:val="28"/>
          <w:szCs w:val="28"/>
        </w:rPr>
        <w:t>11.1. Khảo sát lại</w:t>
      </w:r>
    </w:p>
    <w:p w14:paraId="6DCF03D1" w14:textId="77777777" w:rsidR="00D73426" w:rsidRDefault="00D73426" w:rsidP="00D73426">
      <w:pPr>
        <w:widowControl w:val="0"/>
        <w:spacing w:before="40"/>
        <w:ind w:firstLine="720"/>
        <w:rPr>
          <w:color w:val="000000"/>
          <w:sz w:val="28"/>
          <w:szCs w:val="28"/>
        </w:rPr>
      </w:pPr>
      <w:r>
        <w:rPr>
          <w:color w:val="000000"/>
          <w:sz w:val="28"/>
          <w:szCs w:val="28"/>
        </w:rPr>
        <w:t>- Nhà thầu bằng chi phí của mình tiến hành khảo sát lại ở hiện trường cho tất cả các công trình và lập thiết kế tổ chức thi công công trình để chủ đầu tư phê duyệt trước khi bắt đầu công việc.</w:t>
      </w:r>
    </w:p>
    <w:p w14:paraId="39D25B44" w14:textId="77777777" w:rsidR="00D73426" w:rsidRDefault="00D73426" w:rsidP="00D73426">
      <w:pPr>
        <w:widowControl w:val="0"/>
        <w:spacing w:before="40"/>
        <w:ind w:firstLine="720"/>
        <w:rPr>
          <w:color w:val="000000"/>
          <w:sz w:val="28"/>
          <w:szCs w:val="28"/>
        </w:rPr>
      </w:pPr>
      <w:r>
        <w:rPr>
          <w:color w:val="000000"/>
          <w:sz w:val="28"/>
          <w:szCs w:val="28"/>
        </w:rPr>
        <w:t>- Trước khi bắt đầu công việc và trong quá trình thi công nhà thầu phải tổ chức bộ phận thường xuyên đo đạc định vị lại vị trí các cọc và cao độ các bộ phận của công trình cho đúng lắp đặt thiết bị đúng với bản vẽ thiết kế.</w:t>
      </w:r>
    </w:p>
    <w:p w14:paraId="560420BC" w14:textId="77777777" w:rsidR="00D73426" w:rsidRDefault="00D73426" w:rsidP="00D73426">
      <w:pPr>
        <w:widowControl w:val="0"/>
        <w:spacing w:before="40"/>
        <w:ind w:firstLine="720"/>
        <w:rPr>
          <w:color w:val="000000"/>
          <w:sz w:val="28"/>
          <w:szCs w:val="28"/>
          <w:lang w:val="nl-NL"/>
        </w:rPr>
      </w:pPr>
      <w:r>
        <w:rPr>
          <w:color w:val="000000"/>
          <w:sz w:val="28"/>
          <w:szCs w:val="28"/>
          <w:lang w:val="nl-NL"/>
        </w:rPr>
        <w:t>11.2. Sự phối hợp giữa nhà thầu với nhà thầu tư vấn thiết kế: Nhà thầu phải thực hiện theo hướng dẫn của nhà thầu tư vấn hiết kế về các nội dung giám sát tác giả được quy định tại Nghị định số 06/2021/NĐ-CP, trong đó nhà thầu phải thực hiện và phối hợp với nhà thầu tư vấn thiết kế để triển khai các công việc cụ thể như sau:</w:t>
      </w:r>
    </w:p>
    <w:p w14:paraId="7768AEC0" w14:textId="77777777" w:rsidR="00D73426" w:rsidRDefault="00D73426" w:rsidP="00D73426">
      <w:pPr>
        <w:widowControl w:val="0"/>
        <w:spacing w:before="40"/>
        <w:ind w:firstLine="720"/>
        <w:rPr>
          <w:color w:val="000000"/>
          <w:sz w:val="28"/>
          <w:szCs w:val="28"/>
          <w:lang w:val="nl-NL"/>
        </w:rPr>
      </w:pPr>
      <w:r>
        <w:rPr>
          <w:color w:val="000000"/>
          <w:sz w:val="28"/>
          <w:szCs w:val="28"/>
          <w:lang w:val="nl-NL"/>
        </w:rPr>
        <w:t>- Giải thích và làm rõ các tài liệu thiết kế công trình khi có yêu cầu của chủ đầu tư, nhà thầu thi công xây dựng và nhà thầu tư vấn giám sát thi công xây dựng công trình;</w:t>
      </w:r>
    </w:p>
    <w:p w14:paraId="0604EF85" w14:textId="77777777" w:rsidR="00D73426" w:rsidRDefault="00D73426" w:rsidP="00D73426">
      <w:pPr>
        <w:widowControl w:val="0"/>
        <w:spacing w:before="40"/>
        <w:ind w:firstLine="720"/>
        <w:rPr>
          <w:color w:val="000000"/>
          <w:sz w:val="28"/>
          <w:szCs w:val="28"/>
          <w:lang w:val="nl-NL"/>
        </w:rPr>
      </w:pPr>
      <w:r>
        <w:rPr>
          <w:color w:val="000000"/>
          <w:sz w:val="28"/>
          <w:szCs w:val="28"/>
          <w:lang w:val="nl-NL"/>
        </w:rPr>
        <w:t>- Giải quyết các vướng mắc, phát sinh về thiết kế trong quá trình thi công xây dựng, điều chỉnh thiết kế phù hợp với thực tế thi công xây dựng công trình, xử lý những bất hợp lý trong thiết kế theo yêu cầu của chủ đầu tư;</w:t>
      </w:r>
    </w:p>
    <w:p w14:paraId="066566DC" w14:textId="77777777" w:rsidR="00D73426" w:rsidRDefault="00D73426" w:rsidP="00D73426">
      <w:pPr>
        <w:widowControl w:val="0"/>
        <w:spacing w:before="40"/>
        <w:ind w:firstLine="720"/>
        <w:rPr>
          <w:color w:val="000000"/>
          <w:sz w:val="28"/>
          <w:szCs w:val="28"/>
          <w:lang w:val="nl-NL"/>
        </w:rPr>
      </w:pPr>
      <w:r>
        <w:rPr>
          <w:color w:val="000000"/>
          <w:sz w:val="28"/>
          <w:szCs w:val="28"/>
          <w:lang w:val="nl-NL"/>
        </w:rPr>
        <w:t xml:space="preserve">- Thực hiện theo các kiến nghị khi nhà thầu tư vấn thiết kế phát hiện nhà thầu thi công sai với thiết kế được duyệt; </w:t>
      </w:r>
    </w:p>
    <w:p w14:paraId="7B27B978" w14:textId="77777777" w:rsidR="00D73426" w:rsidRDefault="00D73426" w:rsidP="00D73426">
      <w:pPr>
        <w:widowControl w:val="0"/>
        <w:shd w:val="clear" w:color="auto" w:fill="FFFFFF"/>
        <w:spacing w:before="40"/>
        <w:ind w:firstLine="709"/>
        <w:rPr>
          <w:color w:val="000000"/>
          <w:sz w:val="28"/>
          <w:szCs w:val="28"/>
        </w:rPr>
      </w:pPr>
      <w:r>
        <w:rPr>
          <w:color w:val="000000"/>
          <w:sz w:val="28"/>
          <w:szCs w:val="28"/>
          <w:lang w:val="nl-NL"/>
        </w:rPr>
        <w:t>- Khi tham gia nghiệm thu công trình xây dựng theo yêu cầu của chủ đầu tư</w:t>
      </w:r>
      <w:r>
        <w:rPr>
          <w:color w:val="000000"/>
          <w:sz w:val="28"/>
          <w:szCs w:val="28"/>
        </w:rPr>
        <w:t>.</w:t>
      </w:r>
    </w:p>
    <w:p w14:paraId="3E032F99" w14:textId="77777777" w:rsidR="00D73426" w:rsidRDefault="00D73426" w:rsidP="00D73426">
      <w:pPr>
        <w:widowControl w:val="0"/>
        <w:shd w:val="clear" w:color="auto" w:fill="FFFFFF"/>
        <w:spacing w:before="120" w:after="120"/>
        <w:ind w:firstLine="709"/>
        <w:rPr>
          <w:b/>
          <w:color w:val="000000"/>
          <w:sz w:val="28"/>
          <w:szCs w:val="28"/>
        </w:rPr>
      </w:pPr>
      <w:r>
        <w:rPr>
          <w:b/>
          <w:color w:val="000000"/>
          <w:sz w:val="28"/>
          <w:szCs w:val="28"/>
        </w:rPr>
        <w:lastRenderedPageBreak/>
        <w:t>IV. CÁC BẢN VẼ</w:t>
      </w:r>
    </w:p>
    <w:p w14:paraId="1B45D5EE" w14:textId="77777777" w:rsidR="00D73426" w:rsidRDefault="00D73426" w:rsidP="00D73426">
      <w:pPr>
        <w:widowControl w:val="0"/>
        <w:shd w:val="clear" w:color="auto" w:fill="FFFFFF"/>
        <w:spacing w:before="120" w:after="120"/>
        <w:ind w:firstLine="709"/>
        <w:rPr>
          <w:color w:val="000000"/>
          <w:sz w:val="28"/>
          <w:szCs w:val="28"/>
        </w:rPr>
      </w:pPr>
      <w:r>
        <w:rPr>
          <w:color w:val="000000"/>
          <w:sz w:val="28"/>
          <w:szCs w:val="28"/>
        </w:rPr>
        <w:t>E-HSMT này bao gồm các bản vẽ đã được UBND xã Tương Dương phê duyệt tại các Quyết định: 682/QĐ-UBND ngày 18/11/2025 và được đính kèm đầy đủ khi phát hành E-HSMT.</w:t>
      </w:r>
    </w:p>
    <w:p w14:paraId="47870365" w14:textId="77777777" w:rsidR="00D73426" w:rsidRDefault="00D73426"/>
    <w:sectPr w:rsidR="00D73426" w:rsidSect="00D73426">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26"/>
    <w:rsid w:val="002848EC"/>
    <w:rsid w:val="00D7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922E6"/>
  <w15:chartTrackingRefBased/>
  <w15:docId w15:val="{0928A25E-8053-4F83-9240-77F8F8A9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42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73426"/>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3426"/>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3426"/>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3426"/>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73426"/>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7342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7342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7342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7342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4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34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34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3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3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3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426"/>
    <w:rPr>
      <w:rFonts w:eastAsiaTheme="majorEastAsia" w:cstheme="majorBidi"/>
      <w:color w:val="272727" w:themeColor="text1" w:themeTint="D8"/>
    </w:rPr>
  </w:style>
  <w:style w:type="paragraph" w:styleId="Title">
    <w:name w:val="Title"/>
    <w:basedOn w:val="Normal"/>
    <w:next w:val="Normal"/>
    <w:link w:val="TitleChar"/>
    <w:uiPriority w:val="10"/>
    <w:qFormat/>
    <w:rsid w:val="00D7342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3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42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3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42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73426"/>
    <w:rPr>
      <w:i/>
      <w:iCs/>
      <w:color w:val="404040" w:themeColor="text1" w:themeTint="BF"/>
    </w:rPr>
  </w:style>
  <w:style w:type="paragraph" w:styleId="ListParagraph">
    <w:name w:val="List Paragraph"/>
    <w:basedOn w:val="Normal"/>
    <w:uiPriority w:val="34"/>
    <w:qFormat/>
    <w:rsid w:val="00D7342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73426"/>
    <w:rPr>
      <w:i/>
      <w:iCs/>
      <w:color w:val="2F5496" w:themeColor="accent1" w:themeShade="BF"/>
    </w:rPr>
  </w:style>
  <w:style w:type="paragraph" w:styleId="IntenseQuote">
    <w:name w:val="Intense Quote"/>
    <w:basedOn w:val="Normal"/>
    <w:next w:val="Normal"/>
    <w:link w:val="IntenseQuoteChar"/>
    <w:uiPriority w:val="30"/>
    <w:qFormat/>
    <w:rsid w:val="00D7342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73426"/>
    <w:rPr>
      <w:i/>
      <w:iCs/>
      <w:color w:val="2F5496" w:themeColor="accent1" w:themeShade="BF"/>
    </w:rPr>
  </w:style>
  <w:style w:type="character" w:styleId="IntenseReference">
    <w:name w:val="Intense Reference"/>
    <w:basedOn w:val="DefaultParagraphFont"/>
    <w:uiPriority w:val="32"/>
    <w:qFormat/>
    <w:rsid w:val="00D73426"/>
    <w:rPr>
      <w:b/>
      <w:bCs/>
      <w:smallCaps/>
      <w:color w:val="2F5496" w:themeColor="accent1" w:themeShade="BF"/>
      <w:spacing w:val="5"/>
    </w:rPr>
  </w:style>
  <w:style w:type="paragraph" w:styleId="BodyText">
    <w:name w:val="Body Text"/>
    <w:aliases w:val="ändrad,EHPT,Body Text2,Body3,AvtalBrödtext,Bodytext,Body Text level 1,Response,à¹×éÍàÃ×èÍ§,B-text1.5,B-text1.5 + Times New Roman,13 pt,Before:  0.38&quot;,Body Text Char Char Char,Body Text Char Char,bt,B-text1,5 + Times New Roman,Before:  0,38&quot;,gl"/>
    <w:basedOn w:val="Normal"/>
    <w:link w:val="BodyTextChar"/>
    <w:qFormat/>
    <w:rsid w:val="00D73426"/>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B-text1.5 + Times New Roman Char,13 pt Char,Before:  0.38&quot; Char,bt Char,B-text1 Char"/>
    <w:basedOn w:val="DefaultParagraphFont"/>
    <w:link w:val="BodyText"/>
    <w:rsid w:val="00D73426"/>
    <w:rPr>
      <w:rFonts w:ascii="Times New Roman" w:eastAsia="Times New Roman" w:hAnsi="Times New Roman" w:cs="Times New Roman"/>
      <w:spacing w:val="-4"/>
      <w:kern w:val="0"/>
      <w:szCs w:val="20"/>
      <w14:ligatures w14:val="none"/>
    </w:rPr>
  </w:style>
  <w:style w:type="paragraph" w:customStyle="1" w:styleId="Style11">
    <w:name w:val="Style 11"/>
    <w:basedOn w:val="Normal"/>
    <w:rsid w:val="00D73426"/>
    <w:pPr>
      <w:widowControl w:val="0"/>
      <w:autoSpaceDE w:val="0"/>
      <w:autoSpaceDN w:val="0"/>
      <w:spacing w:line="384" w:lineRule="atLeast"/>
      <w:jc w:val="left"/>
    </w:pPr>
    <w:rPr>
      <w:szCs w:val="24"/>
    </w:rPr>
  </w:style>
  <w:style w:type="paragraph" w:customStyle="1" w:styleId="BANGBIEU">
    <w:name w:val="BANG BIEU"/>
    <w:basedOn w:val="BodyText3"/>
    <w:rsid w:val="00D73426"/>
    <w:pPr>
      <w:spacing w:after="0"/>
      <w:ind w:firstLine="113"/>
    </w:pPr>
    <w:rPr>
      <w:color w:val="000000"/>
      <w:sz w:val="24"/>
      <w:szCs w:val="20"/>
      <w:lang w:val="x-none" w:eastAsia="x-none"/>
    </w:rPr>
  </w:style>
  <w:style w:type="character" w:customStyle="1" w:styleId="Bodytext2">
    <w:name w:val="Body text (2)_"/>
    <w:link w:val="Bodytext21"/>
    <w:uiPriority w:val="99"/>
    <w:locked/>
    <w:rsid w:val="00D73426"/>
    <w:rPr>
      <w:shd w:val="clear" w:color="auto" w:fill="FFFFFF"/>
    </w:rPr>
  </w:style>
  <w:style w:type="paragraph" w:customStyle="1" w:styleId="Bodytext21">
    <w:name w:val="Body text (2)1"/>
    <w:basedOn w:val="Normal"/>
    <w:link w:val="Bodytext2"/>
    <w:uiPriority w:val="99"/>
    <w:rsid w:val="00D73426"/>
    <w:pPr>
      <w:widowControl w:val="0"/>
      <w:shd w:val="clear" w:color="auto" w:fill="FFFFFF"/>
      <w:spacing w:after="120" w:line="328" w:lineRule="exact"/>
    </w:pPr>
    <w:rPr>
      <w:rFonts w:asciiTheme="minorHAnsi" w:eastAsiaTheme="minorHAnsi" w:hAnsiTheme="minorHAnsi" w:cstheme="minorBidi"/>
      <w:kern w:val="2"/>
      <w:szCs w:val="24"/>
      <w14:ligatures w14:val="standardContextual"/>
    </w:rPr>
  </w:style>
  <w:style w:type="character" w:customStyle="1" w:styleId="Bodytext2Bold4">
    <w:name w:val="Body text (2) + Bold4"/>
    <w:uiPriority w:val="99"/>
    <w:rsid w:val="00D73426"/>
    <w:rPr>
      <w:rFonts w:ascii="Times New Roman" w:hAnsi="Times New Roman" w:cs="Times New Roman"/>
      <w:b/>
      <w:bCs/>
      <w:u w:val="none"/>
      <w:shd w:val="clear" w:color="auto" w:fill="FFFFFF"/>
    </w:rPr>
  </w:style>
  <w:style w:type="character" w:customStyle="1" w:styleId="Heading80">
    <w:name w:val="Heading #8_"/>
    <w:link w:val="Heading81"/>
    <w:uiPriority w:val="99"/>
    <w:locked/>
    <w:rsid w:val="00D73426"/>
    <w:rPr>
      <w:b/>
      <w:bCs/>
      <w:sz w:val="32"/>
      <w:szCs w:val="32"/>
      <w:shd w:val="clear" w:color="auto" w:fill="FFFFFF"/>
    </w:rPr>
  </w:style>
  <w:style w:type="paragraph" w:customStyle="1" w:styleId="Heading81">
    <w:name w:val="Heading #8"/>
    <w:basedOn w:val="Normal"/>
    <w:link w:val="Heading80"/>
    <w:uiPriority w:val="99"/>
    <w:rsid w:val="00D73426"/>
    <w:pPr>
      <w:widowControl w:val="0"/>
      <w:shd w:val="clear" w:color="auto" w:fill="FFFFFF"/>
      <w:spacing w:line="240" w:lineRule="atLeast"/>
      <w:jc w:val="center"/>
      <w:outlineLvl w:val="7"/>
    </w:pPr>
    <w:rPr>
      <w:rFonts w:asciiTheme="minorHAnsi" w:eastAsiaTheme="minorHAnsi" w:hAnsiTheme="minorHAnsi" w:cstheme="minorBidi"/>
      <w:b/>
      <w:bCs/>
      <w:kern w:val="2"/>
      <w:sz w:val="32"/>
      <w:szCs w:val="32"/>
      <w14:ligatures w14:val="standardContextual"/>
    </w:rPr>
  </w:style>
  <w:style w:type="paragraph" w:styleId="BodyText3">
    <w:name w:val="Body Text 3"/>
    <w:basedOn w:val="Normal"/>
    <w:link w:val="BodyText3Char"/>
    <w:uiPriority w:val="99"/>
    <w:semiHidden/>
    <w:unhideWhenUsed/>
    <w:rsid w:val="00D73426"/>
    <w:pPr>
      <w:spacing w:after="120"/>
    </w:pPr>
    <w:rPr>
      <w:sz w:val="16"/>
      <w:szCs w:val="16"/>
    </w:rPr>
  </w:style>
  <w:style w:type="character" w:customStyle="1" w:styleId="BodyText3Char">
    <w:name w:val="Body Text 3 Char"/>
    <w:basedOn w:val="DefaultParagraphFont"/>
    <w:link w:val="BodyText3"/>
    <w:uiPriority w:val="99"/>
    <w:semiHidden/>
    <w:rsid w:val="00D73426"/>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3066</Words>
  <Characters>17480</Characters>
  <Application>Microsoft Office Word</Application>
  <DocSecurity>0</DocSecurity>
  <Lines>145</Lines>
  <Paragraphs>41</Paragraphs>
  <ScaleCrop>false</ScaleCrop>
  <Company>oprekin.com</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2025-12-01T16:31:00Z</dcterms:created>
  <dcterms:modified xsi:type="dcterms:W3CDTF">2025-12-01T16:32:00Z</dcterms:modified>
</cp:coreProperties>
</file>