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D9D" w:rsidRPr="00483D9D" w:rsidRDefault="00483D9D" w:rsidP="00483D9D">
      <w:pPr>
        <w:pStyle w:val="Style11"/>
        <w:tabs>
          <w:tab w:val="left" w:pos="0"/>
          <w:tab w:val="left" w:pos="851"/>
          <w:tab w:val="left" w:pos="1418"/>
        </w:tabs>
        <w:spacing w:before="60" w:after="60" w:line="240" w:lineRule="auto"/>
        <w:ind w:firstLine="567"/>
        <w:jc w:val="center"/>
        <w:rPr>
          <w:sz w:val="28"/>
          <w:szCs w:val="28"/>
          <w:lang w:val="nl-NL"/>
        </w:rPr>
      </w:pPr>
      <w:r w:rsidRPr="00483D9D">
        <w:rPr>
          <w:b/>
          <w:sz w:val="28"/>
          <w:szCs w:val="28"/>
          <w:lang w:val="nl-NL"/>
        </w:rPr>
        <w:t>Phần 2. YÊU CẦU VỀ KỸ THUẬT</w:t>
      </w:r>
    </w:p>
    <w:p w:rsidR="00483D9D" w:rsidRPr="00483D9D" w:rsidRDefault="00483D9D" w:rsidP="00483D9D">
      <w:pPr>
        <w:pStyle w:val="Style11"/>
        <w:tabs>
          <w:tab w:val="left" w:pos="0"/>
          <w:tab w:val="left" w:pos="851"/>
          <w:tab w:val="left" w:pos="1418"/>
        </w:tabs>
        <w:spacing w:before="60" w:after="60" w:line="240" w:lineRule="auto"/>
        <w:ind w:firstLine="567"/>
        <w:jc w:val="center"/>
        <w:rPr>
          <w:b/>
          <w:sz w:val="28"/>
          <w:szCs w:val="28"/>
          <w:lang w:val="vi-VN"/>
        </w:rPr>
      </w:pPr>
      <w:r w:rsidRPr="00483D9D">
        <w:rPr>
          <w:sz w:val="28"/>
          <w:szCs w:val="28"/>
          <w:lang w:val="nl-NL"/>
        </w:rPr>
        <w:t xml:space="preserve"> </w:t>
      </w:r>
      <w:r w:rsidRPr="00483D9D">
        <w:rPr>
          <w:b/>
          <w:sz w:val="28"/>
          <w:szCs w:val="28"/>
          <w:lang w:val="vi-VN"/>
        </w:rPr>
        <w:t>Chương V. YÊU CẦU VỀ KỸ THUẬT</w:t>
      </w:r>
    </w:p>
    <w:p w:rsidR="00483D9D" w:rsidRPr="00483D9D" w:rsidRDefault="00483D9D" w:rsidP="00483D9D">
      <w:pPr>
        <w:spacing w:before="60" w:after="60"/>
        <w:ind w:firstLine="709"/>
        <w:rPr>
          <w:b/>
          <w:sz w:val="28"/>
          <w:szCs w:val="28"/>
          <w:lang w:val="vi-VN"/>
        </w:rPr>
      </w:pPr>
    </w:p>
    <w:p w:rsidR="00483D9D" w:rsidRPr="00483D9D" w:rsidRDefault="00483D9D" w:rsidP="00483D9D">
      <w:pPr>
        <w:autoSpaceDE w:val="0"/>
        <w:autoSpaceDN w:val="0"/>
        <w:adjustRightInd w:val="0"/>
        <w:spacing w:before="40" w:after="60"/>
        <w:ind w:firstLine="562"/>
        <w:rPr>
          <w:b/>
          <w:bCs/>
          <w:sz w:val="28"/>
          <w:szCs w:val="28"/>
          <w:lang w:val="vi-VN"/>
        </w:rPr>
      </w:pPr>
      <w:r w:rsidRPr="00483D9D">
        <w:rPr>
          <w:b/>
          <w:bCs/>
          <w:sz w:val="28"/>
          <w:szCs w:val="28"/>
          <w:lang w:val="vi-VN"/>
        </w:rPr>
        <w:t>I. Giới thiệu về gói thầu</w:t>
      </w:r>
    </w:p>
    <w:p w:rsidR="00483D9D" w:rsidRPr="00483D9D" w:rsidRDefault="00483D9D" w:rsidP="00483D9D">
      <w:pPr>
        <w:spacing w:before="40" w:after="60"/>
        <w:ind w:firstLine="562"/>
        <w:rPr>
          <w:sz w:val="28"/>
          <w:szCs w:val="28"/>
        </w:rPr>
      </w:pPr>
      <w:r w:rsidRPr="00483D9D">
        <w:rPr>
          <w:b/>
          <w:sz w:val="28"/>
          <w:szCs w:val="28"/>
          <w:lang w:val="vi-VN"/>
        </w:rPr>
        <w:t>1. Phạm vi công việc của gói thầu:</w:t>
      </w:r>
      <w:r w:rsidRPr="00483D9D">
        <w:rPr>
          <w:sz w:val="28"/>
          <w:szCs w:val="28"/>
          <w:lang w:val="vi-VN"/>
        </w:rPr>
        <w:t xml:space="preserve"> </w:t>
      </w:r>
      <w:r w:rsidRPr="00483D9D">
        <w:rPr>
          <w:sz w:val="28"/>
          <w:szCs w:val="28"/>
        </w:rPr>
        <w:t xml:space="preserve">Thi công xây dựng công trình </w:t>
      </w:r>
      <w:r w:rsidRPr="00483D9D">
        <w:rPr>
          <w:sz w:val="28"/>
          <w:szCs w:val="28"/>
          <w:lang w:val="vi-VN"/>
        </w:rPr>
        <w:t>Sửa chữa, gia cố mặt đê bằng bê tông asphalt đoạn từ K99+350-K99+900 đê Hữu Hồng, xã Chương Dương</w:t>
      </w:r>
      <w:r w:rsidRPr="00483D9D">
        <w:rPr>
          <w:sz w:val="28"/>
          <w:szCs w:val="28"/>
        </w:rPr>
        <w:t>.</w:t>
      </w:r>
    </w:p>
    <w:p w:rsidR="00483D9D" w:rsidRPr="00483D9D" w:rsidRDefault="00483D9D" w:rsidP="00483D9D">
      <w:pPr>
        <w:spacing w:before="40" w:after="60"/>
        <w:ind w:firstLine="562"/>
        <w:rPr>
          <w:b/>
          <w:sz w:val="28"/>
          <w:szCs w:val="28"/>
          <w:lang w:val="nl-NL"/>
        </w:rPr>
      </w:pPr>
      <w:r w:rsidRPr="00483D9D">
        <w:rPr>
          <w:b/>
          <w:sz w:val="28"/>
          <w:szCs w:val="28"/>
          <w:lang w:val="nl-NL"/>
        </w:rPr>
        <w:t>2. Quy mô</w:t>
      </w:r>
      <w:r w:rsidRPr="00483D9D">
        <w:rPr>
          <w:b/>
          <w:sz w:val="28"/>
          <w:szCs w:val="28"/>
          <w:lang w:val="vi-VN"/>
        </w:rPr>
        <w:t xml:space="preserve"> đầu tư</w:t>
      </w:r>
      <w:r w:rsidRPr="00483D9D">
        <w:rPr>
          <w:b/>
          <w:sz w:val="28"/>
          <w:szCs w:val="28"/>
          <w:lang w:val="nl-NL"/>
        </w:rPr>
        <w:t xml:space="preserve"> xây dựng:</w:t>
      </w:r>
    </w:p>
    <w:p w:rsidR="00483D9D" w:rsidRPr="00483D9D" w:rsidRDefault="00483D9D" w:rsidP="00483D9D">
      <w:pPr>
        <w:tabs>
          <w:tab w:val="left" w:pos="90"/>
          <w:tab w:val="left" w:pos="576"/>
        </w:tabs>
        <w:spacing w:before="40" w:after="60"/>
        <w:rPr>
          <w:sz w:val="28"/>
          <w:szCs w:val="28"/>
          <w:lang w:bidi="he-IL"/>
        </w:rPr>
      </w:pPr>
      <w:r w:rsidRPr="00483D9D">
        <w:rPr>
          <w:b/>
          <w:sz w:val="28"/>
          <w:szCs w:val="28"/>
          <w:lang w:bidi="he-IL"/>
        </w:rPr>
        <w:tab/>
      </w:r>
      <w:r w:rsidRPr="00483D9D">
        <w:rPr>
          <w:b/>
          <w:sz w:val="28"/>
          <w:szCs w:val="28"/>
          <w:lang w:bidi="he-IL"/>
        </w:rPr>
        <w:tab/>
      </w:r>
      <w:r w:rsidRPr="00483D9D">
        <w:rPr>
          <w:sz w:val="28"/>
          <w:szCs w:val="28"/>
          <w:lang w:bidi="he-IL"/>
        </w:rPr>
        <w:t>Gia cố mặt đê bằng bê tông nhựa chặt C19 dày 7,0 cm, rộng 7,0 m; phần mặt đường cũ gia cố móng bằng cấp phối đá dăm loại 1 dày 18 cm và lớp cấp phối đá dăm loại 2 bù vênh</w:t>
      </w:r>
      <w:r w:rsidRPr="00483D9D">
        <w:rPr>
          <w:sz w:val="28"/>
          <w:szCs w:val="28"/>
          <w:lang w:val="vi-VN" w:bidi="he-IL"/>
        </w:rPr>
        <w:t>,</w:t>
      </w:r>
      <w:r w:rsidRPr="00483D9D">
        <w:rPr>
          <w:sz w:val="28"/>
          <w:szCs w:val="28"/>
          <w:lang w:bidi="he-IL"/>
        </w:rPr>
        <w:t xml:space="preserve"> phần mặt đường mở rộng gia cố móng bằng cấp phối đá dăm loại 1 dày 18 cm và lớp cấp phối đá dăm loại 2 dày 22 cm, phía dưới là lớp đất đắp đầm chặt; lề đắp đất đầm chặt mỗi bên rộng 0,5 m.</w:t>
      </w:r>
    </w:p>
    <w:p w:rsidR="00483D9D" w:rsidRPr="00483D9D" w:rsidRDefault="00483D9D" w:rsidP="00483D9D">
      <w:pPr>
        <w:tabs>
          <w:tab w:val="left" w:pos="90"/>
          <w:tab w:val="left" w:pos="576"/>
        </w:tabs>
        <w:spacing w:before="40" w:after="60"/>
        <w:jc w:val="center"/>
        <w:rPr>
          <w:i/>
          <w:sz w:val="28"/>
          <w:szCs w:val="28"/>
          <w:lang w:val="pt-BR"/>
        </w:rPr>
      </w:pPr>
      <w:r w:rsidRPr="00483D9D">
        <w:rPr>
          <w:i/>
          <w:sz w:val="28"/>
          <w:szCs w:val="28"/>
          <w:lang w:val="pt-BR"/>
        </w:rPr>
        <w:t>(Chi tiết theo Hồ sơ thiết kế BVTC được duyệt)</w:t>
      </w:r>
    </w:p>
    <w:p w:rsidR="00483D9D" w:rsidRPr="00483D9D" w:rsidRDefault="00483D9D" w:rsidP="00483D9D">
      <w:pPr>
        <w:autoSpaceDE w:val="0"/>
        <w:autoSpaceDN w:val="0"/>
        <w:adjustRightInd w:val="0"/>
        <w:spacing w:before="40" w:after="60"/>
        <w:ind w:firstLine="562"/>
        <w:rPr>
          <w:sz w:val="28"/>
          <w:szCs w:val="28"/>
          <w:lang w:val="vi-VN"/>
        </w:rPr>
      </w:pPr>
      <w:r w:rsidRPr="00483D9D">
        <w:rPr>
          <w:b/>
          <w:sz w:val="28"/>
          <w:szCs w:val="28"/>
          <w:lang w:val="nl-NL"/>
        </w:rPr>
        <w:t xml:space="preserve">3. Thời hạn hoàn thành: </w:t>
      </w:r>
      <w:r w:rsidRPr="00483D9D">
        <w:rPr>
          <w:sz w:val="28"/>
          <w:szCs w:val="28"/>
          <w:lang w:val="vi-VN"/>
        </w:rPr>
        <w:t>30 ngày (hoàn thành trước ngày 31/12/2025)</w:t>
      </w:r>
      <w:r w:rsidRPr="00483D9D">
        <w:rPr>
          <w:sz w:val="28"/>
          <w:szCs w:val="28"/>
        </w:rPr>
        <w:t>.</w:t>
      </w:r>
    </w:p>
    <w:p w:rsidR="00483D9D" w:rsidRPr="00483D9D" w:rsidRDefault="00483D9D" w:rsidP="00483D9D">
      <w:pPr>
        <w:autoSpaceDE w:val="0"/>
        <w:autoSpaceDN w:val="0"/>
        <w:adjustRightInd w:val="0"/>
        <w:spacing w:before="40" w:after="60"/>
        <w:ind w:firstLine="562"/>
        <w:rPr>
          <w:b/>
          <w:bCs/>
          <w:sz w:val="28"/>
          <w:szCs w:val="28"/>
          <w:vertAlign w:val="superscript"/>
          <w:lang w:val="nl-NL"/>
        </w:rPr>
      </w:pPr>
      <w:r w:rsidRPr="00483D9D">
        <w:rPr>
          <w:b/>
          <w:bCs/>
          <w:sz w:val="28"/>
          <w:szCs w:val="28"/>
          <w:lang w:val="nl-NL"/>
        </w:rPr>
        <w:t>II. Yêu cầu về kỹ thuật/chỉ dẫn kỹ thuật</w:t>
      </w:r>
    </w:p>
    <w:p w:rsidR="00483D9D" w:rsidRPr="00483D9D" w:rsidRDefault="00483D9D" w:rsidP="00483D9D">
      <w:pPr>
        <w:numPr>
          <w:ilvl w:val="0"/>
          <w:numId w:val="1"/>
        </w:numPr>
        <w:tabs>
          <w:tab w:val="left" w:pos="0"/>
        </w:tabs>
        <w:spacing w:before="40" w:after="60"/>
        <w:ind w:left="0" w:firstLine="567"/>
        <w:rPr>
          <w:rFonts w:ascii="Times New Roman Bold" w:hAnsi="Times New Roman Bold"/>
          <w:b/>
          <w:bCs/>
          <w:spacing w:val="-2"/>
          <w:sz w:val="28"/>
          <w:szCs w:val="28"/>
          <w:lang w:val="nl-NL"/>
        </w:rPr>
      </w:pPr>
      <w:r w:rsidRPr="00483D9D">
        <w:rPr>
          <w:rFonts w:ascii="Times New Roman Bold" w:hAnsi="Times New Roman Bold"/>
          <w:b/>
          <w:bCs/>
          <w:spacing w:val="-2"/>
          <w:sz w:val="28"/>
          <w:szCs w:val="28"/>
          <w:lang w:val="nl-NL"/>
        </w:rPr>
        <w:t>Quy trình, quy phạm áp dụng cho việc thi công, nghiệm thu công trình: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6530"/>
      </w:tblGrid>
      <w:tr w:rsidR="00483D9D" w:rsidRPr="00483D9D" w:rsidTr="004357FD">
        <w:tc>
          <w:tcPr>
            <w:tcW w:w="1508"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tabs>
                <w:tab w:val="left" w:pos="851"/>
              </w:tabs>
              <w:spacing w:before="40" w:after="60"/>
              <w:jc w:val="center"/>
              <w:rPr>
                <w:b/>
                <w:bCs/>
                <w:sz w:val="28"/>
                <w:szCs w:val="28"/>
                <w:lang w:val="es-ES"/>
              </w:rPr>
            </w:pPr>
            <w:r w:rsidRPr="00483D9D">
              <w:rPr>
                <w:b/>
                <w:bCs/>
                <w:sz w:val="28"/>
                <w:szCs w:val="28"/>
                <w:lang w:val="es-ES"/>
              </w:rPr>
              <w:t>Ký hiệu tiêu chuẩn</w:t>
            </w:r>
          </w:p>
        </w:tc>
        <w:tc>
          <w:tcPr>
            <w:tcW w:w="3492"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tabs>
                <w:tab w:val="left" w:pos="851"/>
              </w:tabs>
              <w:spacing w:before="40" w:after="60"/>
              <w:jc w:val="center"/>
              <w:rPr>
                <w:b/>
                <w:bCs/>
                <w:sz w:val="28"/>
                <w:szCs w:val="28"/>
                <w:lang w:val="es-ES"/>
              </w:rPr>
            </w:pPr>
            <w:r w:rsidRPr="00483D9D">
              <w:rPr>
                <w:b/>
                <w:bCs/>
                <w:sz w:val="28"/>
                <w:szCs w:val="28"/>
                <w:lang w:val="es-ES"/>
              </w:rPr>
              <w:t>Tên tiêu chuẩn</w:t>
            </w:r>
          </w:p>
        </w:tc>
      </w:tr>
      <w:tr w:rsidR="00483D9D" w:rsidRPr="00483D9D" w:rsidTr="004357FD">
        <w:tc>
          <w:tcPr>
            <w:tcW w:w="1508"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center"/>
              <w:rPr>
                <w:rFonts w:ascii="Times New Roman" w:hAnsi="Times New Roman" w:cs="Times New Roman"/>
                <w:sz w:val="28"/>
                <w:szCs w:val="28"/>
              </w:rPr>
            </w:pPr>
            <w:r w:rsidRPr="00483D9D">
              <w:rPr>
                <w:rFonts w:ascii="Times New Roman" w:hAnsi="Times New Roman" w:cs="Times New Roman"/>
                <w:sz w:val="28"/>
                <w:szCs w:val="28"/>
              </w:rPr>
              <w:t>TCVN 4055:2012</w:t>
            </w:r>
          </w:p>
        </w:tc>
        <w:tc>
          <w:tcPr>
            <w:tcW w:w="3492"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both"/>
              <w:rPr>
                <w:rFonts w:ascii="Times New Roman" w:hAnsi="Times New Roman" w:cs="Times New Roman"/>
                <w:sz w:val="28"/>
                <w:szCs w:val="28"/>
              </w:rPr>
            </w:pPr>
            <w:r w:rsidRPr="00483D9D">
              <w:rPr>
                <w:rFonts w:ascii="Times New Roman" w:hAnsi="Times New Roman" w:cs="Times New Roman"/>
                <w:sz w:val="28"/>
                <w:szCs w:val="28"/>
              </w:rPr>
              <w:t>Công trình xây dựng - Tổ chức thi công</w:t>
            </w:r>
          </w:p>
        </w:tc>
      </w:tr>
      <w:tr w:rsidR="00483D9D" w:rsidRPr="00483D9D" w:rsidTr="004357FD">
        <w:tc>
          <w:tcPr>
            <w:tcW w:w="1508"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center"/>
              <w:rPr>
                <w:rFonts w:ascii="Times New Roman" w:hAnsi="Times New Roman" w:cs="Times New Roman"/>
                <w:sz w:val="28"/>
                <w:szCs w:val="28"/>
              </w:rPr>
            </w:pPr>
            <w:r w:rsidRPr="00483D9D">
              <w:rPr>
                <w:rFonts w:ascii="Times New Roman" w:hAnsi="Times New Roman" w:cs="Times New Roman"/>
                <w:sz w:val="28"/>
                <w:szCs w:val="28"/>
              </w:rPr>
              <w:t>TCVN 4447:2012</w:t>
            </w:r>
          </w:p>
        </w:tc>
        <w:tc>
          <w:tcPr>
            <w:tcW w:w="3492"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both"/>
              <w:rPr>
                <w:rFonts w:ascii="Times New Roman" w:hAnsi="Times New Roman" w:cs="Times New Roman"/>
                <w:sz w:val="28"/>
                <w:szCs w:val="28"/>
              </w:rPr>
            </w:pPr>
            <w:r w:rsidRPr="00483D9D">
              <w:rPr>
                <w:rFonts w:ascii="Times New Roman" w:hAnsi="Times New Roman" w:cs="Times New Roman"/>
                <w:sz w:val="28"/>
                <w:szCs w:val="28"/>
              </w:rPr>
              <w:t xml:space="preserve">Công tác đất – Thi công và nghiệm thu  </w:t>
            </w:r>
          </w:p>
        </w:tc>
      </w:tr>
      <w:tr w:rsidR="00483D9D" w:rsidRPr="00483D9D" w:rsidTr="004357FD">
        <w:tc>
          <w:tcPr>
            <w:tcW w:w="1508"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center"/>
              <w:rPr>
                <w:rFonts w:ascii="Times New Roman" w:hAnsi="Times New Roman" w:cs="Times New Roman"/>
                <w:sz w:val="28"/>
                <w:szCs w:val="28"/>
              </w:rPr>
            </w:pPr>
            <w:r w:rsidRPr="00483D9D">
              <w:rPr>
                <w:rFonts w:ascii="Times New Roman" w:hAnsi="Times New Roman" w:cs="Times New Roman"/>
                <w:sz w:val="28"/>
                <w:szCs w:val="28"/>
              </w:rPr>
              <w:t>TCVN 9398:2012</w:t>
            </w:r>
          </w:p>
        </w:tc>
        <w:tc>
          <w:tcPr>
            <w:tcW w:w="3492"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both"/>
              <w:rPr>
                <w:rFonts w:ascii="Times New Roman" w:hAnsi="Times New Roman" w:cs="Times New Roman"/>
                <w:sz w:val="28"/>
                <w:szCs w:val="28"/>
              </w:rPr>
            </w:pPr>
            <w:r w:rsidRPr="00483D9D">
              <w:rPr>
                <w:rFonts w:ascii="Times New Roman" w:hAnsi="Times New Roman" w:cs="Times New Roman"/>
                <w:sz w:val="28"/>
                <w:szCs w:val="28"/>
              </w:rPr>
              <w:t xml:space="preserve">Công tác trắc địa trong xây dựng công trình. Yêu cầu chung  </w:t>
            </w:r>
          </w:p>
        </w:tc>
      </w:tr>
      <w:tr w:rsidR="00483D9D" w:rsidRPr="00483D9D" w:rsidTr="004357FD">
        <w:tc>
          <w:tcPr>
            <w:tcW w:w="1508"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center"/>
              <w:rPr>
                <w:rFonts w:ascii="Times New Roman" w:hAnsi="Times New Roman" w:cs="Times New Roman"/>
                <w:sz w:val="28"/>
                <w:szCs w:val="28"/>
              </w:rPr>
            </w:pPr>
            <w:r w:rsidRPr="00483D9D">
              <w:rPr>
                <w:rFonts w:ascii="Times New Roman" w:hAnsi="Times New Roman" w:cs="Times New Roman"/>
                <w:sz w:val="28"/>
                <w:szCs w:val="28"/>
              </w:rPr>
              <w:t>TCVN 9165:2012</w:t>
            </w:r>
          </w:p>
        </w:tc>
        <w:tc>
          <w:tcPr>
            <w:tcW w:w="3492"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both"/>
              <w:rPr>
                <w:rFonts w:ascii="Times New Roman" w:hAnsi="Times New Roman" w:cs="Times New Roman"/>
                <w:sz w:val="28"/>
                <w:szCs w:val="28"/>
              </w:rPr>
            </w:pPr>
            <w:r w:rsidRPr="00483D9D">
              <w:rPr>
                <w:rFonts w:ascii="Times New Roman" w:hAnsi="Times New Roman" w:cs="Times New Roman"/>
                <w:sz w:val="28"/>
                <w:szCs w:val="28"/>
              </w:rPr>
              <w:t xml:space="preserve">Công trình thủy lợi – Yêu cầu kỹ thuật đắp đê  </w:t>
            </w:r>
          </w:p>
        </w:tc>
      </w:tr>
      <w:tr w:rsidR="00483D9D" w:rsidRPr="00483D9D" w:rsidTr="004357FD">
        <w:tc>
          <w:tcPr>
            <w:tcW w:w="1508"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center"/>
              <w:rPr>
                <w:rFonts w:ascii="Times New Roman" w:hAnsi="Times New Roman" w:cs="Times New Roman"/>
                <w:sz w:val="28"/>
                <w:szCs w:val="28"/>
              </w:rPr>
            </w:pPr>
            <w:r w:rsidRPr="00483D9D">
              <w:rPr>
                <w:rFonts w:ascii="Times New Roman" w:hAnsi="Times New Roman" w:cs="Times New Roman"/>
                <w:sz w:val="28"/>
                <w:szCs w:val="28"/>
              </w:rPr>
              <w:t>TCVN 9165:2012</w:t>
            </w:r>
          </w:p>
        </w:tc>
        <w:tc>
          <w:tcPr>
            <w:tcW w:w="3492"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both"/>
              <w:rPr>
                <w:rFonts w:ascii="Times New Roman" w:hAnsi="Times New Roman" w:cs="Times New Roman"/>
                <w:sz w:val="28"/>
                <w:szCs w:val="28"/>
              </w:rPr>
            </w:pPr>
            <w:r w:rsidRPr="00483D9D">
              <w:rPr>
                <w:rFonts w:ascii="Times New Roman" w:hAnsi="Times New Roman" w:cs="Times New Roman"/>
                <w:sz w:val="28"/>
                <w:szCs w:val="28"/>
              </w:rPr>
              <w:t xml:space="preserve">Quy phạm thi công đắp đê đất đầm nén  </w:t>
            </w:r>
          </w:p>
        </w:tc>
      </w:tr>
      <w:tr w:rsidR="00483D9D" w:rsidRPr="00483D9D" w:rsidTr="004357FD">
        <w:tc>
          <w:tcPr>
            <w:tcW w:w="1508"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center"/>
              <w:rPr>
                <w:rFonts w:ascii="Times New Roman" w:hAnsi="Times New Roman" w:cs="Times New Roman"/>
                <w:sz w:val="28"/>
                <w:szCs w:val="28"/>
              </w:rPr>
            </w:pPr>
            <w:r w:rsidRPr="00483D9D">
              <w:rPr>
                <w:rFonts w:ascii="Times New Roman" w:hAnsi="Times New Roman" w:cs="Times New Roman"/>
                <w:sz w:val="28"/>
                <w:szCs w:val="28"/>
              </w:rPr>
              <w:t>TCVN 4453:1995</w:t>
            </w:r>
          </w:p>
        </w:tc>
        <w:tc>
          <w:tcPr>
            <w:tcW w:w="3492"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both"/>
              <w:rPr>
                <w:rFonts w:ascii="Times New Roman" w:hAnsi="Times New Roman" w:cs="Times New Roman"/>
                <w:sz w:val="28"/>
                <w:szCs w:val="28"/>
              </w:rPr>
            </w:pPr>
            <w:r w:rsidRPr="00483D9D">
              <w:rPr>
                <w:rFonts w:ascii="Times New Roman" w:hAnsi="Times New Roman" w:cs="Times New Roman"/>
                <w:sz w:val="28"/>
                <w:szCs w:val="28"/>
              </w:rPr>
              <w:t xml:space="preserve">Kết cấu bê tông và bê tông cốt thép toàn khối. Quy phạm thi công và nghiệm thu  </w:t>
            </w:r>
          </w:p>
        </w:tc>
      </w:tr>
      <w:tr w:rsidR="00483D9D" w:rsidRPr="00483D9D" w:rsidTr="004357FD">
        <w:tc>
          <w:tcPr>
            <w:tcW w:w="1508"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center"/>
              <w:rPr>
                <w:rFonts w:ascii="Times New Roman" w:hAnsi="Times New Roman" w:cs="Times New Roman"/>
                <w:sz w:val="28"/>
                <w:szCs w:val="28"/>
              </w:rPr>
            </w:pPr>
            <w:r w:rsidRPr="00483D9D">
              <w:rPr>
                <w:rFonts w:ascii="Times New Roman" w:hAnsi="Times New Roman" w:cs="Times New Roman"/>
                <w:sz w:val="28"/>
                <w:szCs w:val="28"/>
              </w:rPr>
              <w:t>TCVN 4085:2011</w:t>
            </w:r>
          </w:p>
        </w:tc>
        <w:tc>
          <w:tcPr>
            <w:tcW w:w="3492"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both"/>
              <w:rPr>
                <w:rFonts w:ascii="Times New Roman" w:hAnsi="Times New Roman" w:cs="Times New Roman"/>
                <w:sz w:val="28"/>
                <w:szCs w:val="28"/>
              </w:rPr>
            </w:pPr>
            <w:r w:rsidRPr="00483D9D">
              <w:rPr>
                <w:rFonts w:ascii="Times New Roman" w:hAnsi="Times New Roman" w:cs="Times New Roman"/>
                <w:sz w:val="28"/>
                <w:szCs w:val="28"/>
              </w:rPr>
              <w:t xml:space="preserve">Kết cấu gạch đá. Tiêu chuẩn thi công và nghiệm thu  </w:t>
            </w:r>
          </w:p>
        </w:tc>
      </w:tr>
      <w:tr w:rsidR="00483D9D" w:rsidRPr="00483D9D" w:rsidTr="004357FD">
        <w:tc>
          <w:tcPr>
            <w:tcW w:w="1508"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center"/>
              <w:rPr>
                <w:rFonts w:ascii="Times New Roman" w:hAnsi="Times New Roman" w:cs="Times New Roman"/>
                <w:sz w:val="28"/>
                <w:szCs w:val="28"/>
              </w:rPr>
            </w:pPr>
            <w:r w:rsidRPr="00483D9D">
              <w:rPr>
                <w:rFonts w:ascii="Times New Roman" w:hAnsi="Times New Roman" w:cs="Times New Roman"/>
                <w:sz w:val="28"/>
                <w:szCs w:val="28"/>
              </w:rPr>
              <w:t>TCVN 4506:2012</w:t>
            </w:r>
          </w:p>
        </w:tc>
        <w:tc>
          <w:tcPr>
            <w:tcW w:w="3492"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both"/>
              <w:rPr>
                <w:rFonts w:ascii="Times New Roman" w:hAnsi="Times New Roman" w:cs="Times New Roman"/>
                <w:sz w:val="28"/>
                <w:szCs w:val="28"/>
              </w:rPr>
            </w:pPr>
            <w:r w:rsidRPr="00483D9D">
              <w:rPr>
                <w:rFonts w:ascii="Times New Roman" w:hAnsi="Times New Roman" w:cs="Times New Roman"/>
                <w:sz w:val="28"/>
                <w:szCs w:val="28"/>
              </w:rPr>
              <w:t xml:space="preserve">Nước trộn bê tông và vữa – Yêu cầu kỹ thuật  </w:t>
            </w:r>
          </w:p>
        </w:tc>
      </w:tr>
      <w:tr w:rsidR="00483D9D" w:rsidRPr="00483D9D" w:rsidTr="004357FD">
        <w:tc>
          <w:tcPr>
            <w:tcW w:w="1508"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center"/>
              <w:rPr>
                <w:rFonts w:ascii="Times New Roman" w:hAnsi="Times New Roman" w:cs="Times New Roman"/>
                <w:sz w:val="28"/>
                <w:szCs w:val="28"/>
              </w:rPr>
            </w:pPr>
            <w:r w:rsidRPr="00483D9D">
              <w:rPr>
                <w:rFonts w:ascii="Times New Roman" w:hAnsi="Times New Roman" w:cs="Times New Roman"/>
                <w:sz w:val="28"/>
                <w:szCs w:val="28"/>
              </w:rPr>
              <w:t>TCVN 9340:2012</w:t>
            </w:r>
          </w:p>
        </w:tc>
        <w:tc>
          <w:tcPr>
            <w:tcW w:w="3492"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both"/>
              <w:rPr>
                <w:rFonts w:ascii="Times New Roman" w:hAnsi="Times New Roman" w:cs="Times New Roman"/>
                <w:sz w:val="28"/>
                <w:szCs w:val="28"/>
              </w:rPr>
            </w:pPr>
            <w:r w:rsidRPr="00483D9D">
              <w:rPr>
                <w:rFonts w:ascii="Times New Roman" w:hAnsi="Times New Roman" w:cs="Times New Roman"/>
                <w:sz w:val="28"/>
                <w:szCs w:val="28"/>
              </w:rPr>
              <w:t xml:space="preserve">Hỗn hợp bê tông trộn sẵn - Yêu cầu cơ bản đánh giá chất lượng và nghiệm thu  </w:t>
            </w:r>
          </w:p>
        </w:tc>
      </w:tr>
      <w:tr w:rsidR="00483D9D" w:rsidRPr="00483D9D" w:rsidTr="004357FD">
        <w:tc>
          <w:tcPr>
            <w:tcW w:w="1508"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center"/>
              <w:rPr>
                <w:rFonts w:ascii="Times New Roman" w:hAnsi="Times New Roman" w:cs="Times New Roman"/>
                <w:sz w:val="28"/>
                <w:szCs w:val="28"/>
              </w:rPr>
            </w:pPr>
            <w:r w:rsidRPr="00483D9D">
              <w:rPr>
                <w:rFonts w:ascii="Times New Roman" w:hAnsi="Times New Roman" w:cs="Times New Roman"/>
                <w:sz w:val="28"/>
                <w:szCs w:val="28"/>
              </w:rPr>
              <w:t>TCVN 9391:2012</w:t>
            </w:r>
          </w:p>
        </w:tc>
        <w:tc>
          <w:tcPr>
            <w:tcW w:w="3492"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both"/>
              <w:rPr>
                <w:rFonts w:ascii="Times New Roman" w:hAnsi="Times New Roman" w:cs="Times New Roman"/>
                <w:sz w:val="28"/>
                <w:szCs w:val="28"/>
              </w:rPr>
            </w:pPr>
            <w:r w:rsidRPr="00483D9D">
              <w:rPr>
                <w:rFonts w:ascii="Times New Roman" w:hAnsi="Times New Roman" w:cs="Times New Roman"/>
                <w:sz w:val="28"/>
                <w:szCs w:val="28"/>
              </w:rPr>
              <w:t xml:space="preserve">Lưới thép hàn dùng trong kết cấu bê tông cốt thép – Tiêu chuẩn thiết kế, thi công lắp đặt và nghiệm thu  </w:t>
            </w:r>
          </w:p>
        </w:tc>
      </w:tr>
      <w:tr w:rsidR="00483D9D" w:rsidRPr="00483D9D" w:rsidTr="004357FD">
        <w:tc>
          <w:tcPr>
            <w:tcW w:w="1508"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center"/>
              <w:rPr>
                <w:rFonts w:ascii="Times New Roman" w:hAnsi="Times New Roman" w:cs="Times New Roman"/>
                <w:sz w:val="28"/>
                <w:szCs w:val="28"/>
              </w:rPr>
            </w:pPr>
            <w:r w:rsidRPr="00483D9D">
              <w:rPr>
                <w:rFonts w:ascii="Times New Roman" w:hAnsi="Times New Roman" w:cs="Times New Roman"/>
                <w:sz w:val="28"/>
                <w:szCs w:val="28"/>
              </w:rPr>
              <w:t>TCVN 8828:2011</w:t>
            </w:r>
          </w:p>
        </w:tc>
        <w:tc>
          <w:tcPr>
            <w:tcW w:w="3492"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both"/>
              <w:rPr>
                <w:rFonts w:ascii="Times New Roman" w:hAnsi="Times New Roman" w:cs="Times New Roman"/>
                <w:sz w:val="28"/>
                <w:szCs w:val="28"/>
              </w:rPr>
            </w:pPr>
            <w:r w:rsidRPr="00483D9D">
              <w:rPr>
                <w:rFonts w:ascii="Times New Roman" w:hAnsi="Times New Roman" w:cs="Times New Roman"/>
                <w:sz w:val="28"/>
                <w:szCs w:val="28"/>
              </w:rPr>
              <w:t xml:space="preserve">Bê tông – Yêu cầu bảo dưỡng ẩm tự nhiên  </w:t>
            </w:r>
          </w:p>
        </w:tc>
      </w:tr>
      <w:tr w:rsidR="00483D9D" w:rsidRPr="00483D9D" w:rsidTr="004357FD">
        <w:tc>
          <w:tcPr>
            <w:tcW w:w="1508"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center"/>
              <w:rPr>
                <w:rFonts w:ascii="Times New Roman" w:hAnsi="Times New Roman" w:cs="Times New Roman"/>
                <w:sz w:val="28"/>
                <w:szCs w:val="28"/>
              </w:rPr>
            </w:pPr>
            <w:r w:rsidRPr="00483D9D">
              <w:rPr>
                <w:rFonts w:ascii="Times New Roman" w:hAnsi="Times New Roman" w:cs="Times New Roman"/>
                <w:sz w:val="28"/>
                <w:szCs w:val="28"/>
              </w:rPr>
              <w:lastRenderedPageBreak/>
              <w:t>TCVN 8419:2010</w:t>
            </w:r>
          </w:p>
        </w:tc>
        <w:tc>
          <w:tcPr>
            <w:tcW w:w="3492" w:type="pct"/>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pStyle w:val="NormalWeb"/>
              <w:spacing w:before="40" w:beforeAutospacing="0" w:after="60" w:afterAutospacing="0"/>
              <w:jc w:val="both"/>
              <w:rPr>
                <w:rFonts w:ascii="Times New Roman" w:hAnsi="Times New Roman" w:cs="Times New Roman"/>
                <w:sz w:val="28"/>
                <w:szCs w:val="28"/>
              </w:rPr>
            </w:pPr>
            <w:r w:rsidRPr="00483D9D">
              <w:rPr>
                <w:rFonts w:ascii="Times New Roman" w:hAnsi="Times New Roman" w:cs="Times New Roman"/>
                <w:sz w:val="28"/>
                <w:szCs w:val="28"/>
              </w:rPr>
              <w:t xml:space="preserve">Công trình thủy lợi - thiết kế công trình bảo vệ bờ sông đê chống lũ  </w:t>
            </w:r>
          </w:p>
        </w:tc>
      </w:tr>
      <w:tr w:rsidR="00483D9D" w:rsidRPr="00483D9D" w:rsidTr="004357FD">
        <w:tc>
          <w:tcPr>
            <w:tcW w:w="5000" w:type="pct"/>
            <w:gridSpan w:val="2"/>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tabs>
                <w:tab w:val="left" w:pos="851"/>
              </w:tabs>
              <w:spacing w:before="40" w:after="60"/>
              <w:rPr>
                <w:sz w:val="28"/>
                <w:szCs w:val="28"/>
                <w:lang w:val="es-ES"/>
              </w:rPr>
            </w:pPr>
            <w:r w:rsidRPr="00483D9D">
              <w:rPr>
                <w:sz w:val="28"/>
                <w:szCs w:val="28"/>
                <w:lang w:val="es-ES"/>
              </w:rPr>
              <w:t>....</w:t>
            </w:r>
          </w:p>
        </w:tc>
      </w:tr>
      <w:tr w:rsidR="00483D9D" w:rsidRPr="00483D9D" w:rsidTr="004357FD">
        <w:tc>
          <w:tcPr>
            <w:tcW w:w="5000" w:type="pct"/>
            <w:gridSpan w:val="2"/>
            <w:tcBorders>
              <w:top w:val="single" w:sz="4" w:space="0" w:color="auto"/>
              <w:left w:val="single" w:sz="4" w:space="0" w:color="auto"/>
              <w:bottom w:val="single" w:sz="4" w:space="0" w:color="auto"/>
              <w:right w:val="single" w:sz="4" w:space="0" w:color="auto"/>
            </w:tcBorders>
            <w:vAlign w:val="center"/>
          </w:tcPr>
          <w:p w:rsidR="00483D9D" w:rsidRPr="00483D9D" w:rsidRDefault="00483D9D" w:rsidP="004357FD">
            <w:pPr>
              <w:tabs>
                <w:tab w:val="left" w:pos="851"/>
              </w:tabs>
              <w:spacing w:before="40" w:after="60"/>
              <w:rPr>
                <w:b/>
                <w:bCs/>
                <w:sz w:val="28"/>
                <w:szCs w:val="28"/>
                <w:lang w:val="es-ES"/>
              </w:rPr>
            </w:pPr>
            <w:r w:rsidRPr="00483D9D">
              <w:rPr>
                <w:sz w:val="28"/>
                <w:szCs w:val="28"/>
                <w:lang w:val="es-ES"/>
              </w:rPr>
              <w:t>Và tiêu chuẩn, quy phạm hiện hành khác có liên quan.</w:t>
            </w:r>
          </w:p>
        </w:tc>
      </w:tr>
    </w:tbl>
    <w:p w:rsidR="00483D9D" w:rsidRPr="00483D9D" w:rsidRDefault="00483D9D" w:rsidP="00483D9D">
      <w:pPr>
        <w:tabs>
          <w:tab w:val="left" w:pos="0"/>
        </w:tabs>
        <w:spacing w:before="60" w:after="60"/>
        <w:ind w:firstLine="567"/>
        <w:rPr>
          <w:iCs/>
          <w:sz w:val="28"/>
          <w:szCs w:val="28"/>
          <w:lang w:val="es-ES"/>
        </w:rPr>
      </w:pPr>
      <w:r w:rsidRPr="00483D9D">
        <w:rPr>
          <w:bCs/>
          <w:sz w:val="28"/>
          <w:szCs w:val="28"/>
          <w:lang w:val="nb-NO"/>
        </w:rPr>
        <w:tab/>
      </w:r>
      <w:r w:rsidRPr="00483D9D">
        <w:rPr>
          <w:b/>
          <w:bCs/>
          <w:sz w:val="28"/>
          <w:szCs w:val="28"/>
          <w:lang w:val="es-ES"/>
        </w:rPr>
        <w:t>2. Yêu cầu chung về tổ chức kỹ thuật thi công, giám sát:</w:t>
      </w:r>
      <w:r w:rsidRPr="00483D9D">
        <w:rPr>
          <w:iCs/>
          <w:sz w:val="28"/>
          <w:szCs w:val="28"/>
          <w:lang w:val="es-ES"/>
        </w:rPr>
        <w:t xml:space="preserve"> </w:t>
      </w:r>
    </w:p>
    <w:p w:rsidR="00483D9D" w:rsidRPr="00483D9D" w:rsidRDefault="00483D9D" w:rsidP="00483D9D">
      <w:pPr>
        <w:tabs>
          <w:tab w:val="left" w:pos="0"/>
        </w:tabs>
        <w:spacing w:before="60" w:after="60"/>
        <w:ind w:firstLine="567"/>
        <w:rPr>
          <w:sz w:val="28"/>
          <w:szCs w:val="28"/>
          <w:lang w:val="es-ES"/>
        </w:rPr>
      </w:pPr>
      <w:r w:rsidRPr="00483D9D">
        <w:rPr>
          <w:iCs/>
          <w:sz w:val="28"/>
          <w:szCs w:val="28"/>
          <w:lang w:val="es-ES"/>
        </w:rPr>
        <w:tab/>
        <w:t xml:space="preserve">- </w:t>
      </w:r>
      <w:r w:rsidRPr="00483D9D">
        <w:rPr>
          <w:sz w:val="28"/>
          <w:szCs w:val="28"/>
          <w:lang w:val="es-ES"/>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Quan tâm đầy đủ đến sức khoẻ an toàn của người lao động trên công trường. Đảm bảo trật tự an toàn cho công trình không để xảy ra tình trạng nguy hiểm cho người lao động.</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Bằng mọi biện pháp hợp lý, nhà thầu phải bảo vệ môi trường ở trong và ngoài công trường nhằm tránh gây thiệt hại về tài sản và người ở công trường và khu vực lân cận.</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Cung cấp toàn bộ nguyên vật liệu đúng yêu cầu kỹ thuật theo thiết kế đưa vào thi công công trình.</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Tổ chức thực hiện thi công công trình đạt yêu cầu kỹ thuật và theo đúng thời hạn hoàn thành công trình đã nêu trong hồ sơ dự thầu được chấp thuận.</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Cung cấp những cán bộ lãnh đạo, cán bộ kỹ thuật, trợ lý kỹ thuật lành nghề có kinh nghiệm và đủ năng lực đảm bảo thực hiện đúng đắn và đúng thời hạn nghĩa vụ của nhà thầu theo hợp đồng.</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xml:space="preserve">- Giám sát theo dõi những khối lượng do mình thực hiện ở công trường trong thời gian thi công và ngay cả trong thời gian bảo hành công trình. </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xml:space="preserve">- Nếu Chủ đầu tư nhận thấy không thể chấp nhận những đại diện của nhà thầu mà theo ý kiến của Chủ đầu tư người đó có hành vi sai phạm hoặc không có năng </w:t>
      </w:r>
      <w:r w:rsidRPr="00483D9D">
        <w:rPr>
          <w:sz w:val="28"/>
          <w:szCs w:val="28"/>
          <w:lang w:val="es-ES"/>
        </w:rPr>
        <w:lastRenderedPageBreak/>
        <w:t>lực hay không thực hiện đúng đắn nhiệm vụ thì nhà thầu không được phép cho người đó làm việc ở công trường nữa và nên thay thế càng sớm càng tốt.</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Nhà thầu phải báo cáo các chi tiết về bất kỳ tai nạn, hư hỏng nào trong hoặc ngoài công trường. Trong trường hợp có tai nạn nghiêm trọng, hư hỏng hay chết người, bên B phải báo cáo ngay lập tức bằng các phương tiện nhanh nhất sẵn có.</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Sau khi thi công hoàn thiện công trình và trước khi nghiệm thu công trình, bên B phải thu dọn, san trả hiện trường và làm cho khu vực công trường được sạch sẽ.</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Nhà thầu chịu trách nhiệm lập đầy đủ hồ sơ hoàn công công trình theo đúng yêu cầu của Chủ đầu tư và các tiêu chuẩn nghiệm thu công trình.</w:t>
      </w:r>
    </w:p>
    <w:p w:rsidR="00483D9D" w:rsidRPr="00483D9D" w:rsidRDefault="00483D9D" w:rsidP="00483D9D">
      <w:pPr>
        <w:tabs>
          <w:tab w:val="left" w:pos="0"/>
        </w:tabs>
        <w:spacing w:before="60" w:after="60"/>
        <w:ind w:firstLine="567"/>
        <w:rPr>
          <w:iCs/>
          <w:sz w:val="28"/>
          <w:szCs w:val="28"/>
          <w:lang w:val="es-ES"/>
        </w:rPr>
      </w:pPr>
      <w:r w:rsidRPr="00483D9D">
        <w:rPr>
          <w:iCs/>
          <w:sz w:val="28"/>
          <w:szCs w:val="28"/>
          <w:lang w:val="es-ES"/>
        </w:rPr>
        <w:tab/>
        <w:t xml:space="preserve">- Ngoài ra nhà thầu phải tuân thủ đúng quy định hiện hành của nhà nước về việc </w:t>
      </w:r>
      <w:r w:rsidRPr="00483D9D">
        <w:rPr>
          <w:bCs/>
          <w:sz w:val="28"/>
          <w:szCs w:val="28"/>
          <w:lang w:val="es-ES"/>
        </w:rPr>
        <w:t xml:space="preserve">tổ chức kỹ thuật thi công, giám </w:t>
      </w:r>
      <w:r w:rsidRPr="00483D9D">
        <w:rPr>
          <w:iCs/>
          <w:sz w:val="28"/>
          <w:szCs w:val="28"/>
          <w:lang w:val="es-ES"/>
        </w:rPr>
        <w:t>sát.</w:t>
      </w:r>
    </w:p>
    <w:p w:rsidR="00483D9D" w:rsidRPr="00483D9D" w:rsidRDefault="00483D9D" w:rsidP="00483D9D">
      <w:pPr>
        <w:tabs>
          <w:tab w:val="left" w:pos="0"/>
        </w:tabs>
        <w:spacing w:before="60" w:after="60"/>
        <w:ind w:firstLine="567"/>
        <w:rPr>
          <w:iCs/>
          <w:sz w:val="28"/>
          <w:szCs w:val="28"/>
          <w:lang w:val="es-ES"/>
        </w:rPr>
      </w:pPr>
      <w:r w:rsidRPr="00483D9D">
        <w:rPr>
          <w:bCs/>
          <w:sz w:val="28"/>
          <w:szCs w:val="28"/>
          <w:lang w:val="es-ES"/>
        </w:rPr>
        <w:tab/>
      </w:r>
      <w:r w:rsidRPr="00483D9D">
        <w:rPr>
          <w:b/>
          <w:bCs/>
          <w:sz w:val="28"/>
          <w:szCs w:val="28"/>
          <w:lang w:val="es-ES"/>
        </w:rPr>
        <w:t>3. Yêu cầu về chủng loại, chất lượng vật tư:</w:t>
      </w:r>
      <w:r w:rsidRPr="00483D9D">
        <w:rPr>
          <w:iCs/>
          <w:sz w:val="28"/>
          <w:szCs w:val="28"/>
          <w:lang w:val="es-ES"/>
        </w:rPr>
        <w:t xml:space="preserve"> </w:t>
      </w:r>
    </w:p>
    <w:p w:rsidR="00483D9D" w:rsidRPr="00483D9D" w:rsidRDefault="00483D9D" w:rsidP="00483D9D">
      <w:pPr>
        <w:tabs>
          <w:tab w:val="left" w:pos="0"/>
        </w:tabs>
        <w:spacing w:before="60" w:after="60"/>
        <w:ind w:firstLine="567"/>
        <w:rPr>
          <w:sz w:val="28"/>
          <w:szCs w:val="28"/>
          <w:lang w:val="es-ES"/>
        </w:rPr>
      </w:pPr>
      <w:r w:rsidRPr="00483D9D">
        <w:rPr>
          <w:iCs/>
          <w:sz w:val="28"/>
          <w:szCs w:val="28"/>
          <w:lang w:val="es-ES"/>
        </w:rPr>
        <w:tab/>
      </w:r>
      <w:r w:rsidRPr="00483D9D">
        <w:rPr>
          <w:sz w:val="28"/>
          <w:szCs w:val="28"/>
          <w:lang w:val="es-ES"/>
        </w:rPr>
        <w:t>- Tất cả các loại vật vât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Khi có yêu cầu, nhà thầu phải xuất trình hồ sơ lý lịch về vật tư, thiết bị mà nhà thầu sử dụng vào công trình.</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Một số mặt hàng cần có mẫu thử, nhà thầu phải tiến hành thử nghiệm tại nơi kiểm tra theo yêu cầu và có sự giám sát của phía chủ đầu tư.</w:t>
      </w:r>
    </w:p>
    <w:p w:rsidR="00483D9D" w:rsidRPr="00483D9D" w:rsidRDefault="00483D9D" w:rsidP="00483D9D">
      <w:pPr>
        <w:tabs>
          <w:tab w:val="left" w:pos="0"/>
        </w:tabs>
        <w:spacing w:before="60" w:after="60"/>
        <w:ind w:firstLine="567"/>
        <w:rPr>
          <w:sz w:val="28"/>
          <w:szCs w:val="28"/>
          <w:lang w:val="es-ES"/>
        </w:rPr>
      </w:pPr>
      <w:r w:rsidRPr="00483D9D">
        <w:rPr>
          <w:sz w:val="28"/>
          <w:szCs w:val="28"/>
          <w:lang w:val="es-ES"/>
        </w:rPr>
        <w:tab/>
        <w:t xml:space="preserve">- Những mặt hàng nào không đảm bảo theo yêu cầu về chất lượng, mẫu mã..., đều phải lập biên bản và đưa ra khỏi công trình trong thời gian không quá </w:t>
      </w:r>
    </w:p>
    <w:p w:rsidR="00483D9D" w:rsidRPr="00483D9D" w:rsidRDefault="00483D9D" w:rsidP="00483D9D">
      <w:pPr>
        <w:tabs>
          <w:tab w:val="left" w:pos="0"/>
        </w:tabs>
        <w:spacing w:before="60" w:after="60"/>
        <w:ind w:firstLine="567"/>
        <w:rPr>
          <w:iCs/>
          <w:sz w:val="28"/>
          <w:szCs w:val="28"/>
          <w:lang w:val="it-IT"/>
        </w:rPr>
      </w:pPr>
      <w:r w:rsidRPr="00483D9D">
        <w:rPr>
          <w:b/>
          <w:iCs/>
          <w:sz w:val="28"/>
          <w:szCs w:val="28"/>
          <w:lang w:val="it-IT"/>
        </w:rPr>
        <w:tab/>
        <w:t>4. Các yêu cầu về trình tự thi công, lắp đặt:</w:t>
      </w:r>
      <w:r w:rsidRPr="00483D9D">
        <w:rPr>
          <w:iCs/>
          <w:sz w:val="28"/>
          <w:szCs w:val="28"/>
          <w:lang w:val="it-IT"/>
        </w:rPr>
        <w:t xml:space="preserve"> </w:t>
      </w:r>
    </w:p>
    <w:p w:rsidR="00483D9D" w:rsidRPr="00483D9D" w:rsidRDefault="00483D9D" w:rsidP="00483D9D">
      <w:pPr>
        <w:tabs>
          <w:tab w:val="left" w:pos="0"/>
        </w:tabs>
        <w:spacing w:before="60" w:after="60"/>
        <w:ind w:firstLine="567"/>
        <w:rPr>
          <w:sz w:val="28"/>
          <w:szCs w:val="28"/>
          <w:lang w:val="it-IT"/>
        </w:rPr>
      </w:pPr>
      <w:r w:rsidRPr="00483D9D">
        <w:rPr>
          <w:sz w:val="28"/>
          <w:szCs w:val="28"/>
          <w:lang w:val="it-IT"/>
        </w:rPr>
        <w:tab/>
        <w:t>- 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Trước khi khởi công công trình nhà thầu phải lập biện pháp thi công và gửi Chủ đầu tư để theo dõi và giám sát.</w:t>
      </w:r>
    </w:p>
    <w:p w:rsidR="00483D9D" w:rsidRPr="00483D9D" w:rsidRDefault="00483D9D" w:rsidP="00483D9D">
      <w:pPr>
        <w:tabs>
          <w:tab w:val="left" w:pos="0"/>
        </w:tabs>
        <w:spacing w:before="60" w:after="60"/>
        <w:ind w:firstLine="567"/>
        <w:rPr>
          <w:sz w:val="28"/>
          <w:szCs w:val="28"/>
          <w:lang w:val="it-IT"/>
        </w:rPr>
      </w:pPr>
      <w:r w:rsidRPr="00483D9D">
        <w:rPr>
          <w:sz w:val="28"/>
          <w:szCs w:val="28"/>
          <w:lang w:val="it-IT"/>
        </w:rPr>
        <w:tab/>
        <w:t>- Khi thi công lắp đặt thiết bị nhà thầu cần đảm bảo các tiêu chuẩn kỹ thuật chuyên ngành và an toàn lao động nhằm thi công an toàn, tiến độ, chất lượng, nâng cao hiệu quả sử dụng. Lắp đặt đảm bảo các yếu cầu về thẩm mỹ, an toàn khi sử dụng, giám tối đa các tác động các yếu tố thiên nhiên thời tiết. Đảm bảo dễ dàng trong công tác vận hành sử dụng và bảo hành bảo trì thiết bị. - Quy trình lắp đặt thiết bị: Đảm bảo theo đúng quy định chuyên ngành.</w:t>
      </w:r>
    </w:p>
    <w:p w:rsidR="00483D9D" w:rsidRPr="00483D9D" w:rsidRDefault="00483D9D" w:rsidP="00483D9D">
      <w:pPr>
        <w:tabs>
          <w:tab w:val="left" w:pos="0"/>
        </w:tabs>
        <w:spacing w:before="60" w:after="60"/>
        <w:ind w:firstLine="567"/>
        <w:rPr>
          <w:sz w:val="28"/>
          <w:szCs w:val="28"/>
          <w:lang w:val="it-IT"/>
        </w:rPr>
      </w:pPr>
      <w:r w:rsidRPr="00483D9D">
        <w:rPr>
          <w:sz w:val="28"/>
          <w:szCs w:val="28"/>
          <w:lang w:val="it-IT"/>
        </w:rPr>
        <w:lastRenderedPageBreak/>
        <w:tab/>
        <w:t>- Các hạng mục đấu nối với hệ thống điện: Nhà thầu phải tuân thủ các quy định an toàn về điện. Có sự phối hợp chặt chẽ giữa Đơn vị thi công lắp đặt thiết bị với Cơ quan quản lý điện tại địa phương nhằm đóng ngắt điện và sử dụng điện an toàn hợp lý.</w:t>
      </w:r>
    </w:p>
    <w:p w:rsidR="00483D9D" w:rsidRPr="00483D9D" w:rsidRDefault="00483D9D" w:rsidP="00483D9D">
      <w:pPr>
        <w:spacing w:before="60" w:after="60"/>
        <w:ind w:firstLine="709"/>
        <w:rPr>
          <w:b/>
          <w:bCs/>
          <w:sz w:val="28"/>
          <w:szCs w:val="28"/>
          <w:lang w:val="nl-NL"/>
        </w:rPr>
      </w:pPr>
      <w:r w:rsidRPr="00483D9D">
        <w:rPr>
          <w:b/>
          <w:bCs/>
          <w:sz w:val="28"/>
          <w:szCs w:val="28"/>
          <w:lang w:val="nl-NL"/>
        </w:rPr>
        <w:t>5. Các yêu cầu về phòng, chống cháy, nổ:</w:t>
      </w:r>
    </w:p>
    <w:p w:rsidR="00483D9D" w:rsidRPr="00483D9D" w:rsidRDefault="00483D9D" w:rsidP="00483D9D">
      <w:pPr>
        <w:tabs>
          <w:tab w:val="num" w:pos="700"/>
        </w:tabs>
        <w:spacing w:before="60" w:after="60"/>
        <w:ind w:right="-34" w:firstLine="567"/>
        <w:rPr>
          <w:b/>
          <w:bCs/>
          <w:sz w:val="28"/>
          <w:szCs w:val="28"/>
          <w:lang w:val="nl-NL"/>
        </w:rPr>
      </w:pPr>
      <w:r w:rsidRPr="00483D9D">
        <w:rPr>
          <w:sz w:val="28"/>
          <w:szCs w:val="28"/>
          <w:lang w:val="nl-NL"/>
        </w:rPr>
        <w:t>Ngay sau khi nhận bàn giao mặt bằng nhà thầu phải:</w:t>
      </w:r>
    </w:p>
    <w:p w:rsidR="00483D9D" w:rsidRPr="00483D9D" w:rsidRDefault="00483D9D" w:rsidP="00483D9D">
      <w:pPr>
        <w:tabs>
          <w:tab w:val="left" w:pos="851"/>
        </w:tabs>
        <w:spacing w:before="60" w:after="60"/>
        <w:ind w:right="-34" w:firstLine="567"/>
        <w:rPr>
          <w:b/>
          <w:bCs/>
          <w:sz w:val="28"/>
          <w:szCs w:val="28"/>
          <w:lang w:val="nl-NL"/>
        </w:rPr>
      </w:pPr>
      <w:r w:rsidRPr="00483D9D">
        <w:rPr>
          <w:sz w:val="28"/>
          <w:szCs w:val="28"/>
          <w:lang w:val="nl-NL"/>
        </w:rPr>
        <w:t>5.1 Có nội qui qui định về việc phòng cháy, chữa cháy đặt tại công trình.</w:t>
      </w:r>
    </w:p>
    <w:p w:rsidR="00483D9D" w:rsidRPr="00483D9D" w:rsidRDefault="00483D9D" w:rsidP="00483D9D">
      <w:pPr>
        <w:tabs>
          <w:tab w:val="left" w:pos="851"/>
        </w:tabs>
        <w:spacing w:before="60" w:after="60"/>
        <w:ind w:right="-34" w:firstLine="567"/>
        <w:rPr>
          <w:b/>
          <w:bCs/>
          <w:sz w:val="28"/>
          <w:szCs w:val="28"/>
          <w:lang w:val="nl-NL"/>
        </w:rPr>
      </w:pPr>
      <w:r w:rsidRPr="00483D9D">
        <w:rPr>
          <w:sz w:val="28"/>
          <w:szCs w:val="28"/>
          <w:lang w:val="nl-NL"/>
        </w:rPr>
        <w:t>5.2 Bố trí đầy đủ các thiết bị phòng cháy, chữa cháy và phải thường xuyên kiểm tra, bổ sung kịp thời.</w:t>
      </w:r>
    </w:p>
    <w:p w:rsidR="00483D9D" w:rsidRPr="00483D9D" w:rsidRDefault="00483D9D" w:rsidP="00483D9D">
      <w:pPr>
        <w:tabs>
          <w:tab w:val="left" w:pos="851"/>
        </w:tabs>
        <w:spacing w:before="60" w:after="60"/>
        <w:ind w:right="-34" w:firstLine="567"/>
        <w:rPr>
          <w:b/>
          <w:bCs/>
          <w:sz w:val="28"/>
          <w:szCs w:val="28"/>
          <w:lang w:val="nl-NL"/>
        </w:rPr>
      </w:pPr>
      <w:r w:rsidRPr="00483D9D">
        <w:rPr>
          <w:sz w:val="28"/>
          <w:szCs w:val="28"/>
          <w:lang w:val="nl-NL"/>
        </w:rPr>
        <w:t>5.3 Có bố trí lực lượng phòng cháy chữa cháy đã qua tập huấn, đảm bảo luôn luôn có mặt kịp thời khi xảy ra sự cố.</w:t>
      </w:r>
    </w:p>
    <w:p w:rsidR="00483D9D" w:rsidRPr="00483D9D" w:rsidRDefault="00483D9D" w:rsidP="00483D9D">
      <w:pPr>
        <w:tabs>
          <w:tab w:val="left" w:pos="851"/>
        </w:tabs>
        <w:spacing w:before="60" w:after="60"/>
        <w:ind w:right="-33" w:firstLine="567"/>
        <w:rPr>
          <w:b/>
          <w:bCs/>
          <w:sz w:val="28"/>
          <w:szCs w:val="28"/>
          <w:lang w:val="nl-NL"/>
        </w:rPr>
      </w:pPr>
      <w:r w:rsidRPr="00483D9D">
        <w:rPr>
          <w:b/>
          <w:bCs/>
          <w:sz w:val="28"/>
          <w:szCs w:val="28"/>
          <w:lang w:val="nl-NL"/>
        </w:rPr>
        <w:t>6. Yêu cầu về vệ sinh môi trường;</w:t>
      </w:r>
    </w:p>
    <w:p w:rsidR="00483D9D" w:rsidRPr="00483D9D" w:rsidRDefault="00483D9D" w:rsidP="00483D9D">
      <w:pPr>
        <w:tabs>
          <w:tab w:val="num" w:pos="700"/>
        </w:tabs>
        <w:spacing w:before="60" w:after="60"/>
        <w:ind w:right="-33" w:firstLine="567"/>
        <w:rPr>
          <w:b/>
          <w:bCs/>
          <w:sz w:val="28"/>
          <w:szCs w:val="28"/>
          <w:lang w:val="nl-NL"/>
        </w:rPr>
      </w:pPr>
      <w:r w:rsidRPr="00483D9D">
        <w:rPr>
          <w:sz w:val="28"/>
          <w:szCs w:val="28"/>
          <w:lang w:val="nl-NL"/>
        </w:rPr>
        <w:t xml:space="preserve">Nhà thầu phải thực hiện tất cả các biện pháp phòng ngừa hợp lý nhằm tránh những tác hại đến môi trường sống và môi trường làm việc, gồm: </w:t>
      </w:r>
    </w:p>
    <w:p w:rsidR="00483D9D" w:rsidRPr="00483D9D" w:rsidRDefault="00483D9D" w:rsidP="00483D9D">
      <w:pPr>
        <w:tabs>
          <w:tab w:val="left" w:pos="851"/>
        </w:tabs>
        <w:spacing w:before="60" w:after="60"/>
        <w:ind w:right="-33" w:firstLine="567"/>
        <w:rPr>
          <w:b/>
          <w:bCs/>
          <w:sz w:val="28"/>
          <w:szCs w:val="28"/>
          <w:lang w:val="nl-NL"/>
        </w:rPr>
      </w:pPr>
      <w:r w:rsidRPr="00483D9D">
        <w:rPr>
          <w:sz w:val="28"/>
          <w:szCs w:val="28"/>
          <w:lang w:val="nl-NL"/>
        </w:rPr>
        <w:t>6.1 Chuẩn bị các phương tiện vệ sinh công cộng nhằm ngăn ngừa sự ô nhiễm về sinh thái hoặc ô nhiễm về công nghiệp tại hiện trường.</w:t>
      </w:r>
    </w:p>
    <w:p w:rsidR="00483D9D" w:rsidRPr="00483D9D" w:rsidRDefault="00483D9D" w:rsidP="00483D9D">
      <w:pPr>
        <w:tabs>
          <w:tab w:val="left" w:pos="851"/>
        </w:tabs>
        <w:spacing w:before="60" w:after="60"/>
        <w:ind w:right="-33" w:firstLine="567"/>
        <w:rPr>
          <w:b/>
          <w:bCs/>
          <w:sz w:val="28"/>
          <w:szCs w:val="28"/>
          <w:lang w:val="nl-NL"/>
        </w:rPr>
      </w:pPr>
      <w:r w:rsidRPr="00483D9D">
        <w:rPr>
          <w:sz w:val="28"/>
          <w:szCs w:val="28"/>
          <w:lang w:val="nl-NL"/>
        </w:rPr>
        <w:t>6.2 Phế thải xây dựng phải được dọn và vận chuyển kịp thời trong thời gian ngắn nhất chống ách tắc cản trở giao thông và môi trường cảnh quan khu vực. Nhà thầu phải tuân thủ các biện pháp bảo vệ môi trường, vận chuyển vật liệu và phế thải theo đúng quy định của Thành phố</w:t>
      </w:r>
      <w:r w:rsidRPr="00483D9D">
        <w:rPr>
          <w:b/>
          <w:sz w:val="28"/>
          <w:szCs w:val="28"/>
          <w:lang w:val="nl-NL"/>
        </w:rPr>
        <w:t>.</w:t>
      </w:r>
    </w:p>
    <w:p w:rsidR="00483D9D" w:rsidRPr="00483D9D" w:rsidRDefault="00483D9D" w:rsidP="00483D9D">
      <w:pPr>
        <w:tabs>
          <w:tab w:val="left" w:pos="851"/>
        </w:tabs>
        <w:spacing w:before="60" w:after="60"/>
        <w:ind w:right="-33" w:firstLine="567"/>
        <w:rPr>
          <w:b/>
          <w:bCs/>
          <w:sz w:val="28"/>
          <w:szCs w:val="28"/>
          <w:lang w:val="nl-NL"/>
        </w:rPr>
      </w:pPr>
      <w:r w:rsidRPr="00483D9D">
        <w:rPr>
          <w:sz w:val="28"/>
          <w:szCs w:val="28"/>
          <w:lang w:val="nl-NL"/>
        </w:rPr>
        <w:t>6.3 Có giải pháp để giảm tiếng ồn khi thi công, tuân thủ qui định về mức ồn tối đa cho phép trong công trình xây dựng theo tiêu chuẩn hiện hành.</w:t>
      </w:r>
    </w:p>
    <w:p w:rsidR="00483D9D" w:rsidRPr="00483D9D" w:rsidRDefault="00483D9D" w:rsidP="00483D9D">
      <w:pPr>
        <w:tabs>
          <w:tab w:val="left" w:pos="851"/>
        </w:tabs>
        <w:spacing w:before="60" w:after="60"/>
        <w:ind w:right="-33" w:firstLine="567"/>
        <w:rPr>
          <w:b/>
          <w:bCs/>
          <w:sz w:val="28"/>
          <w:szCs w:val="28"/>
          <w:lang w:val="nl-NL"/>
        </w:rPr>
      </w:pPr>
      <w:r w:rsidRPr="00483D9D">
        <w:rPr>
          <w:b/>
          <w:bCs/>
          <w:sz w:val="28"/>
          <w:szCs w:val="28"/>
          <w:lang w:val="nl-NL"/>
        </w:rPr>
        <w:t>7. Yêu cầu về an toàn lao động:</w:t>
      </w:r>
    </w:p>
    <w:p w:rsidR="00483D9D" w:rsidRPr="00483D9D" w:rsidRDefault="00483D9D" w:rsidP="00483D9D">
      <w:pPr>
        <w:tabs>
          <w:tab w:val="left" w:pos="6030"/>
        </w:tabs>
        <w:spacing w:before="60" w:after="60"/>
        <w:ind w:right="-33" w:firstLine="567"/>
        <w:rPr>
          <w:sz w:val="28"/>
          <w:szCs w:val="28"/>
          <w:lang w:val="nl-NL"/>
        </w:rPr>
      </w:pPr>
      <w:r w:rsidRPr="00483D9D">
        <w:rPr>
          <w:sz w:val="28"/>
          <w:szCs w:val="28"/>
          <w:lang w:val="nl-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w:t>
      </w:r>
    </w:p>
    <w:p w:rsidR="00483D9D" w:rsidRPr="00483D9D" w:rsidRDefault="00483D9D" w:rsidP="00483D9D">
      <w:pPr>
        <w:tabs>
          <w:tab w:val="left" w:pos="6030"/>
        </w:tabs>
        <w:spacing w:before="60" w:after="60"/>
        <w:ind w:right="-33" w:firstLine="567"/>
        <w:rPr>
          <w:sz w:val="28"/>
          <w:szCs w:val="28"/>
          <w:lang w:val="nl-NL"/>
        </w:rPr>
      </w:pPr>
      <w:r w:rsidRPr="00483D9D">
        <w:rPr>
          <w:sz w:val="28"/>
          <w:szCs w:val="28"/>
          <w:lang w:val="nl-NL"/>
        </w:rPr>
        <w:t>Nhà thầu phải có các giải pháp đảm bảo an toàn giao thông cho xe lưu thông qua công trường; các xe ra vào, thi công trên công trường…</w:t>
      </w:r>
    </w:p>
    <w:p w:rsidR="00483D9D" w:rsidRPr="00483D9D" w:rsidRDefault="00483D9D" w:rsidP="00483D9D">
      <w:pPr>
        <w:tabs>
          <w:tab w:val="left" w:pos="851"/>
        </w:tabs>
        <w:spacing w:before="60" w:after="60"/>
        <w:ind w:right="-29" w:firstLine="567"/>
        <w:rPr>
          <w:b/>
          <w:bCs/>
          <w:sz w:val="28"/>
          <w:szCs w:val="28"/>
          <w:lang w:val="nl-NL"/>
        </w:rPr>
      </w:pPr>
      <w:r w:rsidRPr="00483D9D">
        <w:rPr>
          <w:b/>
          <w:bCs/>
          <w:sz w:val="28"/>
          <w:szCs w:val="28"/>
          <w:lang w:val="nl-NL"/>
        </w:rPr>
        <w:t>8. Biện pháp huy động nhân lực và thiết bị phục vụ thi công:</w:t>
      </w:r>
    </w:p>
    <w:p w:rsidR="00483D9D" w:rsidRPr="00483D9D" w:rsidRDefault="00483D9D" w:rsidP="00483D9D">
      <w:pPr>
        <w:tabs>
          <w:tab w:val="left" w:pos="851"/>
        </w:tabs>
        <w:spacing w:before="60" w:after="60"/>
        <w:ind w:right="-29" w:firstLine="567"/>
        <w:rPr>
          <w:b/>
          <w:bCs/>
          <w:sz w:val="28"/>
          <w:szCs w:val="28"/>
          <w:lang w:val="nl-NL"/>
        </w:rPr>
      </w:pPr>
      <w:r w:rsidRPr="00483D9D">
        <w:rPr>
          <w:sz w:val="28"/>
          <w:szCs w:val="28"/>
          <w:lang w:val="nl-NL"/>
        </w:rPr>
        <w:t xml:space="preserve">Nhà thầu phải có giải pháp huy động nhân lực, máy móc thiết bị thi công để thực hiện gói thầu theo đúng các yêu cầu đề ra trong hồ sơ mời thầu </w:t>
      </w:r>
    </w:p>
    <w:p w:rsidR="00483D9D" w:rsidRPr="00483D9D" w:rsidRDefault="00483D9D" w:rsidP="00483D9D">
      <w:pPr>
        <w:tabs>
          <w:tab w:val="left" w:pos="851"/>
        </w:tabs>
        <w:spacing w:before="60" w:after="60"/>
        <w:ind w:right="-29" w:firstLine="567"/>
        <w:rPr>
          <w:b/>
          <w:bCs/>
          <w:sz w:val="28"/>
          <w:szCs w:val="28"/>
          <w:lang w:val="nl-NL"/>
        </w:rPr>
      </w:pPr>
      <w:r w:rsidRPr="00483D9D">
        <w:rPr>
          <w:b/>
          <w:bCs/>
          <w:sz w:val="28"/>
          <w:szCs w:val="28"/>
          <w:lang w:val="nl-NL"/>
        </w:rPr>
        <w:t>9. Yêu cầu về biện pháp tổ chức thi công tổng thể các hạng mục:</w:t>
      </w:r>
    </w:p>
    <w:p w:rsidR="00483D9D" w:rsidRPr="00483D9D" w:rsidRDefault="00483D9D" w:rsidP="00483D9D">
      <w:pPr>
        <w:tabs>
          <w:tab w:val="left" w:pos="851"/>
        </w:tabs>
        <w:spacing w:before="60" w:after="60"/>
        <w:ind w:right="-29" w:firstLine="567"/>
        <w:rPr>
          <w:sz w:val="28"/>
          <w:szCs w:val="28"/>
          <w:lang w:val="nl-NL"/>
        </w:rPr>
      </w:pPr>
      <w:r w:rsidRPr="00483D9D">
        <w:rPr>
          <w:sz w:val="28"/>
          <w:szCs w:val="28"/>
          <w:lang w:val="nl-NL"/>
        </w:rPr>
        <w:t xml:space="preserve">Nhà thầu phải có giải pháp thi công tổng thể, bố trí chung mặt bằng thi công trên công trường, giải pháp thi công chi tiết cho các hạng mục công trình </w:t>
      </w:r>
    </w:p>
    <w:p w:rsidR="00483D9D" w:rsidRPr="00483D9D" w:rsidRDefault="00483D9D" w:rsidP="00483D9D">
      <w:pPr>
        <w:tabs>
          <w:tab w:val="left" w:pos="851"/>
        </w:tabs>
        <w:spacing w:before="60" w:after="60"/>
        <w:ind w:right="-29" w:firstLine="567"/>
        <w:rPr>
          <w:b/>
          <w:bCs/>
          <w:sz w:val="28"/>
          <w:szCs w:val="28"/>
          <w:lang w:val="nl-NL"/>
        </w:rPr>
      </w:pPr>
      <w:r w:rsidRPr="00483D9D">
        <w:rPr>
          <w:b/>
          <w:bCs/>
          <w:sz w:val="28"/>
          <w:szCs w:val="28"/>
          <w:lang w:val="nl-NL"/>
        </w:rPr>
        <w:t>10. Yêu cầu về hệ thống kiểm tra, giám sát chất lượng</w:t>
      </w:r>
      <w:bookmarkStart w:id="0" w:name="_GoBack"/>
      <w:bookmarkEnd w:id="0"/>
      <w:r w:rsidRPr="00483D9D">
        <w:rPr>
          <w:b/>
          <w:bCs/>
          <w:sz w:val="28"/>
          <w:szCs w:val="28"/>
          <w:lang w:val="nl-NL"/>
        </w:rPr>
        <w:t xml:space="preserve"> của Nhà thầu:</w:t>
      </w:r>
    </w:p>
    <w:p w:rsidR="00483D9D" w:rsidRPr="00483D9D" w:rsidRDefault="00483D9D" w:rsidP="00483D9D">
      <w:pPr>
        <w:tabs>
          <w:tab w:val="left" w:pos="851"/>
        </w:tabs>
        <w:spacing w:before="60" w:after="60"/>
        <w:ind w:right="-29" w:firstLine="567"/>
        <w:rPr>
          <w:sz w:val="28"/>
          <w:szCs w:val="28"/>
          <w:lang w:val="nl-NL"/>
        </w:rPr>
      </w:pPr>
      <w:r w:rsidRPr="00483D9D">
        <w:rPr>
          <w:sz w:val="28"/>
          <w:szCs w:val="28"/>
          <w:lang w:val="nl-NL"/>
        </w:rPr>
        <w:lastRenderedPageBreak/>
        <w:t>Nhà thầu phải có hệ thống kiểm tra, giám sát chất lượng của nhà thầu theo đúng qui định tại Nghị định số 06/2021/NĐ-CP ngày 26/01/2021 của Chính phủ về Quản lý chất lượng công trình xây dựng.</w:t>
      </w:r>
    </w:p>
    <w:p w:rsidR="00483D9D" w:rsidRPr="00483D9D" w:rsidRDefault="00483D9D" w:rsidP="00483D9D">
      <w:pPr>
        <w:tabs>
          <w:tab w:val="left" w:pos="851"/>
        </w:tabs>
        <w:spacing w:before="60" w:after="60"/>
        <w:ind w:right="-29" w:firstLine="567"/>
        <w:rPr>
          <w:sz w:val="28"/>
          <w:szCs w:val="28"/>
          <w:lang w:val="nl-NL"/>
        </w:rPr>
      </w:pPr>
      <w:r w:rsidRPr="00483D9D">
        <w:rPr>
          <w:sz w:val="28"/>
          <w:szCs w:val="28"/>
          <w:lang w:val="nl-NL"/>
        </w:rPr>
        <w:t xml:space="preserve">Nhà thầu phải bố trí cán bộ giám sát chính trên công trường phụ trách công tác nghiệm thu nội bộ các hạng mục công trình và thực hiện công tác nghiệm thu theo đúng các qui định hiện hành. </w:t>
      </w:r>
    </w:p>
    <w:p w:rsidR="00483D9D" w:rsidRPr="00483D9D" w:rsidRDefault="00483D9D" w:rsidP="00483D9D">
      <w:pPr>
        <w:tabs>
          <w:tab w:val="left" w:pos="851"/>
        </w:tabs>
        <w:spacing w:before="60" w:after="60"/>
        <w:ind w:right="-29" w:firstLine="567"/>
        <w:rPr>
          <w:sz w:val="28"/>
          <w:szCs w:val="28"/>
          <w:lang w:val="nl-NL"/>
        </w:rPr>
      </w:pPr>
      <w:r w:rsidRPr="00483D9D">
        <w:rPr>
          <w:sz w:val="28"/>
          <w:szCs w:val="28"/>
          <w:lang w:val="nl-NL"/>
        </w:rPr>
        <w:t>(Các nội dung khác qui định tại Hồ sơ thiết kế bản vẽ thi công được duyệt)</w:t>
      </w:r>
    </w:p>
    <w:p w:rsidR="00483D9D" w:rsidRPr="00483D9D" w:rsidRDefault="00483D9D" w:rsidP="00483D9D">
      <w:pPr>
        <w:autoSpaceDE w:val="0"/>
        <w:autoSpaceDN w:val="0"/>
        <w:adjustRightInd w:val="0"/>
        <w:spacing w:before="60" w:after="60"/>
        <w:ind w:firstLine="567"/>
        <w:rPr>
          <w:b/>
          <w:sz w:val="28"/>
          <w:szCs w:val="28"/>
          <w:lang w:val="es-ES_tradnl"/>
        </w:rPr>
      </w:pPr>
      <w:r w:rsidRPr="00483D9D">
        <w:rPr>
          <w:b/>
          <w:bCs/>
          <w:sz w:val="28"/>
          <w:szCs w:val="28"/>
          <w:lang w:val="nl-NL"/>
        </w:rPr>
        <w:t xml:space="preserve">III. Các bản vẽ và chỉ dẫn kỹ thuật: </w:t>
      </w:r>
      <w:r w:rsidRPr="00483D9D">
        <w:rPr>
          <w:iCs/>
          <w:sz w:val="28"/>
          <w:szCs w:val="28"/>
          <w:lang w:val="nl-NL"/>
        </w:rPr>
        <w:t>được đính kèm</w:t>
      </w:r>
      <w:r w:rsidRPr="00483D9D">
        <w:rPr>
          <w:iCs/>
          <w:sz w:val="28"/>
          <w:szCs w:val="28"/>
          <w:lang w:val="vi-VN"/>
        </w:rPr>
        <w:t xml:space="preserve"> cùng E-HSMT trên Hệ thống</w:t>
      </w:r>
      <w:r w:rsidRPr="00483D9D">
        <w:rPr>
          <w:iCs/>
          <w:sz w:val="28"/>
          <w:szCs w:val="28"/>
          <w:lang w:val="nl-NL"/>
        </w:rPr>
        <w:t>.</w:t>
      </w:r>
    </w:p>
    <w:p w:rsidR="00483D9D" w:rsidRPr="00483D9D" w:rsidRDefault="00483D9D" w:rsidP="00483D9D">
      <w:pPr>
        <w:widowControl w:val="0"/>
        <w:tabs>
          <w:tab w:val="left" w:pos="1418"/>
          <w:tab w:val="left" w:pos="2127"/>
        </w:tabs>
        <w:spacing w:before="60" w:after="60"/>
        <w:ind w:firstLine="567"/>
        <w:rPr>
          <w:i/>
          <w:sz w:val="28"/>
          <w:szCs w:val="28"/>
        </w:rPr>
      </w:pPr>
    </w:p>
    <w:p w:rsidR="00162569" w:rsidRPr="00483D9D" w:rsidRDefault="00162569"/>
    <w:sectPr w:rsidR="00162569" w:rsidRPr="00483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06C7F"/>
    <w:multiLevelType w:val="hybridMultilevel"/>
    <w:tmpl w:val="9B047FEC"/>
    <w:lvl w:ilvl="0" w:tplc="69E018EC">
      <w:start w:val="1"/>
      <w:numFmt w:val="decimal"/>
      <w:suff w:val="space"/>
      <w:lvlText w:val="%1."/>
      <w:lvlJc w:val="left"/>
      <w:pPr>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9D"/>
    <w:rsid w:val="00162569"/>
    <w:rsid w:val="0048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DEBBD-0951-4A27-8BBB-79EC1D24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9D"/>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483D9D"/>
    <w:pPr>
      <w:spacing w:before="100" w:beforeAutospacing="1" w:after="100" w:afterAutospacing="1"/>
      <w:jc w:val="left"/>
    </w:pPr>
    <w:rPr>
      <w:rFonts w:ascii="Arial Unicode MS" w:eastAsia="Arial Unicode MS" w:hAnsi="Arial Unicode MS" w:cs="Arial Unicode MS"/>
      <w:szCs w:val="24"/>
    </w:rPr>
  </w:style>
  <w:style w:type="paragraph" w:customStyle="1" w:styleId="Style11">
    <w:name w:val="Style 11"/>
    <w:basedOn w:val="Normal"/>
    <w:rsid w:val="00483D9D"/>
    <w:pPr>
      <w:widowControl w:val="0"/>
      <w:autoSpaceDE w:val="0"/>
      <w:autoSpaceDN w:val="0"/>
      <w:spacing w:line="384" w:lineRule="atLeast"/>
      <w:jc w:val="left"/>
    </w:pPr>
    <w:rPr>
      <w:szCs w:val="24"/>
    </w:rPr>
  </w:style>
  <w:style w:type="character" w:customStyle="1" w:styleId="NormalWebChar">
    <w:name w:val="Normal (Web) Char"/>
    <w:link w:val="NormalWeb"/>
    <w:uiPriority w:val="99"/>
    <w:rsid w:val="00483D9D"/>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8163</Characters>
  <Application>Microsoft Office Word</Application>
  <DocSecurity>0</DocSecurity>
  <Lines>68</Lines>
  <Paragraphs>19</Paragraphs>
  <ScaleCrop>false</ScaleCrop>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2025-11-25T03:39:00Z</dcterms:created>
  <dcterms:modified xsi:type="dcterms:W3CDTF">2025-11-25T03:39:00Z</dcterms:modified>
</cp:coreProperties>
</file>