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A3725" w14:textId="77777777" w:rsidR="00C906E1" w:rsidRPr="006C7319" w:rsidRDefault="00C906E1" w:rsidP="00C906E1">
      <w:pPr>
        <w:pStyle w:val="TOC1"/>
        <w:rPr>
          <w:rFonts w:ascii="Times New Roman" w:hAnsi="Times New Roman" w:cs="Times New Roman"/>
          <w:sz w:val="26"/>
          <w:szCs w:val="26"/>
        </w:rPr>
      </w:pPr>
      <w:r w:rsidRPr="006C7319">
        <w:rPr>
          <w:rFonts w:ascii="Times New Roman" w:hAnsi="Times New Roman" w:cs="Times New Roman"/>
          <w:sz w:val="26"/>
          <w:szCs w:val="26"/>
        </w:rPr>
        <w:t xml:space="preserve">Mục </w:t>
      </w:r>
      <w:r w:rsidRPr="006C7319">
        <w:rPr>
          <w:rFonts w:ascii="Times New Roman" w:hAnsi="Times New Roman" w:cs="Times New Roman"/>
          <w:sz w:val="26"/>
          <w:szCs w:val="26"/>
          <w:lang w:val="pl-PL"/>
        </w:rPr>
        <w:t>3</w:t>
      </w:r>
      <w:r w:rsidRPr="006C7319">
        <w:rPr>
          <w:rFonts w:ascii="Times New Roman" w:hAnsi="Times New Roman" w:cs="Times New Roman"/>
          <w:sz w:val="26"/>
          <w:szCs w:val="26"/>
        </w:rPr>
        <w:t>. Tiêu chuẩn đánh giá về kỹ thuật</w:t>
      </w:r>
    </w:p>
    <w:p w14:paraId="02B28214" w14:textId="77777777" w:rsidR="00C906E1" w:rsidRPr="006C7319" w:rsidRDefault="00C906E1" w:rsidP="00C906E1">
      <w:pPr>
        <w:pStyle w:val="Heading5"/>
        <w:rPr>
          <w:rFonts w:ascii="Times New Roman" w:hAnsi="Times New Roman"/>
          <w:b/>
          <w:sz w:val="26"/>
          <w:szCs w:val="26"/>
        </w:rPr>
      </w:pPr>
      <w:r w:rsidRPr="006C7319">
        <w:rPr>
          <w:rFonts w:ascii="Times New Roman" w:hAnsi="Times New Roman"/>
          <w:b/>
          <w:sz w:val="26"/>
          <w:szCs w:val="26"/>
        </w:rPr>
        <w:t>Sử dụng tiêu chí đánh giá theo phương pháp</w:t>
      </w:r>
      <w:r w:rsidRPr="006C7319" w:rsidDel="00BE4476">
        <w:rPr>
          <w:rFonts w:ascii="Times New Roman" w:hAnsi="Times New Roman"/>
          <w:b/>
          <w:sz w:val="26"/>
          <w:szCs w:val="26"/>
        </w:rPr>
        <w:t xml:space="preserve"> </w:t>
      </w:r>
      <w:r w:rsidRPr="006C7319">
        <w:rPr>
          <w:rFonts w:ascii="Times New Roman" w:hAnsi="Times New Roman"/>
          <w:b/>
          <w:sz w:val="26"/>
          <w:szCs w:val="26"/>
        </w:rPr>
        <w:t>đạt/không đạt:</w:t>
      </w:r>
    </w:p>
    <w:p w14:paraId="1534E181" w14:textId="77777777" w:rsidR="00C906E1" w:rsidRPr="006C7319" w:rsidRDefault="00C906E1" w:rsidP="00C906E1">
      <w:pPr>
        <w:ind w:firstLine="709"/>
        <w:rPr>
          <w:rFonts w:cs="Times New Roman"/>
          <w:sz w:val="26"/>
          <w:szCs w:val="26"/>
        </w:rPr>
      </w:pPr>
      <w:r w:rsidRPr="006C7319">
        <w:rPr>
          <w:rFonts w:cs="Times New Roman"/>
          <w:sz w:val="26"/>
          <w:szCs w:val="26"/>
        </w:rPr>
        <w:t>Căn cứ quy mô, tính chất của gói thầu mà xác định mức độ yêu cầu đối với từng nội dung. Đối với các tiêu chí đánh giá tổng quát, chỉ sử dụng tiêu chí đạt, không đạt</w:t>
      </w:r>
      <w:r w:rsidRPr="006C7319">
        <w:rPr>
          <w:rFonts w:cs="Times New Roman"/>
          <w:sz w:val="26"/>
          <w:szCs w:val="26"/>
          <w:lang w:val="vi-VN"/>
        </w:rPr>
        <w:t>.</w:t>
      </w:r>
      <w:r w:rsidRPr="006C7319" w:rsidDel="00D822D6">
        <w:rPr>
          <w:rFonts w:cs="Times New Roman"/>
          <w:sz w:val="26"/>
          <w:szCs w:val="26"/>
        </w:rPr>
        <w:t xml:space="preserve"> </w:t>
      </w:r>
      <w:r w:rsidRPr="006C7319">
        <w:rPr>
          <w:rFonts w:cs="Times New Roman"/>
          <w:sz w:val="26"/>
          <w:szCs w:val="26"/>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8BBDA19" w14:textId="77777777" w:rsidR="00C906E1" w:rsidRPr="006C7319" w:rsidRDefault="00C906E1" w:rsidP="00C906E1">
      <w:pPr>
        <w:ind w:firstLine="709"/>
        <w:rPr>
          <w:rFonts w:cs="Times New Roman"/>
          <w:sz w:val="26"/>
          <w:szCs w:val="26"/>
        </w:rPr>
      </w:pPr>
      <w:r w:rsidRPr="006C7319">
        <w:rPr>
          <w:rFonts w:cs="Times New Roman"/>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49AABF75" w14:textId="77777777" w:rsidR="00C906E1" w:rsidRPr="006C7319" w:rsidRDefault="00C906E1" w:rsidP="00C906E1">
      <w:pPr>
        <w:ind w:firstLine="709"/>
        <w:rPr>
          <w:rFonts w:cs="Times New Roman"/>
          <w:sz w:val="26"/>
          <w:szCs w:val="26"/>
        </w:rPr>
      </w:pPr>
      <w:r w:rsidRPr="006C7319">
        <w:rPr>
          <w:rFonts w:cs="Times New Roman"/>
          <w:sz w:val="26"/>
          <w:szCs w:val="26"/>
        </w:rPr>
        <w:t>E-HSDT được đánh giá là đáp ứng yêu cầu về kỹ thuật khi có tất cả các tiêu chí tổng quát đều được đánh giá là đạt.</w:t>
      </w:r>
    </w:p>
    <w:p w14:paraId="367FC532" w14:textId="77777777" w:rsidR="00C906E1" w:rsidRPr="006C7319" w:rsidRDefault="00C906E1" w:rsidP="00C906E1">
      <w:pPr>
        <w:ind w:firstLine="709"/>
        <w:rPr>
          <w:rStyle w:val="fontstyle01"/>
          <w:rFonts w:ascii="Times New Roman" w:hAnsi="Times New Roman" w:cs="Times New Roman"/>
          <w:sz w:val="26"/>
          <w:szCs w:val="26"/>
        </w:rPr>
      </w:pPr>
    </w:p>
    <w:tbl>
      <w:tblPr>
        <w:tblW w:w="15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2847"/>
        <w:gridCol w:w="2423"/>
        <w:gridCol w:w="3142"/>
        <w:gridCol w:w="2222"/>
      </w:tblGrid>
      <w:tr w:rsidR="00C906E1" w:rsidRPr="006C7319" w14:paraId="79C835E9" w14:textId="77777777" w:rsidTr="00BA0FCC">
        <w:trPr>
          <w:trHeight w:val="20"/>
        </w:trPr>
        <w:tc>
          <w:tcPr>
            <w:tcW w:w="12790" w:type="dxa"/>
            <w:gridSpan w:val="4"/>
            <w:vAlign w:val="center"/>
          </w:tcPr>
          <w:p w14:paraId="5EBCD2E6" w14:textId="77777777" w:rsidR="00C906E1" w:rsidRPr="006C7319" w:rsidRDefault="00C906E1" w:rsidP="00BA0FCC">
            <w:pPr>
              <w:spacing w:line="20" w:lineRule="atLeast"/>
              <w:jc w:val="center"/>
              <w:rPr>
                <w:rFonts w:cs="Times New Roman"/>
                <w:sz w:val="26"/>
                <w:szCs w:val="26"/>
              </w:rPr>
            </w:pPr>
            <w:r w:rsidRPr="006C7319">
              <w:rPr>
                <w:rFonts w:cs="Times New Roman"/>
                <w:b/>
                <w:bCs/>
                <w:sz w:val="26"/>
                <w:szCs w:val="26"/>
              </w:rPr>
              <w:t>Nội dung đánh giá</w:t>
            </w:r>
          </w:p>
        </w:tc>
        <w:tc>
          <w:tcPr>
            <w:tcW w:w="2222" w:type="dxa"/>
            <w:vAlign w:val="center"/>
          </w:tcPr>
          <w:p w14:paraId="0CF3A331" w14:textId="77777777" w:rsidR="00C906E1" w:rsidRPr="006C7319" w:rsidRDefault="00C906E1" w:rsidP="00BA0FCC">
            <w:pPr>
              <w:spacing w:line="20" w:lineRule="atLeast"/>
              <w:jc w:val="center"/>
              <w:rPr>
                <w:rFonts w:cs="Times New Roman"/>
                <w:sz w:val="26"/>
                <w:szCs w:val="26"/>
              </w:rPr>
            </w:pPr>
            <w:r w:rsidRPr="006C7319">
              <w:rPr>
                <w:rFonts w:cs="Times New Roman"/>
                <w:b/>
                <w:bCs/>
                <w:sz w:val="26"/>
                <w:szCs w:val="26"/>
              </w:rPr>
              <w:t>Sử dụng tiêu chí đạt, không đạt</w:t>
            </w:r>
          </w:p>
        </w:tc>
      </w:tr>
      <w:tr w:rsidR="00C906E1" w:rsidRPr="006C7319" w14:paraId="0F95C1BD" w14:textId="77777777" w:rsidTr="00BA0FCC">
        <w:trPr>
          <w:trHeight w:val="20"/>
        </w:trPr>
        <w:tc>
          <w:tcPr>
            <w:tcW w:w="15012" w:type="dxa"/>
            <w:gridSpan w:val="5"/>
            <w:vAlign w:val="center"/>
          </w:tcPr>
          <w:p w14:paraId="10C924CF" w14:textId="77777777" w:rsidR="00C906E1" w:rsidRPr="006C7319" w:rsidRDefault="00C906E1" w:rsidP="00BA0FCC">
            <w:pPr>
              <w:spacing w:line="20" w:lineRule="atLeast"/>
              <w:rPr>
                <w:rFonts w:cs="Times New Roman"/>
                <w:sz w:val="26"/>
                <w:szCs w:val="26"/>
              </w:rPr>
            </w:pPr>
            <w:r w:rsidRPr="006C7319">
              <w:rPr>
                <w:rFonts w:cs="Times New Roman"/>
                <w:b/>
                <w:bCs/>
                <w:sz w:val="26"/>
                <w:szCs w:val="26"/>
              </w:rPr>
              <w:t>1. Biện pháp thi công:</w:t>
            </w:r>
          </w:p>
        </w:tc>
      </w:tr>
      <w:tr w:rsidR="00C906E1" w:rsidRPr="006C7319" w14:paraId="7B620EEE" w14:textId="77777777" w:rsidTr="00BA0FCC">
        <w:trPr>
          <w:trHeight w:val="20"/>
        </w:trPr>
        <w:tc>
          <w:tcPr>
            <w:tcW w:w="4378" w:type="dxa"/>
            <w:vMerge w:val="restart"/>
            <w:vAlign w:val="center"/>
          </w:tcPr>
          <w:p w14:paraId="7F362D66" w14:textId="77777777" w:rsidR="00C906E1" w:rsidRPr="006C7319" w:rsidRDefault="00C906E1" w:rsidP="00BA0FCC">
            <w:pPr>
              <w:widowControl w:val="0"/>
              <w:spacing w:line="20" w:lineRule="atLeast"/>
              <w:jc w:val="both"/>
              <w:rPr>
                <w:rFonts w:cs="Times New Roman"/>
                <w:sz w:val="26"/>
                <w:szCs w:val="26"/>
              </w:rPr>
            </w:pPr>
            <w:r w:rsidRPr="006C7319">
              <w:rPr>
                <w:rFonts w:cs="Times New Roman"/>
                <w:sz w:val="26"/>
                <w:szCs w:val="26"/>
              </w:rPr>
              <w:t>Biện pháp thi công sửa chữa, lắp đặt</w:t>
            </w:r>
          </w:p>
        </w:tc>
        <w:tc>
          <w:tcPr>
            <w:tcW w:w="8412" w:type="dxa"/>
            <w:gridSpan w:val="3"/>
            <w:vAlign w:val="center"/>
          </w:tcPr>
          <w:p w14:paraId="5C7895AB" w14:textId="77777777" w:rsidR="00C906E1" w:rsidRPr="006C7319" w:rsidRDefault="00C906E1" w:rsidP="00BA0FCC">
            <w:pPr>
              <w:widowControl w:val="0"/>
              <w:spacing w:line="20" w:lineRule="atLeast"/>
              <w:jc w:val="both"/>
              <w:rPr>
                <w:rFonts w:cs="Times New Roman"/>
                <w:sz w:val="26"/>
                <w:szCs w:val="26"/>
              </w:rPr>
            </w:pPr>
            <w:r w:rsidRPr="006C7319">
              <w:rPr>
                <w:rFonts w:cs="Times New Roman"/>
                <w:sz w:val="26"/>
                <w:szCs w:val="26"/>
              </w:rPr>
              <w:t>Có biện pháp thi công sửa chữa, lắp đặt theo yêu cầu của E-HSMT, được đánh giá đáp ứng yêu cầu kỹ thuật.</w:t>
            </w:r>
          </w:p>
        </w:tc>
        <w:tc>
          <w:tcPr>
            <w:tcW w:w="2222" w:type="dxa"/>
            <w:vAlign w:val="center"/>
          </w:tcPr>
          <w:p w14:paraId="1912A574" w14:textId="77777777" w:rsidR="00C906E1" w:rsidRPr="006C7319" w:rsidRDefault="00C906E1" w:rsidP="00BA0FCC">
            <w:pPr>
              <w:spacing w:line="20" w:lineRule="atLeast"/>
              <w:jc w:val="center"/>
              <w:rPr>
                <w:rFonts w:cs="Times New Roman"/>
                <w:sz w:val="26"/>
                <w:szCs w:val="26"/>
              </w:rPr>
            </w:pPr>
            <w:r w:rsidRPr="006C7319">
              <w:rPr>
                <w:rFonts w:cs="Times New Roman"/>
                <w:b/>
                <w:bCs/>
                <w:sz w:val="26"/>
                <w:szCs w:val="26"/>
              </w:rPr>
              <w:t>Đạt</w:t>
            </w:r>
          </w:p>
        </w:tc>
      </w:tr>
      <w:tr w:rsidR="00C906E1" w:rsidRPr="006C7319" w14:paraId="0CCBF37D" w14:textId="77777777" w:rsidTr="00BA0FCC">
        <w:trPr>
          <w:trHeight w:val="20"/>
        </w:trPr>
        <w:tc>
          <w:tcPr>
            <w:tcW w:w="4378" w:type="dxa"/>
            <w:vMerge/>
            <w:tcBorders>
              <w:bottom w:val="nil"/>
            </w:tcBorders>
            <w:vAlign w:val="center"/>
          </w:tcPr>
          <w:p w14:paraId="7BE3BEB6" w14:textId="77777777" w:rsidR="00C906E1" w:rsidRPr="006C7319" w:rsidRDefault="00C906E1" w:rsidP="00BA0FCC">
            <w:pPr>
              <w:widowControl w:val="0"/>
              <w:spacing w:line="20" w:lineRule="atLeast"/>
              <w:jc w:val="both"/>
              <w:rPr>
                <w:rFonts w:cs="Times New Roman"/>
                <w:sz w:val="26"/>
                <w:szCs w:val="26"/>
              </w:rPr>
            </w:pPr>
          </w:p>
        </w:tc>
        <w:tc>
          <w:tcPr>
            <w:tcW w:w="8412" w:type="dxa"/>
            <w:gridSpan w:val="3"/>
            <w:vAlign w:val="center"/>
          </w:tcPr>
          <w:p w14:paraId="6B184EDD" w14:textId="77777777" w:rsidR="00C906E1" w:rsidRPr="006C7319" w:rsidRDefault="00C906E1" w:rsidP="00BA0FCC">
            <w:pPr>
              <w:widowControl w:val="0"/>
              <w:spacing w:line="20" w:lineRule="atLeast"/>
              <w:jc w:val="both"/>
              <w:rPr>
                <w:rFonts w:cs="Times New Roman"/>
                <w:sz w:val="26"/>
                <w:szCs w:val="26"/>
              </w:rPr>
            </w:pPr>
            <w:r w:rsidRPr="006C7319">
              <w:rPr>
                <w:rFonts w:cs="Times New Roman"/>
                <w:sz w:val="26"/>
                <w:szCs w:val="26"/>
              </w:rPr>
              <w:t>Không có biện pháp thi công sửa chữa, lắp đặt đáp ứng yêu cầu của E-HSMT, hoặc có nhưng được đánh giá không đáp ứng yêu cầu kỹ thuật.</w:t>
            </w:r>
          </w:p>
        </w:tc>
        <w:tc>
          <w:tcPr>
            <w:tcW w:w="2222" w:type="dxa"/>
            <w:vAlign w:val="center"/>
          </w:tcPr>
          <w:p w14:paraId="1E967324" w14:textId="77777777" w:rsidR="00C906E1" w:rsidRPr="006C7319" w:rsidRDefault="00C906E1" w:rsidP="00BA0FCC">
            <w:pPr>
              <w:spacing w:line="20" w:lineRule="atLeast"/>
              <w:jc w:val="center"/>
              <w:rPr>
                <w:rFonts w:cs="Times New Roman"/>
                <w:b/>
                <w:bCs/>
                <w:sz w:val="26"/>
                <w:szCs w:val="26"/>
              </w:rPr>
            </w:pPr>
            <w:r w:rsidRPr="006C7319">
              <w:rPr>
                <w:rFonts w:cs="Times New Roman"/>
                <w:b/>
                <w:bCs/>
                <w:sz w:val="26"/>
                <w:szCs w:val="26"/>
              </w:rPr>
              <w:t>Không đạt</w:t>
            </w:r>
          </w:p>
        </w:tc>
      </w:tr>
      <w:tr w:rsidR="00C906E1" w:rsidRPr="006C7319" w14:paraId="0597BBC9" w14:textId="77777777" w:rsidTr="00BA0FCC">
        <w:trPr>
          <w:trHeight w:val="20"/>
        </w:trPr>
        <w:tc>
          <w:tcPr>
            <w:tcW w:w="4378" w:type="dxa"/>
            <w:vMerge w:val="restart"/>
            <w:vAlign w:val="center"/>
          </w:tcPr>
          <w:p w14:paraId="0748B9DC" w14:textId="77777777" w:rsidR="00C906E1" w:rsidRPr="006C7319" w:rsidRDefault="00C906E1" w:rsidP="00BA0FCC">
            <w:pPr>
              <w:widowControl w:val="0"/>
              <w:spacing w:line="20" w:lineRule="atLeast"/>
              <w:jc w:val="both"/>
              <w:rPr>
                <w:rFonts w:cs="Times New Roman"/>
                <w:sz w:val="26"/>
                <w:szCs w:val="26"/>
              </w:rPr>
            </w:pPr>
            <w:r w:rsidRPr="006C7319">
              <w:rPr>
                <w:rFonts w:cs="Times New Roman"/>
                <w:sz w:val="26"/>
                <w:szCs w:val="26"/>
                <w:lang w:val="vi-VN"/>
              </w:rPr>
              <w:t>Tính hợp lý và hiệu quả kinh tế của các giải pháp kỹ thuật, biện pháp</w:t>
            </w:r>
            <w:r w:rsidRPr="006C7319">
              <w:rPr>
                <w:rFonts w:cs="Times New Roman"/>
                <w:sz w:val="26"/>
                <w:szCs w:val="26"/>
              </w:rPr>
              <w:t xml:space="preserve"> thi công sửa chữa, lắp đặt</w:t>
            </w:r>
          </w:p>
        </w:tc>
        <w:tc>
          <w:tcPr>
            <w:tcW w:w="8412" w:type="dxa"/>
            <w:gridSpan w:val="3"/>
            <w:vAlign w:val="center"/>
          </w:tcPr>
          <w:p w14:paraId="0C0EF049" w14:textId="77777777" w:rsidR="00C906E1" w:rsidRPr="006C7319" w:rsidRDefault="00C906E1" w:rsidP="00BA0FCC">
            <w:pPr>
              <w:widowControl w:val="0"/>
              <w:spacing w:line="20" w:lineRule="atLeast"/>
              <w:jc w:val="both"/>
              <w:rPr>
                <w:rFonts w:cs="Times New Roman"/>
                <w:sz w:val="26"/>
                <w:szCs w:val="26"/>
                <w:lang w:val="vi-VN"/>
              </w:rPr>
            </w:pPr>
            <w:r w:rsidRPr="006C7319">
              <w:rPr>
                <w:rFonts w:cs="Times New Roman"/>
                <w:sz w:val="26"/>
                <w:szCs w:val="26"/>
              </w:rPr>
              <w:t>Có t</w:t>
            </w:r>
            <w:r w:rsidRPr="006C7319">
              <w:rPr>
                <w:rFonts w:cs="Times New Roman"/>
                <w:sz w:val="26"/>
                <w:szCs w:val="26"/>
                <w:lang w:val="vi-VN"/>
              </w:rPr>
              <w:t xml:space="preserve">ính hợp lý và hiệu quả kinh tế của các giải pháp kỹ thuật, biện pháp </w:t>
            </w:r>
            <w:r w:rsidRPr="006C7319">
              <w:rPr>
                <w:rFonts w:cs="Times New Roman"/>
                <w:sz w:val="26"/>
                <w:szCs w:val="26"/>
              </w:rPr>
              <w:t>thi công sửa chữa, lắp đặt</w:t>
            </w:r>
            <w:r w:rsidRPr="006C7319">
              <w:rPr>
                <w:rFonts w:cs="Times New Roman"/>
                <w:sz w:val="26"/>
                <w:szCs w:val="26"/>
                <w:lang w:val="vi-VN"/>
              </w:rPr>
              <w:t>.</w:t>
            </w:r>
          </w:p>
        </w:tc>
        <w:tc>
          <w:tcPr>
            <w:tcW w:w="2222" w:type="dxa"/>
            <w:vAlign w:val="center"/>
          </w:tcPr>
          <w:p w14:paraId="3424DF4F" w14:textId="77777777" w:rsidR="00C906E1" w:rsidRPr="006C7319" w:rsidRDefault="00C906E1" w:rsidP="00BA0FCC">
            <w:pPr>
              <w:spacing w:line="20" w:lineRule="atLeast"/>
              <w:jc w:val="center"/>
              <w:rPr>
                <w:rFonts w:cs="Times New Roman"/>
                <w:b/>
                <w:bCs/>
                <w:sz w:val="26"/>
                <w:szCs w:val="26"/>
              </w:rPr>
            </w:pPr>
            <w:r w:rsidRPr="006C7319">
              <w:rPr>
                <w:rFonts w:cs="Times New Roman"/>
                <w:b/>
                <w:bCs/>
                <w:sz w:val="26"/>
                <w:szCs w:val="26"/>
              </w:rPr>
              <w:t>Đạt</w:t>
            </w:r>
          </w:p>
        </w:tc>
      </w:tr>
      <w:tr w:rsidR="00C906E1" w:rsidRPr="006C7319" w14:paraId="39C6F2F4" w14:textId="77777777" w:rsidTr="00BA0FCC">
        <w:trPr>
          <w:trHeight w:val="20"/>
        </w:trPr>
        <w:tc>
          <w:tcPr>
            <w:tcW w:w="4378" w:type="dxa"/>
            <w:vMerge/>
            <w:tcBorders>
              <w:bottom w:val="single" w:sz="4" w:space="0" w:color="auto"/>
            </w:tcBorders>
            <w:vAlign w:val="center"/>
          </w:tcPr>
          <w:p w14:paraId="290BB895" w14:textId="77777777" w:rsidR="00C906E1" w:rsidRPr="006C7319" w:rsidRDefault="00C906E1" w:rsidP="00BA0FCC">
            <w:pPr>
              <w:widowControl w:val="0"/>
              <w:spacing w:line="20" w:lineRule="atLeast"/>
              <w:rPr>
                <w:rFonts w:cs="Times New Roman"/>
                <w:sz w:val="26"/>
                <w:szCs w:val="26"/>
              </w:rPr>
            </w:pPr>
          </w:p>
        </w:tc>
        <w:tc>
          <w:tcPr>
            <w:tcW w:w="8412" w:type="dxa"/>
            <w:gridSpan w:val="3"/>
            <w:vAlign w:val="center"/>
          </w:tcPr>
          <w:p w14:paraId="41B4E633" w14:textId="77777777" w:rsidR="00C906E1" w:rsidRPr="006C7319" w:rsidRDefault="00C906E1" w:rsidP="00BA0FCC">
            <w:pPr>
              <w:widowControl w:val="0"/>
              <w:spacing w:line="20" w:lineRule="atLeast"/>
              <w:jc w:val="both"/>
              <w:rPr>
                <w:rFonts w:cs="Times New Roman"/>
                <w:sz w:val="26"/>
                <w:szCs w:val="26"/>
                <w:lang w:val="vi-VN"/>
              </w:rPr>
            </w:pPr>
            <w:r w:rsidRPr="006C7319">
              <w:rPr>
                <w:rFonts w:cs="Times New Roman"/>
                <w:sz w:val="26"/>
                <w:szCs w:val="26"/>
              </w:rPr>
              <w:t>Không có t</w:t>
            </w:r>
            <w:r w:rsidRPr="006C7319">
              <w:rPr>
                <w:rFonts w:cs="Times New Roman"/>
                <w:sz w:val="26"/>
                <w:szCs w:val="26"/>
                <w:lang w:val="vi-VN"/>
              </w:rPr>
              <w:t xml:space="preserve">ính hợp lý và hiệu quả kinh tế của các giải pháp kỹ thuật, biện pháp </w:t>
            </w:r>
            <w:r w:rsidRPr="006C7319">
              <w:rPr>
                <w:rFonts w:cs="Times New Roman"/>
                <w:sz w:val="26"/>
                <w:szCs w:val="26"/>
              </w:rPr>
              <w:t>thi công sửa chữa, lắp đặt</w:t>
            </w:r>
            <w:r w:rsidRPr="006C7319">
              <w:rPr>
                <w:rFonts w:cs="Times New Roman"/>
                <w:sz w:val="26"/>
                <w:szCs w:val="26"/>
                <w:lang w:val="vi-VN"/>
              </w:rPr>
              <w:t>.</w:t>
            </w:r>
          </w:p>
        </w:tc>
        <w:tc>
          <w:tcPr>
            <w:tcW w:w="2222" w:type="dxa"/>
            <w:vAlign w:val="center"/>
          </w:tcPr>
          <w:p w14:paraId="53F00399" w14:textId="77777777" w:rsidR="00C906E1" w:rsidRPr="006C7319" w:rsidRDefault="00C906E1" w:rsidP="00BA0FCC">
            <w:pPr>
              <w:spacing w:line="20" w:lineRule="atLeast"/>
              <w:jc w:val="center"/>
              <w:rPr>
                <w:rFonts w:cs="Times New Roman"/>
                <w:b/>
                <w:bCs/>
                <w:sz w:val="26"/>
                <w:szCs w:val="26"/>
              </w:rPr>
            </w:pPr>
            <w:r w:rsidRPr="006C7319">
              <w:rPr>
                <w:rFonts w:cs="Times New Roman"/>
                <w:b/>
                <w:bCs/>
                <w:sz w:val="26"/>
                <w:szCs w:val="26"/>
              </w:rPr>
              <w:t>Không đạt</w:t>
            </w:r>
          </w:p>
        </w:tc>
      </w:tr>
      <w:tr w:rsidR="00C906E1" w:rsidRPr="006C7319" w14:paraId="1B2041B7" w14:textId="77777777" w:rsidTr="00BA0FCC">
        <w:trPr>
          <w:trHeight w:val="20"/>
        </w:trPr>
        <w:tc>
          <w:tcPr>
            <w:tcW w:w="15012" w:type="dxa"/>
            <w:gridSpan w:val="5"/>
            <w:tcBorders>
              <w:bottom w:val="single" w:sz="4" w:space="0" w:color="auto"/>
            </w:tcBorders>
            <w:vAlign w:val="center"/>
          </w:tcPr>
          <w:p w14:paraId="20634379" w14:textId="77777777" w:rsidR="00C906E1" w:rsidRPr="006C7319" w:rsidRDefault="00C906E1" w:rsidP="00BA0FCC">
            <w:pPr>
              <w:spacing w:line="20" w:lineRule="atLeast"/>
              <w:rPr>
                <w:rFonts w:cs="Times New Roman"/>
                <w:b/>
                <w:bCs/>
                <w:sz w:val="26"/>
                <w:szCs w:val="26"/>
              </w:rPr>
            </w:pPr>
            <w:r w:rsidRPr="006C7319">
              <w:rPr>
                <w:rFonts w:cs="Times New Roman"/>
                <w:b/>
                <w:bCs/>
                <w:sz w:val="26"/>
                <w:szCs w:val="26"/>
              </w:rPr>
              <w:lastRenderedPageBreak/>
              <w:t>2. Chất lượng công trình</w:t>
            </w:r>
          </w:p>
        </w:tc>
      </w:tr>
      <w:tr w:rsidR="00C906E1" w:rsidRPr="006C7319" w14:paraId="3F482B1D" w14:textId="77777777" w:rsidTr="00BA0FCC">
        <w:trPr>
          <w:trHeight w:val="20"/>
        </w:trPr>
        <w:tc>
          <w:tcPr>
            <w:tcW w:w="4378" w:type="dxa"/>
            <w:vMerge w:val="restart"/>
            <w:vAlign w:val="center"/>
          </w:tcPr>
          <w:p w14:paraId="3F85CB45" w14:textId="77777777" w:rsidR="00C906E1" w:rsidRPr="006C7319" w:rsidRDefault="00C906E1" w:rsidP="00BA0FCC">
            <w:pPr>
              <w:widowControl w:val="0"/>
              <w:spacing w:line="20" w:lineRule="atLeast"/>
              <w:rPr>
                <w:rFonts w:cs="Times New Roman"/>
                <w:sz w:val="26"/>
                <w:szCs w:val="26"/>
              </w:rPr>
            </w:pPr>
            <w:r w:rsidRPr="006C7319">
              <w:rPr>
                <w:rFonts w:cs="Times New Roman"/>
                <w:sz w:val="26"/>
                <w:szCs w:val="26"/>
              </w:rPr>
              <w:t>Chất lượng công trình</w:t>
            </w:r>
          </w:p>
        </w:tc>
        <w:tc>
          <w:tcPr>
            <w:tcW w:w="8412" w:type="dxa"/>
            <w:gridSpan w:val="3"/>
            <w:vAlign w:val="center"/>
          </w:tcPr>
          <w:p w14:paraId="0AD3DBFA" w14:textId="77777777" w:rsidR="00C906E1" w:rsidRPr="006C7319" w:rsidRDefault="00C906E1" w:rsidP="00BA0FCC">
            <w:pPr>
              <w:widowControl w:val="0"/>
              <w:spacing w:line="20" w:lineRule="atLeast"/>
              <w:jc w:val="both"/>
              <w:rPr>
                <w:rFonts w:cs="Times New Roman"/>
                <w:sz w:val="26"/>
                <w:szCs w:val="26"/>
              </w:rPr>
            </w:pPr>
            <w:r w:rsidRPr="006C7319">
              <w:rPr>
                <w:rFonts w:cs="Times New Roman"/>
                <w:sz w:val="26"/>
                <w:szCs w:val="26"/>
              </w:rPr>
              <w:t>Có cam kết thiết bị làm việc ổn định, đáp ứng các yêu cầu kỹ thuật trong môi trường bụi và nhiệt độ cao.</w:t>
            </w:r>
          </w:p>
        </w:tc>
        <w:tc>
          <w:tcPr>
            <w:tcW w:w="2222" w:type="dxa"/>
            <w:vAlign w:val="center"/>
          </w:tcPr>
          <w:p w14:paraId="7CAACB5A" w14:textId="77777777" w:rsidR="00C906E1" w:rsidRPr="006C7319" w:rsidRDefault="00C906E1" w:rsidP="00BA0FCC">
            <w:pPr>
              <w:spacing w:line="20" w:lineRule="atLeast"/>
              <w:jc w:val="center"/>
              <w:rPr>
                <w:rFonts w:cs="Times New Roman"/>
                <w:b/>
                <w:bCs/>
                <w:sz w:val="26"/>
                <w:szCs w:val="26"/>
              </w:rPr>
            </w:pPr>
            <w:r w:rsidRPr="006C7319">
              <w:rPr>
                <w:rFonts w:cs="Times New Roman"/>
                <w:b/>
                <w:bCs/>
                <w:sz w:val="26"/>
                <w:szCs w:val="26"/>
              </w:rPr>
              <w:t>Đạt</w:t>
            </w:r>
          </w:p>
        </w:tc>
      </w:tr>
      <w:tr w:rsidR="00C906E1" w:rsidRPr="006C7319" w14:paraId="10B69D06" w14:textId="77777777" w:rsidTr="00BA0FCC">
        <w:trPr>
          <w:trHeight w:val="20"/>
        </w:trPr>
        <w:tc>
          <w:tcPr>
            <w:tcW w:w="4378" w:type="dxa"/>
            <w:vMerge/>
            <w:tcBorders>
              <w:bottom w:val="single" w:sz="4" w:space="0" w:color="auto"/>
            </w:tcBorders>
            <w:vAlign w:val="center"/>
          </w:tcPr>
          <w:p w14:paraId="4EAAD545" w14:textId="77777777" w:rsidR="00C906E1" w:rsidRPr="006C7319" w:rsidRDefault="00C906E1" w:rsidP="00BA0FCC">
            <w:pPr>
              <w:widowControl w:val="0"/>
              <w:spacing w:line="20" w:lineRule="atLeast"/>
              <w:rPr>
                <w:rFonts w:cs="Times New Roman"/>
                <w:sz w:val="26"/>
                <w:szCs w:val="26"/>
              </w:rPr>
            </w:pPr>
          </w:p>
        </w:tc>
        <w:tc>
          <w:tcPr>
            <w:tcW w:w="8412" w:type="dxa"/>
            <w:gridSpan w:val="3"/>
            <w:vAlign w:val="center"/>
          </w:tcPr>
          <w:p w14:paraId="0AC49AD3" w14:textId="77777777" w:rsidR="00C906E1" w:rsidRPr="006C7319" w:rsidRDefault="00C906E1" w:rsidP="00BA0FCC">
            <w:pPr>
              <w:widowControl w:val="0"/>
              <w:spacing w:line="20" w:lineRule="atLeast"/>
              <w:jc w:val="both"/>
              <w:rPr>
                <w:rFonts w:cs="Times New Roman"/>
                <w:sz w:val="26"/>
                <w:szCs w:val="26"/>
              </w:rPr>
            </w:pPr>
            <w:r w:rsidRPr="006C7319">
              <w:rPr>
                <w:rFonts w:cs="Times New Roman"/>
                <w:sz w:val="26"/>
                <w:szCs w:val="26"/>
              </w:rPr>
              <w:t>Không có cam kết thiết bị làm việc ổn định, đáp ứng các yêu cầu kỹ thuật trong môi trường bụi và nhiệt độ cao.</w:t>
            </w:r>
          </w:p>
        </w:tc>
        <w:tc>
          <w:tcPr>
            <w:tcW w:w="2222" w:type="dxa"/>
            <w:vAlign w:val="center"/>
          </w:tcPr>
          <w:p w14:paraId="33745390" w14:textId="77777777" w:rsidR="00C906E1" w:rsidRPr="006C7319" w:rsidRDefault="00C906E1" w:rsidP="00BA0FCC">
            <w:pPr>
              <w:spacing w:line="20" w:lineRule="atLeast"/>
              <w:jc w:val="center"/>
              <w:rPr>
                <w:rFonts w:cs="Times New Roman"/>
                <w:b/>
                <w:bCs/>
                <w:sz w:val="26"/>
                <w:szCs w:val="26"/>
              </w:rPr>
            </w:pPr>
            <w:r w:rsidRPr="006C7319">
              <w:rPr>
                <w:rFonts w:cs="Times New Roman"/>
                <w:b/>
                <w:bCs/>
                <w:sz w:val="26"/>
                <w:szCs w:val="26"/>
              </w:rPr>
              <w:t>Không đạt</w:t>
            </w:r>
          </w:p>
        </w:tc>
      </w:tr>
      <w:tr w:rsidR="00C906E1" w:rsidRPr="006C7319" w14:paraId="0747E205" w14:textId="77777777" w:rsidTr="00BA0FCC">
        <w:trPr>
          <w:trHeight w:val="20"/>
        </w:trPr>
        <w:tc>
          <w:tcPr>
            <w:tcW w:w="15012" w:type="dxa"/>
            <w:gridSpan w:val="5"/>
            <w:vAlign w:val="center"/>
          </w:tcPr>
          <w:p w14:paraId="48B29D43" w14:textId="77777777" w:rsidR="00C906E1" w:rsidRPr="006C7319" w:rsidRDefault="00C906E1" w:rsidP="00BA0FCC">
            <w:pPr>
              <w:spacing w:line="20" w:lineRule="atLeast"/>
              <w:rPr>
                <w:rFonts w:cs="Times New Roman"/>
                <w:sz w:val="26"/>
                <w:szCs w:val="26"/>
              </w:rPr>
            </w:pPr>
            <w:r w:rsidRPr="006C7319">
              <w:rPr>
                <w:rFonts w:cs="Times New Roman"/>
                <w:b/>
                <w:bCs/>
                <w:sz w:val="26"/>
                <w:szCs w:val="26"/>
              </w:rPr>
              <w:t>3. Tiến độ thực hiện công việc:</w:t>
            </w:r>
          </w:p>
        </w:tc>
      </w:tr>
      <w:tr w:rsidR="00C906E1" w:rsidRPr="006C7319" w14:paraId="339D1946" w14:textId="77777777" w:rsidTr="00BA0FCC">
        <w:trPr>
          <w:trHeight w:val="20"/>
        </w:trPr>
        <w:tc>
          <w:tcPr>
            <w:tcW w:w="4378" w:type="dxa"/>
            <w:vMerge w:val="restart"/>
            <w:vAlign w:val="center"/>
          </w:tcPr>
          <w:p w14:paraId="6BB682A6" w14:textId="77777777" w:rsidR="00C906E1" w:rsidRPr="006C7319" w:rsidRDefault="00C906E1" w:rsidP="00BA0FCC">
            <w:pPr>
              <w:widowControl w:val="0"/>
              <w:spacing w:line="20" w:lineRule="atLeast"/>
              <w:jc w:val="both"/>
              <w:rPr>
                <w:rFonts w:cs="Times New Roman"/>
                <w:sz w:val="26"/>
                <w:szCs w:val="26"/>
              </w:rPr>
            </w:pPr>
            <w:r w:rsidRPr="006C7319">
              <w:rPr>
                <w:rFonts w:cs="Times New Roman"/>
                <w:sz w:val="26"/>
                <w:szCs w:val="26"/>
              </w:rPr>
              <w:t>Cam kết tiến độ thi công đáp ứng yêu cầu của E-HSMT.</w:t>
            </w:r>
          </w:p>
        </w:tc>
        <w:tc>
          <w:tcPr>
            <w:tcW w:w="8412" w:type="dxa"/>
            <w:gridSpan w:val="3"/>
            <w:vAlign w:val="center"/>
          </w:tcPr>
          <w:p w14:paraId="53BF1A48" w14:textId="77777777" w:rsidR="00C906E1" w:rsidRPr="006C7319" w:rsidRDefault="00C906E1" w:rsidP="00BA0FCC">
            <w:pPr>
              <w:widowControl w:val="0"/>
              <w:spacing w:line="20" w:lineRule="atLeast"/>
              <w:jc w:val="both"/>
              <w:rPr>
                <w:rFonts w:cs="Times New Roman"/>
                <w:sz w:val="26"/>
                <w:szCs w:val="26"/>
              </w:rPr>
            </w:pPr>
            <w:r w:rsidRPr="006C7319">
              <w:rPr>
                <w:rFonts w:cs="Times New Roman"/>
                <w:sz w:val="26"/>
                <w:szCs w:val="26"/>
              </w:rPr>
              <w:t>Đáp ứng tiến độ thi công theo E-HSMT</w:t>
            </w:r>
          </w:p>
        </w:tc>
        <w:tc>
          <w:tcPr>
            <w:tcW w:w="2222" w:type="dxa"/>
            <w:vAlign w:val="center"/>
          </w:tcPr>
          <w:p w14:paraId="65601F49" w14:textId="77777777" w:rsidR="00C906E1" w:rsidRPr="006C7319" w:rsidRDefault="00C906E1" w:rsidP="00BA0FCC">
            <w:pPr>
              <w:spacing w:line="20" w:lineRule="atLeast"/>
              <w:jc w:val="center"/>
              <w:rPr>
                <w:rFonts w:cs="Times New Roman"/>
                <w:sz w:val="26"/>
                <w:szCs w:val="26"/>
              </w:rPr>
            </w:pPr>
            <w:r w:rsidRPr="006C7319">
              <w:rPr>
                <w:rFonts w:cs="Times New Roman"/>
                <w:b/>
                <w:bCs/>
                <w:sz w:val="26"/>
                <w:szCs w:val="26"/>
              </w:rPr>
              <w:t>Đạt</w:t>
            </w:r>
          </w:p>
        </w:tc>
      </w:tr>
      <w:tr w:rsidR="00C906E1" w:rsidRPr="006C7319" w14:paraId="0B51FE7B" w14:textId="77777777" w:rsidTr="00BA0FCC">
        <w:trPr>
          <w:trHeight w:val="20"/>
        </w:trPr>
        <w:tc>
          <w:tcPr>
            <w:tcW w:w="4378" w:type="dxa"/>
            <w:vMerge/>
            <w:vAlign w:val="center"/>
          </w:tcPr>
          <w:p w14:paraId="2CDF5F88" w14:textId="77777777" w:rsidR="00C906E1" w:rsidRPr="006C7319" w:rsidRDefault="00C906E1" w:rsidP="00BA0FCC">
            <w:pPr>
              <w:widowControl w:val="0"/>
              <w:spacing w:line="20" w:lineRule="atLeast"/>
              <w:jc w:val="both"/>
              <w:rPr>
                <w:rFonts w:cs="Times New Roman"/>
                <w:sz w:val="26"/>
                <w:szCs w:val="26"/>
              </w:rPr>
            </w:pPr>
          </w:p>
        </w:tc>
        <w:tc>
          <w:tcPr>
            <w:tcW w:w="8412" w:type="dxa"/>
            <w:gridSpan w:val="3"/>
            <w:vAlign w:val="center"/>
          </w:tcPr>
          <w:p w14:paraId="1060BABA" w14:textId="77777777" w:rsidR="00C906E1" w:rsidRPr="006C7319" w:rsidRDefault="00C906E1" w:rsidP="00BA0FCC">
            <w:pPr>
              <w:widowControl w:val="0"/>
              <w:spacing w:line="20" w:lineRule="atLeast"/>
              <w:jc w:val="both"/>
              <w:rPr>
                <w:rFonts w:cs="Times New Roman"/>
                <w:sz w:val="26"/>
                <w:szCs w:val="26"/>
              </w:rPr>
            </w:pPr>
            <w:r w:rsidRPr="006C7319">
              <w:rPr>
                <w:rFonts w:cs="Times New Roman"/>
                <w:sz w:val="26"/>
                <w:szCs w:val="26"/>
              </w:rPr>
              <w:t>Không đáp ứng tiến độ thi công theo E-HSMT</w:t>
            </w:r>
          </w:p>
        </w:tc>
        <w:tc>
          <w:tcPr>
            <w:tcW w:w="2222" w:type="dxa"/>
            <w:vAlign w:val="center"/>
          </w:tcPr>
          <w:p w14:paraId="69E82EA2" w14:textId="77777777" w:rsidR="00C906E1" w:rsidRPr="006C7319" w:rsidRDefault="00C906E1" w:rsidP="00BA0FCC">
            <w:pPr>
              <w:spacing w:line="20" w:lineRule="atLeast"/>
              <w:jc w:val="center"/>
              <w:rPr>
                <w:rFonts w:cs="Times New Roman"/>
                <w:sz w:val="26"/>
                <w:szCs w:val="26"/>
              </w:rPr>
            </w:pPr>
            <w:r w:rsidRPr="006C7319">
              <w:rPr>
                <w:rFonts w:cs="Times New Roman"/>
                <w:b/>
                <w:bCs/>
                <w:sz w:val="26"/>
                <w:szCs w:val="26"/>
              </w:rPr>
              <w:t>Không đạt</w:t>
            </w:r>
          </w:p>
        </w:tc>
      </w:tr>
      <w:tr w:rsidR="00C906E1" w:rsidRPr="006C7319" w14:paraId="51C48523" w14:textId="77777777" w:rsidTr="00BA0FCC">
        <w:trPr>
          <w:trHeight w:val="20"/>
        </w:trPr>
        <w:tc>
          <w:tcPr>
            <w:tcW w:w="4378" w:type="dxa"/>
            <w:vMerge w:val="restart"/>
            <w:vAlign w:val="center"/>
          </w:tcPr>
          <w:p w14:paraId="639C714C" w14:textId="77777777" w:rsidR="00C906E1" w:rsidRPr="006C7319" w:rsidRDefault="00C906E1" w:rsidP="00BA0FCC">
            <w:pPr>
              <w:widowControl w:val="0"/>
              <w:spacing w:line="20" w:lineRule="atLeast"/>
              <w:jc w:val="both"/>
              <w:rPr>
                <w:rFonts w:cs="Times New Roman"/>
                <w:sz w:val="26"/>
                <w:szCs w:val="26"/>
                <w:lang w:val="vi-VN"/>
              </w:rPr>
            </w:pPr>
            <w:r w:rsidRPr="006C7319">
              <w:rPr>
                <w:rFonts w:cs="Times New Roman"/>
                <w:sz w:val="26"/>
                <w:szCs w:val="26"/>
                <w:lang w:val="vi-VN"/>
              </w:rPr>
              <w:t>Tiến độ thi công</w:t>
            </w:r>
          </w:p>
        </w:tc>
        <w:tc>
          <w:tcPr>
            <w:tcW w:w="8412" w:type="dxa"/>
            <w:gridSpan w:val="3"/>
            <w:vAlign w:val="center"/>
          </w:tcPr>
          <w:p w14:paraId="03B36ECB" w14:textId="77777777" w:rsidR="00C906E1" w:rsidRPr="006C7319" w:rsidRDefault="00C906E1" w:rsidP="00BA0FCC">
            <w:pPr>
              <w:widowControl w:val="0"/>
              <w:spacing w:line="20" w:lineRule="atLeast"/>
              <w:jc w:val="both"/>
              <w:rPr>
                <w:rFonts w:cs="Times New Roman"/>
                <w:sz w:val="26"/>
                <w:szCs w:val="26"/>
                <w:lang w:val="vi-VN"/>
              </w:rPr>
            </w:pPr>
            <w:r w:rsidRPr="006C7319">
              <w:rPr>
                <w:rFonts w:cs="Times New Roman"/>
                <w:sz w:val="26"/>
                <w:szCs w:val="26"/>
                <w:lang w:val="vi-VN"/>
              </w:rPr>
              <w:t>Có thuyết minh tiến độ cung cấp hàng hóa, thi công hợp lý đáp ứng yêu cầu của E-HSMT và không làm ảnh hưởng đến tình hình sản xuất của TCT</w:t>
            </w:r>
            <w:r w:rsidRPr="006C7319">
              <w:rPr>
                <w:rFonts w:cs="Times New Roman"/>
                <w:sz w:val="26"/>
                <w:szCs w:val="26"/>
              </w:rPr>
              <w:t xml:space="preserve"> và có cam kết thông báo thời gian thi công tại hiện trường cho chủ đầu tư</w:t>
            </w:r>
            <w:r w:rsidRPr="006C7319">
              <w:rPr>
                <w:rFonts w:cs="Times New Roman"/>
                <w:sz w:val="26"/>
                <w:szCs w:val="26"/>
                <w:lang w:val="vi-VN"/>
              </w:rPr>
              <w:t>.</w:t>
            </w:r>
          </w:p>
        </w:tc>
        <w:tc>
          <w:tcPr>
            <w:tcW w:w="2222" w:type="dxa"/>
            <w:vAlign w:val="center"/>
          </w:tcPr>
          <w:p w14:paraId="15AE10BB" w14:textId="77777777" w:rsidR="00C906E1" w:rsidRPr="006C7319" w:rsidRDefault="00C906E1" w:rsidP="00BA0FCC">
            <w:pPr>
              <w:spacing w:line="20" w:lineRule="atLeast"/>
              <w:jc w:val="center"/>
              <w:rPr>
                <w:rFonts w:cs="Times New Roman"/>
                <w:sz w:val="26"/>
                <w:szCs w:val="26"/>
              </w:rPr>
            </w:pPr>
            <w:r w:rsidRPr="006C7319">
              <w:rPr>
                <w:rFonts w:cs="Times New Roman"/>
                <w:b/>
                <w:bCs/>
                <w:sz w:val="26"/>
                <w:szCs w:val="26"/>
              </w:rPr>
              <w:t>Đạt</w:t>
            </w:r>
          </w:p>
        </w:tc>
      </w:tr>
      <w:tr w:rsidR="00C906E1" w:rsidRPr="006C7319" w14:paraId="34E1C864" w14:textId="77777777" w:rsidTr="00BA0FCC">
        <w:trPr>
          <w:trHeight w:val="20"/>
        </w:trPr>
        <w:tc>
          <w:tcPr>
            <w:tcW w:w="4378" w:type="dxa"/>
            <w:vMerge/>
            <w:vAlign w:val="center"/>
          </w:tcPr>
          <w:p w14:paraId="7B347A2F" w14:textId="77777777" w:rsidR="00C906E1" w:rsidRPr="006C7319" w:rsidRDefault="00C906E1" w:rsidP="00BA0FCC">
            <w:pPr>
              <w:widowControl w:val="0"/>
              <w:spacing w:line="20" w:lineRule="atLeast"/>
              <w:jc w:val="both"/>
              <w:rPr>
                <w:rFonts w:cs="Times New Roman"/>
                <w:sz w:val="26"/>
                <w:szCs w:val="26"/>
              </w:rPr>
            </w:pPr>
          </w:p>
        </w:tc>
        <w:tc>
          <w:tcPr>
            <w:tcW w:w="8412" w:type="dxa"/>
            <w:gridSpan w:val="3"/>
            <w:vAlign w:val="center"/>
          </w:tcPr>
          <w:p w14:paraId="2740618D" w14:textId="77777777" w:rsidR="00C906E1" w:rsidRPr="006C7319" w:rsidRDefault="00C906E1" w:rsidP="00BA0FCC">
            <w:pPr>
              <w:widowControl w:val="0"/>
              <w:spacing w:line="20" w:lineRule="atLeast"/>
              <w:jc w:val="both"/>
              <w:rPr>
                <w:rFonts w:cs="Times New Roman"/>
                <w:sz w:val="26"/>
                <w:szCs w:val="26"/>
              </w:rPr>
            </w:pPr>
            <w:r w:rsidRPr="006C7319">
              <w:rPr>
                <w:rFonts w:cs="Times New Roman"/>
                <w:sz w:val="26"/>
                <w:szCs w:val="26"/>
                <w:lang w:val="vi-VN"/>
              </w:rPr>
              <w:t>Không có hoặc có thuyết minh tiến độ cung cấp hàng hóa, thi công nhưng chưa hợp lý không đáp ứng yêu cầu của E-HSMT và làm ảnh hưởng đến tình hình sản xuất của TCT</w:t>
            </w:r>
            <w:r w:rsidRPr="006C7319">
              <w:rPr>
                <w:rFonts w:cs="Times New Roman"/>
                <w:sz w:val="26"/>
                <w:szCs w:val="26"/>
              </w:rPr>
              <w:t xml:space="preserve"> và không có cam kết thông báo thời gian thi công tại hiện trường cho chủ đầu tư</w:t>
            </w:r>
            <w:r w:rsidRPr="006C7319">
              <w:rPr>
                <w:rFonts w:cs="Times New Roman"/>
                <w:sz w:val="26"/>
                <w:szCs w:val="26"/>
                <w:lang w:val="vi-VN"/>
              </w:rPr>
              <w:t xml:space="preserve">.. </w:t>
            </w:r>
          </w:p>
        </w:tc>
        <w:tc>
          <w:tcPr>
            <w:tcW w:w="2222" w:type="dxa"/>
            <w:vAlign w:val="center"/>
          </w:tcPr>
          <w:p w14:paraId="6BEB1717" w14:textId="77777777" w:rsidR="00C906E1" w:rsidRPr="006C7319" w:rsidRDefault="00C906E1" w:rsidP="00BA0FCC">
            <w:pPr>
              <w:spacing w:line="20" w:lineRule="atLeast"/>
              <w:jc w:val="center"/>
              <w:rPr>
                <w:rFonts w:cs="Times New Roman"/>
                <w:sz w:val="26"/>
                <w:szCs w:val="26"/>
              </w:rPr>
            </w:pPr>
            <w:r w:rsidRPr="006C7319">
              <w:rPr>
                <w:rFonts w:cs="Times New Roman"/>
                <w:b/>
                <w:bCs/>
                <w:sz w:val="26"/>
                <w:szCs w:val="26"/>
              </w:rPr>
              <w:t>Không đạt</w:t>
            </w:r>
          </w:p>
        </w:tc>
      </w:tr>
      <w:tr w:rsidR="00C906E1" w:rsidRPr="006C7319" w14:paraId="7F9DBA6F" w14:textId="77777777" w:rsidTr="00BA0FCC">
        <w:trPr>
          <w:trHeight w:val="20"/>
        </w:trPr>
        <w:tc>
          <w:tcPr>
            <w:tcW w:w="15012" w:type="dxa"/>
            <w:gridSpan w:val="5"/>
            <w:vAlign w:val="center"/>
          </w:tcPr>
          <w:p w14:paraId="54D161B2" w14:textId="77777777" w:rsidR="00C906E1" w:rsidRPr="006C7319" w:rsidRDefault="00C906E1" w:rsidP="00BA0FCC">
            <w:pPr>
              <w:spacing w:line="20" w:lineRule="atLeast"/>
              <w:rPr>
                <w:rFonts w:cs="Times New Roman"/>
                <w:sz w:val="26"/>
                <w:szCs w:val="26"/>
              </w:rPr>
            </w:pPr>
            <w:r w:rsidRPr="006C7319">
              <w:rPr>
                <w:rFonts w:cs="Times New Roman"/>
                <w:b/>
                <w:bCs/>
                <w:sz w:val="26"/>
                <w:szCs w:val="26"/>
              </w:rPr>
              <w:t>4. Thời gian bảo hành:</w:t>
            </w:r>
          </w:p>
        </w:tc>
      </w:tr>
      <w:tr w:rsidR="00C906E1" w:rsidRPr="006C7319" w14:paraId="5EAA7041" w14:textId="77777777" w:rsidTr="00BA0FCC">
        <w:trPr>
          <w:trHeight w:val="20"/>
        </w:trPr>
        <w:tc>
          <w:tcPr>
            <w:tcW w:w="9648" w:type="dxa"/>
            <w:gridSpan w:val="3"/>
            <w:vMerge w:val="restart"/>
            <w:vAlign w:val="center"/>
          </w:tcPr>
          <w:p w14:paraId="61062D2F" w14:textId="77777777" w:rsidR="00C906E1" w:rsidRPr="006C7319" w:rsidRDefault="00C906E1" w:rsidP="00BA0FCC">
            <w:pPr>
              <w:widowControl w:val="0"/>
              <w:spacing w:line="20" w:lineRule="atLeast"/>
              <w:jc w:val="both"/>
              <w:rPr>
                <w:rFonts w:cs="Times New Roman"/>
                <w:sz w:val="26"/>
                <w:szCs w:val="26"/>
              </w:rPr>
            </w:pPr>
            <w:r w:rsidRPr="006C7319">
              <w:rPr>
                <w:rFonts w:cs="Times New Roman"/>
                <w:sz w:val="26"/>
                <w:szCs w:val="26"/>
              </w:rPr>
              <w:t>Thời gian bảo hành của dịch vụ chào thầu: 12 tháng kể từ ngày nghiệm thu bàn giao công trình đưa vào s</w:t>
            </w:r>
            <w:r w:rsidRPr="006C7319">
              <w:rPr>
                <w:rFonts w:cs="Times New Roman"/>
                <w:sz w:val="26"/>
                <w:szCs w:val="26"/>
                <w:lang w:val="vi-VN"/>
              </w:rPr>
              <w:t>ử</w:t>
            </w:r>
            <w:r w:rsidRPr="006C7319">
              <w:rPr>
                <w:rFonts w:cs="Times New Roman"/>
                <w:sz w:val="26"/>
                <w:szCs w:val="26"/>
              </w:rPr>
              <w:t xml:space="preserve"> dụng.</w:t>
            </w:r>
          </w:p>
        </w:tc>
        <w:tc>
          <w:tcPr>
            <w:tcW w:w="3142" w:type="dxa"/>
            <w:vAlign w:val="center"/>
          </w:tcPr>
          <w:p w14:paraId="45003D77" w14:textId="77777777" w:rsidR="00C906E1" w:rsidRPr="006C7319" w:rsidRDefault="00C906E1" w:rsidP="00BA0FCC">
            <w:pPr>
              <w:widowControl w:val="0"/>
              <w:spacing w:line="20" w:lineRule="atLeast"/>
              <w:jc w:val="both"/>
              <w:rPr>
                <w:rFonts w:cs="Times New Roman"/>
                <w:sz w:val="26"/>
                <w:szCs w:val="26"/>
              </w:rPr>
            </w:pPr>
            <w:r w:rsidRPr="006C7319">
              <w:rPr>
                <w:rFonts w:cs="Times New Roman"/>
                <w:sz w:val="26"/>
                <w:szCs w:val="26"/>
              </w:rPr>
              <w:t>Đáp ứng hoặc tốt hơn</w:t>
            </w:r>
          </w:p>
        </w:tc>
        <w:tc>
          <w:tcPr>
            <w:tcW w:w="2222" w:type="dxa"/>
            <w:vAlign w:val="center"/>
          </w:tcPr>
          <w:p w14:paraId="3542CC75" w14:textId="77777777" w:rsidR="00C906E1" w:rsidRPr="006C7319" w:rsidRDefault="00C906E1" w:rsidP="00BA0FCC">
            <w:pPr>
              <w:spacing w:line="20" w:lineRule="atLeast"/>
              <w:jc w:val="center"/>
              <w:rPr>
                <w:rFonts w:cs="Times New Roman"/>
                <w:sz w:val="26"/>
                <w:szCs w:val="26"/>
              </w:rPr>
            </w:pPr>
            <w:r w:rsidRPr="006C7319">
              <w:rPr>
                <w:rFonts w:cs="Times New Roman"/>
                <w:b/>
                <w:bCs/>
                <w:sz w:val="26"/>
                <w:szCs w:val="26"/>
              </w:rPr>
              <w:t>Đạt</w:t>
            </w:r>
          </w:p>
        </w:tc>
      </w:tr>
      <w:tr w:rsidR="00C906E1" w:rsidRPr="006C7319" w14:paraId="5B3CB32B" w14:textId="77777777" w:rsidTr="00BA0FCC">
        <w:trPr>
          <w:trHeight w:val="20"/>
        </w:trPr>
        <w:tc>
          <w:tcPr>
            <w:tcW w:w="9648" w:type="dxa"/>
            <w:gridSpan w:val="3"/>
            <w:vMerge/>
            <w:vAlign w:val="center"/>
          </w:tcPr>
          <w:p w14:paraId="4BA15FF4" w14:textId="77777777" w:rsidR="00C906E1" w:rsidRPr="006C7319" w:rsidRDefault="00C906E1" w:rsidP="00BA0FCC">
            <w:pPr>
              <w:widowControl w:val="0"/>
              <w:spacing w:line="20" w:lineRule="atLeast"/>
              <w:jc w:val="both"/>
              <w:rPr>
                <w:rFonts w:cs="Times New Roman"/>
                <w:sz w:val="26"/>
                <w:szCs w:val="26"/>
              </w:rPr>
            </w:pPr>
          </w:p>
        </w:tc>
        <w:tc>
          <w:tcPr>
            <w:tcW w:w="3142" w:type="dxa"/>
            <w:vAlign w:val="center"/>
          </w:tcPr>
          <w:p w14:paraId="08EAF487" w14:textId="77777777" w:rsidR="00C906E1" w:rsidRPr="006C7319" w:rsidRDefault="00C906E1" w:rsidP="00BA0FCC">
            <w:pPr>
              <w:widowControl w:val="0"/>
              <w:spacing w:line="20" w:lineRule="atLeast"/>
              <w:jc w:val="both"/>
              <w:rPr>
                <w:rFonts w:cs="Times New Roman"/>
                <w:sz w:val="26"/>
                <w:szCs w:val="26"/>
              </w:rPr>
            </w:pPr>
            <w:r w:rsidRPr="006C7319">
              <w:rPr>
                <w:rFonts w:cs="Times New Roman"/>
                <w:sz w:val="26"/>
                <w:szCs w:val="26"/>
              </w:rPr>
              <w:t>Không đáp ứng hoặc đáp ứng nhưng không đầy đủ</w:t>
            </w:r>
          </w:p>
        </w:tc>
        <w:tc>
          <w:tcPr>
            <w:tcW w:w="2222" w:type="dxa"/>
            <w:vAlign w:val="center"/>
          </w:tcPr>
          <w:p w14:paraId="38B38D33" w14:textId="77777777" w:rsidR="00C906E1" w:rsidRPr="006C7319" w:rsidRDefault="00C906E1" w:rsidP="00BA0FCC">
            <w:pPr>
              <w:spacing w:line="20" w:lineRule="atLeast"/>
              <w:jc w:val="center"/>
              <w:rPr>
                <w:rFonts w:cs="Times New Roman"/>
                <w:sz w:val="26"/>
                <w:szCs w:val="26"/>
              </w:rPr>
            </w:pPr>
            <w:r w:rsidRPr="006C7319">
              <w:rPr>
                <w:rFonts w:cs="Times New Roman"/>
                <w:b/>
                <w:bCs/>
                <w:sz w:val="26"/>
                <w:szCs w:val="26"/>
              </w:rPr>
              <w:t>Không đạt</w:t>
            </w:r>
          </w:p>
        </w:tc>
      </w:tr>
      <w:tr w:rsidR="00C906E1" w:rsidRPr="006C7319" w14:paraId="519BC1CD" w14:textId="77777777" w:rsidTr="00BA0FCC">
        <w:trPr>
          <w:trHeight w:val="20"/>
        </w:trPr>
        <w:tc>
          <w:tcPr>
            <w:tcW w:w="15012" w:type="dxa"/>
            <w:gridSpan w:val="5"/>
            <w:vAlign w:val="center"/>
          </w:tcPr>
          <w:p w14:paraId="42B26A10" w14:textId="77777777" w:rsidR="00C906E1" w:rsidRPr="006C7319" w:rsidRDefault="00C906E1" w:rsidP="00BA0FCC">
            <w:pPr>
              <w:spacing w:line="20" w:lineRule="atLeast"/>
              <w:rPr>
                <w:rFonts w:cs="Times New Roman"/>
                <w:sz w:val="26"/>
                <w:szCs w:val="26"/>
              </w:rPr>
            </w:pPr>
            <w:r w:rsidRPr="006C7319">
              <w:rPr>
                <w:rFonts w:cs="Times New Roman"/>
                <w:b/>
                <w:bCs/>
                <w:sz w:val="26"/>
                <w:szCs w:val="26"/>
              </w:rPr>
              <w:t>5. Uy tín của nhà thầu</w:t>
            </w:r>
          </w:p>
        </w:tc>
      </w:tr>
      <w:tr w:rsidR="00C906E1" w:rsidRPr="006C7319" w14:paraId="290947C8" w14:textId="77777777" w:rsidTr="00BA0FCC">
        <w:trPr>
          <w:trHeight w:val="20"/>
        </w:trPr>
        <w:tc>
          <w:tcPr>
            <w:tcW w:w="7225" w:type="dxa"/>
            <w:gridSpan w:val="2"/>
            <w:vMerge w:val="restart"/>
            <w:vAlign w:val="center"/>
          </w:tcPr>
          <w:p w14:paraId="5F66B514" w14:textId="77777777" w:rsidR="00C906E1" w:rsidRPr="006C7319" w:rsidRDefault="00C906E1" w:rsidP="00BA0FCC">
            <w:pPr>
              <w:widowControl w:val="0"/>
              <w:spacing w:line="20" w:lineRule="atLeast"/>
              <w:jc w:val="both"/>
              <w:rPr>
                <w:rFonts w:cs="Times New Roman"/>
                <w:sz w:val="26"/>
                <w:szCs w:val="26"/>
              </w:rPr>
            </w:pPr>
            <w:r w:rsidRPr="006C7319">
              <w:rPr>
                <w:rFonts w:eastAsia="MS Mincho" w:cs="Times New Roman"/>
                <w:color w:val="000000"/>
                <w:sz w:val="26"/>
                <w:szCs w:val="26"/>
                <w:lang w:eastAsia="ja-JP"/>
              </w:rPr>
              <w:t xml:space="preserve">Uy tín nhà thầu thông qua kết quả thực hiện hợp đồng tương tự </w:t>
            </w:r>
          </w:p>
        </w:tc>
        <w:tc>
          <w:tcPr>
            <w:tcW w:w="5565" w:type="dxa"/>
            <w:gridSpan w:val="2"/>
            <w:vAlign w:val="center"/>
          </w:tcPr>
          <w:p w14:paraId="023DB7C8" w14:textId="77777777" w:rsidR="00C906E1" w:rsidRPr="006C7319" w:rsidRDefault="00C906E1" w:rsidP="00BA0FCC">
            <w:pPr>
              <w:widowControl w:val="0"/>
              <w:spacing w:line="20" w:lineRule="atLeast"/>
              <w:jc w:val="both"/>
              <w:rPr>
                <w:rFonts w:cs="Times New Roman"/>
                <w:sz w:val="26"/>
                <w:szCs w:val="26"/>
              </w:rPr>
            </w:pPr>
            <w:r w:rsidRPr="006C7319">
              <w:rPr>
                <w:rFonts w:cs="Times New Roman"/>
                <w:sz w:val="26"/>
                <w:szCs w:val="26"/>
              </w:rPr>
              <w:t xml:space="preserve">Có uy tín và đã thực hiện hoàn thành các hợp đồng </w:t>
            </w:r>
            <w:r w:rsidRPr="006C7319">
              <w:rPr>
                <w:rFonts w:cs="Times New Roman"/>
                <w:sz w:val="26"/>
                <w:szCs w:val="26"/>
              </w:rPr>
              <w:lastRenderedPageBreak/>
              <w:t xml:space="preserve">tương tự trước đó </w:t>
            </w:r>
          </w:p>
        </w:tc>
        <w:tc>
          <w:tcPr>
            <w:tcW w:w="2222" w:type="dxa"/>
            <w:vAlign w:val="center"/>
          </w:tcPr>
          <w:p w14:paraId="14C01C45" w14:textId="77777777" w:rsidR="00C906E1" w:rsidRPr="006C7319" w:rsidRDefault="00C906E1" w:rsidP="00BA0FCC">
            <w:pPr>
              <w:spacing w:line="20" w:lineRule="atLeast"/>
              <w:jc w:val="center"/>
              <w:rPr>
                <w:rFonts w:cs="Times New Roman"/>
                <w:sz w:val="26"/>
                <w:szCs w:val="26"/>
              </w:rPr>
            </w:pPr>
            <w:r w:rsidRPr="006C7319">
              <w:rPr>
                <w:rFonts w:cs="Times New Roman"/>
                <w:b/>
                <w:bCs/>
                <w:sz w:val="26"/>
                <w:szCs w:val="26"/>
              </w:rPr>
              <w:lastRenderedPageBreak/>
              <w:t>Đạt</w:t>
            </w:r>
          </w:p>
        </w:tc>
      </w:tr>
      <w:tr w:rsidR="00C906E1" w:rsidRPr="006C7319" w14:paraId="5DB1704C" w14:textId="77777777" w:rsidTr="00BA0FCC">
        <w:trPr>
          <w:trHeight w:val="20"/>
        </w:trPr>
        <w:tc>
          <w:tcPr>
            <w:tcW w:w="7225" w:type="dxa"/>
            <w:gridSpan w:val="2"/>
            <w:vMerge/>
            <w:vAlign w:val="center"/>
          </w:tcPr>
          <w:p w14:paraId="64137D6D" w14:textId="77777777" w:rsidR="00C906E1" w:rsidRPr="006C7319" w:rsidRDefault="00C906E1" w:rsidP="00BA0FCC">
            <w:pPr>
              <w:widowControl w:val="0"/>
              <w:spacing w:line="20" w:lineRule="atLeast"/>
              <w:jc w:val="both"/>
              <w:rPr>
                <w:rFonts w:cs="Times New Roman"/>
                <w:sz w:val="26"/>
                <w:szCs w:val="26"/>
              </w:rPr>
            </w:pPr>
          </w:p>
        </w:tc>
        <w:tc>
          <w:tcPr>
            <w:tcW w:w="5565" w:type="dxa"/>
            <w:gridSpan w:val="2"/>
            <w:vAlign w:val="center"/>
          </w:tcPr>
          <w:p w14:paraId="5ABF9A29" w14:textId="77777777" w:rsidR="00C906E1" w:rsidRPr="006C7319" w:rsidRDefault="00C906E1" w:rsidP="00BA0FCC">
            <w:pPr>
              <w:widowControl w:val="0"/>
              <w:spacing w:line="20" w:lineRule="atLeast"/>
              <w:jc w:val="both"/>
              <w:rPr>
                <w:rFonts w:cs="Times New Roman"/>
                <w:sz w:val="26"/>
                <w:szCs w:val="26"/>
              </w:rPr>
            </w:pPr>
            <w:r w:rsidRPr="006C7319">
              <w:rPr>
                <w:rFonts w:cs="Times New Roman"/>
                <w:sz w:val="26"/>
                <w:szCs w:val="26"/>
              </w:rPr>
              <w:t>Nhà thầu không có hợp đồng hoặc có hợp đồng nhưng bị đánh giá là không đạt hoặc không hoàn thành</w:t>
            </w:r>
          </w:p>
        </w:tc>
        <w:tc>
          <w:tcPr>
            <w:tcW w:w="2222" w:type="dxa"/>
            <w:vAlign w:val="center"/>
          </w:tcPr>
          <w:p w14:paraId="0389EF64" w14:textId="77777777" w:rsidR="00C906E1" w:rsidRPr="006C7319" w:rsidRDefault="00C906E1" w:rsidP="00BA0FCC">
            <w:pPr>
              <w:spacing w:line="20" w:lineRule="atLeast"/>
              <w:jc w:val="center"/>
              <w:rPr>
                <w:rFonts w:cs="Times New Roman"/>
                <w:sz w:val="26"/>
                <w:szCs w:val="26"/>
              </w:rPr>
            </w:pPr>
            <w:r w:rsidRPr="006C7319">
              <w:rPr>
                <w:rFonts w:cs="Times New Roman"/>
                <w:b/>
                <w:bCs/>
                <w:sz w:val="26"/>
                <w:szCs w:val="26"/>
              </w:rPr>
              <w:t>Không đạt</w:t>
            </w:r>
          </w:p>
        </w:tc>
      </w:tr>
      <w:tr w:rsidR="00C906E1" w:rsidRPr="006C7319" w14:paraId="2B882BA0" w14:textId="77777777" w:rsidTr="00BA0FCC">
        <w:trPr>
          <w:trHeight w:val="20"/>
        </w:trPr>
        <w:tc>
          <w:tcPr>
            <w:tcW w:w="15012" w:type="dxa"/>
            <w:gridSpan w:val="5"/>
            <w:vAlign w:val="center"/>
          </w:tcPr>
          <w:p w14:paraId="7B2DEA73" w14:textId="77777777" w:rsidR="00C906E1" w:rsidRPr="006C7319" w:rsidRDefault="00C906E1" w:rsidP="00BA0FCC">
            <w:pPr>
              <w:spacing w:line="20" w:lineRule="atLeast"/>
              <w:rPr>
                <w:rFonts w:cs="Times New Roman"/>
                <w:b/>
                <w:sz w:val="26"/>
                <w:szCs w:val="26"/>
              </w:rPr>
            </w:pPr>
            <w:r w:rsidRPr="006C7319">
              <w:rPr>
                <w:rFonts w:cs="Times New Roman"/>
                <w:b/>
                <w:sz w:val="26"/>
                <w:szCs w:val="26"/>
              </w:rPr>
              <w:t>6. Tư cách hợp lệ của nhà thầu</w:t>
            </w:r>
          </w:p>
        </w:tc>
      </w:tr>
      <w:tr w:rsidR="00C906E1" w:rsidRPr="006C7319" w14:paraId="56FF5109" w14:textId="77777777" w:rsidTr="00BA0FCC">
        <w:trPr>
          <w:trHeight w:val="20"/>
        </w:trPr>
        <w:tc>
          <w:tcPr>
            <w:tcW w:w="7225" w:type="dxa"/>
            <w:gridSpan w:val="2"/>
            <w:vMerge w:val="restart"/>
            <w:vAlign w:val="center"/>
          </w:tcPr>
          <w:p w14:paraId="21FE57B1" w14:textId="77777777" w:rsidR="00C906E1" w:rsidRPr="006C7319" w:rsidRDefault="00C906E1" w:rsidP="00BA0FCC">
            <w:pPr>
              <w:spacing w:line="20" w:lineRule="atLeast"/>
              <w:jc w:val="both"/>
              <w:rPr>
                <w:rFonts w:cs="Times New Roman"/>
                <w:color w:val="000000"/>
                <w:sz w:val="26"/>
                <w:szCs w:val="26"/>
                <w:lang w:val="pl-PL"/>
              </w:rPr>
            </w:pPr>
            <w:r w:rsidRPr="006C7319">
              <w:rPr>
                <w:rFonts w:cs="Times New Roman"/>
                <w:sz w:val="26"/>
                <w:szCs w:val="26"/>
              </w:rPr>
              <w:t xml:space="preserve">Nhà thầu phải cung cấp </w:t>
            </w:r>
            <w:r w:rsidRPr="006C7319">
              <w:rPr>
                <w:rFonts w:cs="Times New Roman"/>
                <w:color w:val="000000"/>
                <w:sz w:val="26"/>
                <w:szCs w:val="26"/>
                <w:lang w:val="pl-PL"/>
              </w:rPr>
              <w:t xml:space="preserve">Giấy chứng nhận đăng ký kinh doanh, Giấy chứng nhận đầu tư được cấp theo quy định của pháp luật hoặc Quyết định thành lập đối với các tổ chức không có đăng ký kinh doanh. </w:t>
            </w:r>
          </w:p>
          <w:p w14:paraId="3576EE7A" w14:textId="77777777" w:rsidR="00C906E1" w:rsidRPr="006C7319" w:rsidRDefault="00C906E1" w:rsidP="00BA0FCC">
            <w:pPr>
              <w:spacing w:line="20" w:lineRule="atLeast"/>
              <w:jc w:val="both"/>
              <w:rPr>
                <w:rFonts w:cs="Times New Roman"/>
                <w:bCs/>
                <w:sz w:val="26"/>
                <w:szCs w:val="26"/>
                <w:lang w:val="pl-PL"/>
              </w:rPr>
            </w:pPr>
            <w:r w:rsidRPr="006C7319">
              <w:rPr>
                <w:rFonts w:cs="Times New Roman"/>
                <w:color w:val="000000"/>
                <w:sz w:val="26"/>
                <w:szCs w:val="26"/>
                <w:lang w:val="pl-PL"/>
              </w:rPr>
              <w:t>Nhà thầu phải đảm bảo các yêu cầu tại mục 5 – Chỉ dẫn nhà thầu</w:t>
            </w:r>
          </w:p>
        </w:tc>
        <w:tc>
          <w:tcPr>
            <w:tcW w:w="5565" w:type="dxa"/>
            <w:gridSpan w:val="2"/>
            <w:vAlign w:val="center"/>
          </w:tcPr>
          <w:p w14:paraId="2EA79B9B" w14:textId="77777777" w:rsidR="00C906E1" w:rsidRPr="006C7319" w:rsidRDefault="00C906E1" w:rsidP="00BA0FCC">
            <w:pPr>
              <w:spacing w:line="20" w:lineRule="atLeast"/>
              <w:jc w:val="both"/>
              <w:rPr>
                <w:rFonts w:cs="Times New Roman"/>
                <w:bCs/>
                <w:sz w:val="26"/>
                <w:szCs w:val="26"/>
                <w:lang w:val="pl-PL"/>
              </w:rPr>
            </w:pPr>
            <w:r w:rsidRPr="006C7319">
              <w:rPr>
                <w:rFonts w:cs="Times New Roman"/>
                <w:bCs/>
                <w:sz w:val="26"/>
                <w:szCs w:val="26"/>
                <w:lang w:val="pl-PL"/>
              </w:rPr>
              <w:t>Đảm bảo tuân thủ đầy đủ</w:t>
            </w:r>
          </w:p>
        </w:tc>
        <w:tc>
          <w:tcPr>
            <w:tcW w:w="2222" w:type="dxa"/>
            <w:vAlign w:val="center"/>
          </w:tcPr>
          <w:p w14:paraId="6F09689D" w14:textId="77777777" w:rsidR="00C906E1" w:rsidRPr="006C7319" w:rsidRDefault="00C906E1" w:rsidP="00BA0FCC">
            <w:pPr>
              <w:spacing w:line="20" w:lineRule="atLeast"/>
              <w:jc w:val="center"/>
              <w:rPr>
                <w:rFonts w:cs="Times New Roman"/>
                <w:b/>
                <w:sz w:val="26"/>
                <w:szCs w:val="26"/>
              </w:rPr>
            </w:pPr>
            <w:r w:rsidRPr="006C7319">
              <w:rPr>
                <w:rFonts w:cs="Times New Roman"/>
                <w:b/>
                <w:bCs/>
                <w:sz w:val="26"/>
                <w:szCs w:val="26"/>
              </w:rPr>
              <w:t>Đạt</w:t>
            </w:r>
          </w:p>
        </w:tc>
      </w:tr>
      <w:tr w:rsidR="00C906E1" w:rsidRPr="006C7319" w14:paraId="40260B8F" w14:textId="77777777" w:rsidTr="00BA0FCC">
        <w:trPr>
          <w:trHeight w:val="20"/>
        </w:trPr>
        <w:tc>
          <w:tcPr>
            <w:tcW w:w="7225" w:type="dxa"/>
            <w:gridSpan w:val="2"/>
            <w:vMerge/>
            <w:vAlign w:val="center"/>
          </w:tcPr>
          <w:p w14:paraId="1BD4A5CE" w14:textId="77777777" w:rsidR="00C906E1" w:rsidRPr="006C7319" w:rsidRDefault="00C906E1" w:rsidP="00BA0FCC">
            <w:pPr>
              <w:spacing w:line="20" w:lineRule="atLeast"/>
              <w:jc w:val="both"/>
              <w:rPr>
                <w:rFonts w:cs="Times New Roman"/>
                <w:b/>
                <w:bCs/>
                <w:sz w:val="26"/>
                <w:szCs w:val="26"/>
              </w:rPr>
            </w:pPr>
          </w:p>
        </w:tc>
        <w:tc>
          <w:tcPr>
            <w:tcW w:w="5565" w:type="dxa"/>
            <w:gridSpan w:val="2"/>
            <w:vAlign w:val="center"/>
          </w:tcPr>
          <w:p w14:paraId="47E99A04" w14:textId="77777777" w:rsidR="00C906E1" w:rsidRPr="006C7319" w:rsidRDefault="00C906E1" w:rsidP="00BA0FCC">
            <w:pPr>
              <w:spacing w:line="20" w:lineRule="atLeast"/>
              <w:jc w:val="both"/>
              <w:rPr>
                <w:rFonts w:cs="Times New Roman"/>
                <w:bCs/>
                <w:sz w:val="26"/>
                <w:szCs w:val="26"/>
              </w:rPr>
            </w:pPr>
            <w:r w:rsidRPr="006C7319">
              <w:rPr>
                <w:rFonts w:cs="Times New Roman"/>
                <w:bCs/>
                <w:sz w:val="26"/>
                <w:szCs w:val="26"/>
              </w:rPr>
              <w:t>Không tuân thủ đầy đủ</w:t>
            </w:r>
          </w:p>
        </w:tc>
        <w:tc>
          <w:tcPr>
            <w:tcW w:w="2222" w:type="dxa"/>
            <w:vAlign w:val="center"/>
          </w:tcPr>
          <w:p w14:paraId="67C65E8C" w14:textId="77777777" w:rsidR="00C906E1" w:rsidRPr="006C7319" w:rsidRDefault="00C906E1" w:rsidP="00BA0FCC">
            <w:pPr>
              <w:spacing w:line="20" w:lineRule="atLeast"/>
              <w:jc w:val="center"/>
              <w:rPr>
                <w:rFonts w:cs="Times New Roman"/>
                <w:b/>
                <w:sz w:val="26"/>
                <w:szCs w:val="26"/>
              </w:rPr>
            </w:pPr>
            <w:r w:rsidRPr="006C7319">
              <w:rPr>
                <w:rFonts w:cs="Times New Roman"/>
                <w:b/>
                <w:bCs/>
                <w:sz w:val="26"/>
                <w:szCs w:val="26"/>
              </w:rPr>
              <w:t>Không đạt</w:t>
            </w:r>
          </w:p>
        </w:tc>
      </w:tr>
      <w:tr w:rsidR="00C906E1" w:rsidRPr="006C7319" w14:paraId="342C9BD1" w14:textId="77777777" w:rsidTr="00BA0FCC">
        <w:trPr>
          <w:trHeight w:val="20"/>
        </w:trPr>
        <w:tc>
          <w:tcPr>
            <w:tcW w:w="15012" w:type="dxa"/>
            <w:gridSpan w:val="5"/>
            <w:vAlign w:val="center"/>
          </w:tcPr>
          <w:p w14:paraId="0E96399B" w14:textId="77777777" w:rsidR="00C906E1" w:rsidRPr="006C7319" w:rsidRDefault="00C906E1" w:rsidP="00BA0FCC">
            <w:pPr>
              <w:spacing w:line="20" w:lineRule="atLeast"/>
              <w:rPr>
                <w:rFonts w:cs="Times New Roman"/>
                <w:sz w:val="26"/>
                <w:szCs w:val="26"/>
              </w:rPr>
            </w:pPr>
            <w:r w:rsidRPr="006C7319">
              <w:rPr>
                <w:rFonts w:cs="Times New Roman"/>
                <w:b/>
                <w:sz w:val="26"/>
                <w:szCs w:val="26"/>
                <w:lang w:val="es-ES"/>
              </w:rPr>
              <w:t xml:space="preserve">Kết luận: </w:t>
            </w:r>
            <w:r w:rsidRPr="006C7319">
              <w:rPr>
                <w:rFonts w:cs="Times New Roman"/>
                <w:b/>
                <w:sz w:val="26"/>
                <w:szCs w:val="26"/>
              </w:rPr>
              <w:t>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tc>
      </w:tr>
    </w:tbl>
    <w:p w14:paraId="2916248A" w14:textId="77777777" w:rsidR="002E0447" w:rsidRDefault="002E0447"/>
    <w:sectPr w:rsidR="002E0447" w:rsidSect="002D5C44">
      <w:pgSz w:w="16834" w:h="11909" w:orient="landscape"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6C48" w14:textId="77777777" w:rsidR="00510C2F" w:rsidRDefault="00510C2F" w:rsidP="00B463B1">
      <w:pPr>
        <w:spacing w:after="0" w:line="240" w:lineRule="auto"/>
      </w:pPr>
      <w:r>
        <w:separator/>
      </w:r>
    </w:p>
  </w:endnote>
  <w:endnote w:type="continuationSeparator" w:id="0">
    <w:p w14:paraId="7943F49E" w14:textId="77777777" w:rsidR="00510C2F" w:rsidRDefault="00510C2F" w:rsidP="00B46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IDFont+F1">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1239C" w14:textId="77777777" w:rsidR="00510C2F" w:rsidRDefault="00510C2F" w:rsidP="00B463B1">
      <w:pPr>
        <w:spacing w:after="0" w:line="240" w:lineRule="auto"/>
      </w:pPr>
      <w:r>
        <w:separator/>
      </w:r>
    </w:p>
  </w:footnote>
  <w:footnote w:type="continuationSeparator" w:id="0">
    <w:p w14:paraId="4172D292" w14:textId="77777777" w:rsidR="00510C2F" w:rsidRDefault="00510C2F" w:rsidP="00B463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DD3"/>
    <w:rsid w:val="001E5C23"/>
    <w:rsid w:val="00227BCB"/>
    <w:rsid w:val="002D5C44"/>
    <w:rsid w:val="002E0447"/>
    <w:rsid w:val="003D3DD3"/>
    <w:rsid w:val="004F40FE"/>
    <w:rsid w:val="00505338"/>
    <w:rsid w:val="00510C2F"/>
    <w:rsid w:val="005A07AC"/>
    <w:rsid w:val="00617932"/>
    <w:rsid w:val="00770A5A"/>
    <w:rsid w:val="008F3F15"/>
    <w:rsid w:val="00961ADC"/>
    <w:rsid w:val="009B4B40"/>
    <w:rsid w:val="00B27B60"/>
    <w:rsid w:val="00B463B1"/>
    <w:rsid w:val="00C906E1"/>
    <w:rsid w:val="00C97D40"/>
    <w:rsid w:val="00CF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00F90"/>
  <w15:docId w15:val="{06053546-4AE7-4314-BDE6-F517228A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3D3DD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D3DD3"/>
    <w:rPr>
      <w:rFonts w:ascii="Arial" w:eastAsia="Times New Roman" w:hAnsi="Arial" w:cs="Times New Roman"/>
      <w:sz w:val="24"/>
      <w:szCs w:val="20"/>
      <w:u w:val="single"/>
    </w:rPr>
  </w:style>
  <w:style w:type="paragraph" w:styleId="TOC1">
    <w:name w:val="toc 1"/>
    <w:basedOn w:val="Normal"/>
    <w:next w:val="Normal"/>
    <w:autoRedefine/>
    <w:uiPriority w:val="39"/>
    <w:qFormat/>
    <w:rsid w:val="003D3DD3"/>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 w:type="table" w:styleId="TableGrid">
    <w:name w:val="Table Grid"/>
    <w:basedOn w:val="TableNormal"/>
    <w:uiPriority w:val="59"/>
    <w:rsid w:val="003D3DD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D3DD3"/>
    <w:rPr>
      <w:rFonts w:ascii="CIDFont+F1" w:hAnsi="CIDFont+F1" w:hint="default"/>
      <w:b w:val="0"/>
      <w:bCs w:val="0"/>
      <w:i w:val="0"/>
      <w:iCs w:val="0"/>
      <w:color w:val="000000"/>
      <w:sz w:val="24"/>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B463B1"/>
    <w:pPr>
      <w:tabs>
        <w:tab w:val="left" w:pos="360"/>
      </w:tabs>
      <w:spacing w:after="0" w:line="240" w:lineRule="auto"/>
      <w:ind w:left="360" w:hanging="360"/>
      <w:jc w:val="both"/>
    </w:pPr>
    <w:rPr>
      <w:rFonts w:eastAsia="Times New Roman" w:cs="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B463B1"/>
    <w:rPr>
      <w:rFonts w:eastAsia="Times New Roman" w:cs="Times New Roman"/>
      <w:sz w:val="20"/>
      <w:szCs w:val="20"/>
      <w:lang w:val="x-none" w:eastAsia="x-none"/>
    </w:rPr>
  </w:style>
  <w:style w:type="character" w:styleId="FootnoteReference">
    <w:name w:val="footnote reference"/>
    <w:aliases w:val="callout"/>
    <w:uiPriority w:val="99"/>
    <w:rsid w:val="00B463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PHUONGVTNL</cp:lastModifiedBy>
  <cp:revision>5</cp:revision>
  <dcterms:created xsi:type="dcterms:W3CDTF">2025-10-29T11:38:00Z</dcterms:created>
  <dcterms:modified xsi:type="dcterms:W3CDTF">2025-11-16T16:01:00Z</dcterms:modified>
</cp:coreProperties>
</file>