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DC4F8" w14:textId="77777777" w:rsidR="00946F48" w:rsidRPr="00946F48" w:rsidRDefault="00946F48" w:rsidP="00946F48">
      <w:pPr>
        <w:pStyle w:val="TOC1"/>
        <w:spacing w:line="264" w:lineRule="auto"/>
        <w:rPr>
          <w:rFonts w:ascii="Times New Roman" w:hAnsi="Times New Roman" w:cs="Times New Roman"/>
          <w:color w:val="171717" w:themeColor="background2" w:themeShade="1A"/>
        </w:rPr>
      </w:pPr>
      <w:bookmarkStart w:id="0" w:name="_Hlk211521230"/>
      <w:r w:rsidRPr="00946F48">
        <w:rPr>
          <w:rFonts w:ascii="Times New Roman" w:hAnsi="Times New Roman" w:cs="Times New Roman"/>
          <w:color w:val="171717" w:themeColor="background2" w:themeShade="1A"/>
        </w:rPr>
        <w:t xml:space="preserve">Mục </w:t>
      </w:r>
      <w:r w:rsidRPr="00946F48">
        <w:rPr>
          <w:rFonts w:ascii="Times New Roman" w:hAnsi="Times New Roman" w:cs="Times New Roman"/>
          <w:color w:val="171717" w:themeColor="background2" w:themeShade="1A"/>
          <w:lang w:val="pl-PL"/>
        </w:rPr>
        <w:t>3</w:t>
      </w:r>
      <w:r w:rsidRPr="00946F48">
        <w:rPr>
          <w:rFonts w:ascii="Times New Roman" w:hAnsi="Times New Roman" w:cs="Times New Roman"/>
          <w:color w:val="171717" w:themeColor="background2" w:themeShade="1A"/>
        </w:rPr>
        <w:t>. Tiêu chuẩn đánh giá về kỹ thuật</w:t>
      </w:r>
    </w:p>
    <w:p w14:paraId="01BA5E9A" w14:textId="77777777" w:rsidR="00946F48" w:rsidRPr="00946F48" w:rsidRDefault="00946F48" w:rsidP="00946F48">
      <w:pPr>
        <w:spacing w:before="80" w:after="80" w:line="264" w:lineRule="auto"/>
        <w:ind w:firstLine="709"/>
        <w:rPr>
          <w:color w:val="171717" w:themeColor="background2" w:themeShade="1A"/>
          <w:sz w:val="28"/>
          <w:szCs w:val="28"/>
          <w:lang w:val="nl-NL"/>
        </w:rPr>
      </w:pPr>
      <w:r w:rsidRPr="00946F48">
        <w:rPr>
          <w:color w:val="171717" w:themeColor="background2" w:themeShade="1A"/>
          <w:sz w:val="28"/>
          <w:szCs w:val="28"/>
          <w:lang w:val="vi-VN"/>
        </w:rPr>
        <w:t>Sử dụng tiêu chí đạt/không</w:t>
      </w:r>
      <w:r w:rsidRPr="00946F48">
        <w:rPr>
          <w:color w:val="171717" w:themeColor="background2" w:themeShade="1A"/>
          <w:sz w:val="28"/>
          <w:szCs w:val="28"/>
          <w:lang w:val="nl-NL"/>
        </w:rPr>
        <w:t xml:space="preserve"> đạt.</w:t>
      </w:r>
      <w:r w:rsidRPr="00946F48">
        <w:rPr>
          <w:color w:val="171717" w:themeColor="background2" w:themeShade="1A"/>
          <w:sz w:val="28"/>
          <w:szCs w:val="28"/>
          <w:lang w:val="es-ES"/>
        </w:rPr>
        <w:t xml:space="preserve"> </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174"/>
        <w:gridCol w:w="1539"/>
      </w:tblGrid>
      <w:tr w:rsidR="00946F48" w:rsidRPr="00946F48" w14:paraId="4E51CAE6" w14:textId="77777777" w:rsidTr="00CB6457">
        <w:trPr>
          <w:trHeight w:val="744"/>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65CBDAC3" w14:textId="77777777" w:rsidR="00946F48" w:rsidRPr="00946F48" w:rsidRDefault="00946F48" w:rsidP="00CB6457">
            <w:pPr>
              <w:widowControl w:val="0"/>
              <w:tabs>
                <w:tab w:val="left" w:pos="851"/>
              </w:tabs>
              <w:jc w:val="center"/>
              <w:rPr>
                <w:b/>
                <w:color w:val="171717" w:themeColor="background2" w:themeShade="1A"/>
                <w:sz w:val="28"/>
                <w:szCs w:val="28"/>
              </w:rPr>
            </w:pPr>
            <w:r w:rsidRPr="00946F48">
              <w:rPr>
                <w:b/>
                <w:color w:val="171717" w:themeColor="background2" w:themeShade="1A"/>
                <w:sz w:val="28"/>
                <w:szCs w:val="28"/>
              </w:rPr>
              <w:t>Nội dung đánh giá</w:t>
            </w:r>
          </w:p>
        </w:tc>
        <w:tc>
          <w:tcPr>
            <w:tcW w:w="871" w:type="pct"/>
            <w:tcBorders>
              <w:top w:val="single" w:sz="4" w:space="0" w:color="auto"/>
              <w:left w:val="single" w:sz="4" w:space="0" w:color="auto"/>
              <w:right w:val="single" w:sz="4" w:space="0" w:color="auto"/>
            </w:tcBorders>
          </w:tcPr>
          <w:p w14:paraId="58945A1C" w14:textId="77777777" w:rsidR="00946F48" w:rsidRPr="00946F48" w:rsidRDefault="00946F48" w:rsidP="00CB6457">
            <w:pPr>
              <w:widowControl w:val="0"/>
              <w:tabs>
                <w:tab w:val="left" w:pos="851"/>
              </w:tabs>
              <w:jc w:val="center"/>
              <w:rPr>
                <w:b/>
                <w:color w:val="171717" w:themeColor="background2" w:themeShade="1A"/>
                <w:sz w:val="28"/>
                <w:szCs w:val="28"/>
              </w:rPr>
            </w:pPr>
            <w:r w:rsidRPr="00946F48">
              <w:rPr>
                <w:b/>
                <w:color w:val="171717" w:themeColor="background2" w:themeShade="1A"/>
                <w:sz w:val="28"/>
                <w:szCs w:val="28"/>
              </w:rPr>
              <w:t>Sử dụng tiêu chí đạt/không đạt</w:t>
            </w:r>
          </w:p>
        </w:tc>
      </w:tr>
      <w:tr w:rsidR="00946F48" w:rsidRPr="00946F48" w14:paraId="09B12142" w14:textId="77777777" w:rsidTr="00CB6457">
        <w:trPr>
          <w:trHeight w:val="1839"/>
        </w:trPr>
        <w:tc>
          <w:tcPr>
            <w:tcW w:w="1201" w:type="pct"/>
            <w:vMerge w:val="restart"/>
            <w:tcBorders>
              <w:top w:val="single" w:sz="4" w:space="0" w:color="auto"/>
              <w:left w:val="single" w:sz="4" w:space="0" w:color="auto"/>
              <w:right w:val="single" w:sz="4" w:space="0" w:color="auto"/>
            </w:tcBorders>
            <w:vAlign w:val="center"/>
          </w:tcPr>
          <w:p w14:paraId="32E1B485" w14:textId="77777777" w:rsidR="00946F48" w:rsidRPr="00946F48" w:rsidRDefault="00946F48" w:rsidP="00CB6457">
            <w:pPr>
              <w:widowControl w:val="0"/>
              <w:rPr>
                <w:b/>
                <w:color w:val="171717" w:themeColor="background2" w:themeShade="1A"/>
                <w:sz w:val="28"/>
                <w:szCs w:val="28"/>
              </w:rPr>
            </w:pPr>
            <w:r w:rsidRPr="00946F48">
              <w:rPr>
                <w:b/>
                <w:color w:val="171717" w:themeColor="background2" w:themeShade="1A"/>
                <w:sz w:val="28"/>
                <w:szCs w:val="28"/>
              </w:rPr>
              <w:t xml:space="preserve">1. </w:t>
            </w:r>
            <w:r w:rsidRPr="00946F48">
              <w:rPr>
                <w:b/>
                <w:color w:val="171717" w:themeColor="background2" w:themeShade="1A"/>
                <w:sz w:val="28"/>
                <w:szCs w:val="28"/>
                <w:lang w:val="vi-VN"/>
              </w:rPr>
              <w:t>Đặc tính, thông số kỹ thuật của hàng hóa</w:t>
            </w:r>
            <w:r w:rsidRPr="00946F48">
              <w:rPr>
                <w:b/>
                <w:color w:val="171717" w:themeColor="background2" w:themeShade="1A"/>
                <w:sz w:val="28"/>
                <w:szCs w:val="28"/>
              </w:rPr>
              <w:t>.</w:t>
            </w:r>
          </w:p>
        </w:tc>
        <w:tc>
          <w:tcPr>
            <w:tcW w:w="2928" w:type="pct"/>
            <w:tcBorders>
              <w:top w:val="single" w:sz="4" w:space="0" w:color="auto"/>
              <w:left w:val="single" w:sz="4" w:space="0" w:color="auto"/>
              <w:right w:val="single" w:sz="4" w:space="0" w:color="auto"/>
            </w:tcBorders>
            <w:vAlign w:val="center"/>
          </w:tcPr>
          <w:p w14:paraId="17D7196D" w14:textId="77777777" w:rsidR="00946F48" w:rsidRPr="00946F48" w:rsidRDefault="00946F48" w:rsidP="00CB6457">
            <w:pPr>
              <w:pStyle w:val="Khc0"/>
              <w:tabs>
                <w:tab w:val="left" w:pos="178"/>
              </w:tabs>
              <w:spacing w:before="40" w:after="40" w:line="276" w:lineRule="auto"/>
              <w:ind w:left="57" w:right="57" w:firstLine="0"/>
              <w:jc w:val="both"/>
              <w:rPr>
                <w:i/>
                <w:color w:val="171717" w:themeColor="background2" w:themeShade="1A"/>
                <w:sz w:val="28"/>
              </w:rPr>
            </w:pPr>
            <w:r w:rsidRPr="00946F48">
              <w:rPr>
                <w:color w:val="171717" w:themeColor="background2" w:themeShade="1A"/>
                <w:sz w:val="28"/>
              </w:rPr>
              <w:t>- Có bảng kê khai đặc tính, thông số kỹ thuật của hàng hóa, ghi rõ nguồn gốc, xuất xứ, nhà sản xuất, thương hiệu mã hiệu sản phẩm, nơi sản xuất,  đáp ứng 100% các yêu cầu kỹ thuật chi tiết theo yêu cầu tại Chương V-E-HSMT.</w:t>
            </w:r>
          </w:p>
          <w:p w14:paraId="31F72C89" w14:textId="77777777" w:rsidR="00946F48" w:rsidRPr="00946F48" w:rsidRDefault="00946F48" w:rsidP="00CB6457">
            <w:pPr>
              <w:pStyle w:val="Khc0"/>
              <w:tabs>
                <w:tab w:val="left" w:pos="178"/>
              </w:tabs>
              <w:spacing w:before="40" w:after="40" w:line="276" w:lineRule="auto"/>
              <w:ind w:left="57" w:right="57" w:firstLine="0"/>
              <w:jc w:val="both"/>
              <w:rPr>
                <w:i/>
                <w:color w:val="171717" w:themeColor="background2" w:themeShade="1A"/>
                <w:sz w:val="28"/>
              </w:rPr>
            </w:pPr>
            <w:r w:rsidRPr="00946F48">
              <w:rPr>
                <w:color w:val="171717" w:themeColor="background2" w:themeShade="1A"/>
                <w:sz w:val="28"/>
              </w:rPr>
              <w:t>- Có Cataloge hoặc hình ảnh kèm theo của các thiết bị cung cấp cho gói thầu.</w:t>
            </w:r>
          </w:p>
          <w:p w14:paraId="7274579D" w14:textId="77777777" w:rsidR="00946F48" w:rsidRPr="00946F48" w:rsidRDefault="00946F48" w:rsidP="00CB6457">
            <w:pPr>
              <w:rPr>
                <w:bCs/>
                <w:color w:val="171717" w:themeColor="background2" w:themeShade="1A"/>
                <w:sz w:val="28"/>
                <w:szCs w:val="28"/>
              </w:rPr>
            </w:pPr>
            <w:r w:rsidRPr="00946F48">
              <w:rPr>
                <w:color w:val="171717" w:themeColor="background2" w:themeShade="1A"/>
                <w:sz w:val="28"/>
                <w:szCs w:val="28"/>
              </w:rPr>
              <w:t>- Nhà thầu phải có cam kết: cung cấp đầy đủ CO.CQ của các thiết bị; cam kết Thiết bị không tạo ra chất phá hủy môi trường.</w:t>
            </w:r>
          </w:p>
        </w:tc>
        <w:tc>
          <w:tcPr>
            <w:tcW w:w="871" w:type="pct"/>
            <w:tcBorders>
              <w:top w:val="single" w:sz="4" w:space="0" w:color="auto"/>
              <w:left w:val="single" w:sz="4" w:space="0" w:color="auto"/>
              <w:right w:val="single" w:sz="4" w:space="0" w:color="auto"/>
            </w:tcBorders>
          </w:tcPr>
          <w:p w14:paraId="745205B0" w14:textId="77777777" w:rsidR="00946F48" w:rsidRPr="00946F48" w:rsidRDefault="00946F48" w:rsidP="00CB6457">
            <w:pPr>
              <w:jc w:val="center"/>
              <w:rPr>
                <w:bCs/>
                <w:color w:val="171717" w:themeColor="background2" w:themeShade="1A"/>
                <w:sz w:val="28"/>
                <w:szCs w:val="28"/>
              </w:rPr>
            </w:pPr>
            <w:r w:rsidRPr="00946F48">
              <w:rPr>
                <w:bCs/>
                <w:color w:val="171717" w:themeColor="background2" w:themeShade="1A"/>
                <w:sz w:val="28"/>
                <w:szCs w:val="28"/>
              </w:rPr>
              <w:t>Đạt</w:t>
            </w:r>
          </w:p>
        </w:tc>
      </w:tr>
      <w:tr w:rsidR="00946F48" w:rsidRPr="00946F48" w14:paraId="71629ECE" w14:textId="77777777" w:rsidTr="00CB6457">
        <w:trPr>
          <w:trHeight w:val="212"/>
        </w:trPr>
        <w:tc>
          <w:tcPr>
            <w:tcW w:w="1201" w:type="pct"/>
            <w:vMerge/>
            <w:tcBorders>
              <w:left w:val="single" w:sz="4" w:space="0" w:color="auto"/>
              <w:right w:val="single" w:sz="4" w:space="0" w:color="auto"/>
            </w:tcBorders>
            <w:vAlign w:val="center"/>
          </w:tcPr>
          <w:p w14:paraId="6B559F3D" w14:textId="77777777" w:rsidR="00946F48" w:rsidRPr="00946F48" w:rsidRDefault="00946F48" w:rsidP="00CB6457">
            <w:pPr>
              <w:widowControl w:val="0"/>
              <w:rPr>
                <w:b/>
                <w:color w:val="171717" w:themeColor="background2" w:themeShade="1A"/>
                <w:sz w:val="28"/>
                <w:szCs w:val="28"/>
              </w:rPr>
            </w:pPr>
          </w:p>
        </w:tc>
        <w:tc>
          <w:tcPr>
            <w:tcW w:w="2928" w:type="pct"/>
            <w:tcBorders>
              <w:top w:val="single" w:sz="4" w:space="0" w:color="auto"/>
              <w:left w:val="single" w:sz="4" w:space="0" w:color="auto"/>
              <w:right w:val="single" w:sz="4" w:space="0" w:color="auto"/>
            </w:tcBorders>
            <w:vAlign w:val="center"/>
          </w:tcPr>
          <w:p w14:paraId="4ECAE530" w14:textId="77777777" w:rsidR="00946F48" w:rsidRPr="00946F48" w:rsidRDefault="00946F48" w:rsidP="00CB6457">
            <w:pPr>
              <w:rPr>
                <w:bCs/>
                <w:color w:val="171717" w:themeColor="background2" w:themeShade="1A"/>
                <w:sz w:val="28"/>
                <w:szCs w:val="28"/>
              </w:rPr>
            </w:pPr>
            <w:r w:rsidRPr="00946F48">
              <w:rPr>
                <w:color w:val="171717" w:themeColor="background2" w:themeShade="1A"/>
                <w:sz w:val="28"/>
                <w:szCs w:val="28"/>
              </w:rPr>
              <w:t>Không đáp ứng 1 trong các yêu cầu trên</w:t>
            </w:r>
          </w:p>
        </w:tc>
        <w:tc>
          <w:tcPr>
            <w:tcW w:w="871" w:type="pct"/>
            <w:tcBorders>
              <w:top w:val="single" w:sz="4" w:space="0" w:color="auto"/>
              <w:left w:val="single" w:sz="4" w:space="0" w:color="auto"/>
              <w:right w:val="single" w:sz="4" w:space="0" w:color="auto"/>
            </w:tcBorders>
          </w:tcPr>
          <w:p w14:paraId="58C7505B" w14:textId="77777777" w:rsidR="00946F48" w:rsidRPr="00946F48" w:rsidRDefault="00946F48" w:rsidP="00CB6457">
            <w:pPr>
              <w:jc w:val="center"/>
              <w:rPr>
                <w:bCs/>
                <w:color w:val="171717" w:themeColor="background2" w:themeShade="1A"/>
                <w:sz w:val="28"/>
                <w:szCs w:val="28"/>
              </w:rPr>
            </w:pPr>
            <w:r w:rsidRPr="00946F48">
              <w:rPr>
                <w:bCs/>
                <w:color w:val="171717" w:themeColor="background2" w:themeShade="1A"/>
                <w:sz w:val="28"/>
                <w:szCs w:val="28"/>
              </w:rPr>
              <w:t>Không đạt</w:t>
            </w:r>
          </w:p>
        </w:tc>
      </w:tr>
      <w:tr w:rsidR="00946F48" w:rsidRPr="00946F48" w14:paraId="16AC3B6D" w14:textId="77777777" w:rsidTr="00CB6457">
        <w:trPr>
          <w:trHeight w:val="1070"/>
        </w:trPr>
        <w:tc>
          <w:tcPr>
            <w:tcW w:w="1201" w:type="pct"/>
            <w:vMerge w:val="restart"/>
            <w:tcBorders>
              <w:top w:val="single" w:sz="4" w:space="0" w:color="auto"/>
              <w:left w:val="single" w:sz="4" w:space="0" w:color="auto"/>
              <w:right w:val="single" w:sz="4" w:space="0" w:color="auto"/>
            </w:tcBorders>
            <w:vAlign w:val="center"/>
          </w:tcPr>
          <w:p w14:paraId="6F732651" w14:textId="77777777" w:rsidR="00946F48" w:rsidRPr="00946F48" w:rsidRDefault="00946F48" w:rsidP="00CB6457">
            <w:pPr>
              <w:widowControl w:val="0"/>
              <w:rPr>
                <w:b/>
                <w:color w:val="171717" w:themeColor="background2" w:themeShade="1A"/>
                <w:sz w:val="28"/>
                <w:szCs w:val="28"/>
              </w:rPr>
            </w:pPr>
            <w:r w:rsidRPr="00946F48">
              <w:rPr>
                <w:b/>
                <w:color w:val="171717" w:themeColor="background2" w:themeShade="1A"/>
                <w:sz w:val="28"/>
                <w:szCs w:val="28"/>
              </w:rPr>
              <w:t>2. Tính hợp lý và hiệu quả kinh tế của các giải pháp kỹ thuật, biện pháp tổ chức cung cấp, lắp đặt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2F91D768" w14:textId="77777777" w:rsidR="00946F48" w:rsidRPr="00946F48" w:rsidRDefault="00946F48" w:rsidP="00CB6457">
            <w:pPr>
              <w:rPr>
                <w:color w:val="171717" w:themeColor="background2" w:themeShade="1A"/>
                <w:sz w:val="28"/>
                <w:szCs w:val="28"/>
              </w:rPr>
            </w:pPr>
            <w:r w:rsidRPr="00946F48">
              <w:rPr>
                <w:color w:val="171717" w:themeColor="background2" w:themeShade="1A"/>
                <w:sz w:val="28"/>
                <w:szCs w:val="28"/>
              </w:rPr>
              <w:t>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14:paraId="09016C81" w14:textId="77777777" w:rsidR="00946F48" w:rsidRPr="00946F48" w:rsidRDefault="00946F48" w:rsidP="00CB6457">
            <w:pPr>
              <w:jc w:val="center"/>
              <w:rPr>
                <w:bCs/>
                <w:color w:val="171717" w:themeColor="background2" w:themeShade="1A"/>
                <w:sz w:val="28"/>
                <w:szCs w:val="28"/>
              </w:rPr>
            </w:pPr>
            <w:r w:rsidRPr="00946F48">
              <w:rPr>
                <w:bCs/>
                <w:color w:val="171717" w:themeColor="background2" w:themeShade="1A"/>
                <w:sz w:val="28"/>
                <w:szCs w:val="28"/>
              </w:rPr>
              <w:t>Đạt</w:t>
            </w:r>
          </w:p>
        </w:tc>
      </w:tr>
      <w:tr w:rsidR="00946F48" w:rsidRPr="00946F48" w14:paraId="3C12FDD1" w14:textId="77777777" w:rsidTr="00CB6457">
        <w:trPr>
          <w:trHeight w:val="307"/>
        </w:trPr>
        <w:tc>
          <w:tcPr>
            <w:tcW w:w="1201" w:type="pct"/>
            <w:vMerge/>
            <w:tcBorders>
              <w:left w:val="single" w:sz="4" w:space="0" w:color="auto"/>
              <w:bottom w:val="single" w:sz="4" w:space="0" w:color="auto"/>
              <w:right w:val="single" w:sz="4" w:space="0" w:color="auto"/>
            </w:tcBorders>
            <w:vAlign w:val="center"/>
          </w:tcPr>
          <w:p w14:paraId="68707EAA" w14:textId="77777777" w:rsidR="00946F48" w:rsidRPr="00946F48" w:rsidRDefault="00946F48" w:rsidP="00CB6457">
            <w:pPr>
              <w:widowControl w:val="0"/>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3EB83732" w14:textId="77777777" w:rsidR="00946F48" w:rsidRPr="00946F48" w:rsidRDefault="00946F48" w:rsidP="00CB6457">
            <w:pPr>
              <w:rPr>
                <w:bCs/>
                <w:color w:val="171717" w:themeColor="background2" w:themeShade="1A"/>
                <w:sz w:val="28"/>
                <w:szCs w:val="28"/>
              </w:rPr>
            </w:pPr>
            <w:r w:rsidRPr="00946F48">
              <w:rPr>
                <w:color w:val="171717" w:themeColor="background2" w:themeShade="1A"/>
                <w:sz w:val="28"/>
                <w:szCs w:val="28"/>
              </w:rPr>
              <w:t>Không có các giải pháp kỹ thuật, biện pháp tổ chức cung cấp, lắp đặt hàng hóa hợp lý và hiệu quả kinh tế.</w:t>
            </w:r>
          </w:p>
        </w:tc>
        <w:tc>
          <w:tcPr>
            <w:tcW w:w="871" w:type="pct"/>
            <w:tcBorders>
              <w:top w:val="single" w:sz="4" w:space="0" w:color="auto"/>
              <w:left w:val="single" w:sz="4" w:space="0" w:color="auto"/>
              <w:bottom w:val="single" w:sz="4" w:space="0" w:color="auto"/>
              <w:right w:val="single" w:sz="4" w:space="0" w:color="auto"/>
            </w:tcBorders>
          </w:tcPr>
          <w:p w14:paraId="3C2A412C" w14:textId="77777777" w:rsidR="00946F48" w:rsidRPr="00946F48" w:rsidRDefault="00946F48" w:rsidP="00CB6457">
            <w:pPr>
              <w:jc w:val="center"/>
              <w:rPr>
                <w:bCs/>
                <w:color w:val="171717" w:themeColor="background2" w:themeShade="1A"/>
                <w:sz w:val="28"/>
                <w:szCs w:val="28"/>
              </w:rPr>
            </w:pPr>
            <w:r w:rsidRPr="00946F48">
              <w:rPr>
                <w:bCs/>
                <w:color w:val="171717" w:themeColor="background2" w:themeShade="1A"/>
                <w:sz w:val="28"/>
                <w:szCs w:val="28"/>
              </w:rPr>
              <w:t>Không đạt</w:t>
            </w:r>
          </w:p>
        </w:tc>
      </w:tr>
      <w:tr w:rsidR="00946F48" w:rsidRPr="00946F48" w14:paraId="021B5547" w14:textId="77777777" w:rsidTr="00CB6457">
        <w:trPr>
          <w:trHeight w:val="895"/>
        </w:trPr>
        <w:tc>
          <w:tcPr>
            <w:tcW w:w="1201" w:type="pct"/>
            <w:vMerge w:val="restart"/>
            <w:tcBorders>
              <w:top w:val="single" w:sz="4" w:space="0" w:color="auto"/>
              <w:left w:val="single" w:sz="4" w:space="0" w:color="auto"/>
              <w:right w:val="single" w:sz="4" w:space="0" w:color="auto"/>
            </w:tcBorders>
            <w:vAlign w:val="center"/>
          </w:tcPr>
          <w:p w14:paraId="3FA003AE" w14:textId="77777777" w:rsidR="00946F48" w:rsidRPr="00946F48" w:rsidRDefault="00946F48" w:rsidP="00CB6457">
            <w:pPr>
              <w:widowControl w:val="0"/>
              <w:tabs>
                <w:tab w:val="left" w:pos="851"/>
              </w:tabs>
              <w:rPr>
                <w:b/>
                <w:color w:val="171717" w:themeColor="background2" w:themeShade="1A"/>
                <w:sz w:val="28"/>
                <w:szCs w:val="28"/>
              </w:rPr>
            </w:pPr>
            <w:r w:rsidRPr="00946F48">
              <w:rPr>
                <w:b/>
                <w:color w:val="171717" w:themeColor="background2" w:themeShade="1A"/>
                <w:sz w:val="28"/>
                <w:szCs w:val="28"/>
              </w:rPr>
              <w:t xml:space="preserve">3. </w:t>
            </w:r>
            <w:r w:rsidRPr="00946F48">
              <w:rPr>
                <w:b/>
                <w:color w:val="171717" w:themeColor="background2" w:themeShade="1A"/>
                <w:sz w:val="28"/>
                <w:szCs w:val="28"/>
                <w:lang w:val="vi-VN"/>
              </w:rPr>
              <w:t>Mức độ đáp ứng các yêu cầu về bảo hành</w:t>
            </w:r>
          </w:p>
        </w:tc>
        <w:tc>
          <w:tcPr>
            <w:tcW w:w="2928" w:type="pct"/>
            <w:tcBorders>
              <w:top w:val="single" w:sz="4" w:space="0" w:color="auto"/>
              <w:left w:val="single" w:sz="4" w:space="0" w:color="auto"/>
              <w:bottom w:val="single" w:sz="4" w:space="0" w:color="auto"/>
              <w:right w:val="single" w:sz="4" w:space="0" w:color="auto"/>
            </w:tcBorders>
            <w:vAlign w:val="center"/>
          </w:tcPr>
          <w:p w14:paraId="78BA125C" w14:textId="77777777" w:rsidR="00946F48" w:rsidRPr="00946F48" w:rsidRDefault="00946F48" w:rsidP="00CB6457">
            <w:pPr>
              <w:widowControl w:val="0"/>
              <w:tabs>
                <w:tab w:val="left" w:pos="851"/>
              </w:tabs>
              <w:rPr>
                <w:bCs/>
                <w:color w:val="171717" w:themeColor="background2" w:themeShade="1A"/>
                <w:sz w:val="28"/>
                <w:szCs w:val="28"/>
              </w:rPr>
            </w:pPr>
            <w:r w:rsidRPr="00946F48">
              <w:rPr>
                <w:color w:val="171717" w:themeColor="background2" w:themeShade="1A"/>
                <w:sz w:val="28"/>
                <w:szCs w:val="28"/>
              </w:rPr>
              <w:t xml:space="preserve">Bảo hành chính hãng </w:t>
            </w:r>
            <w:r w:rsidRPr="00946F48">
              <w:rPr>
                <w:color w:val="171717" w:themeColor="background2" w:themeShade="1A"/>
                <w:sz w:val="28"/>
                <w:szCs w:val="28"/>
                <w:u w:val="single" w:color="000000"/>
              </w:rPr>
              <w:t>&gt;</w:t>
            </w:r>
            <w:r w:rsidRPr="00946F48">
              <w:rPr>
                <w:color w:val="171717" w:themeColor="background2" w:themeShade="1A"/>
                <w:sz w:val="28"/>
                <w:szCs w:val="28"/>
              </w:rPr>
              <w:t xml:space="preserve"> 12 tháng được tính kể từ khi hàng hóa được bàn giao, nghiệm thu  </w:t>
            </w:r>
          </w:p>
        </w:tc>
        <w:tc>
          <w:tcPr>
            <w:tcW w:w="871" w:type="pct"/>
            <w:tcBorders>
              <w:top w:val="single" w:sz="4" w:space="0" w:color="auto"/>
              <w:left w:val="single" w:sz="4" w:space="0" w:color="auto"/>
              <w:bottom w:val="single" w:sz="4" w:space="0" w:color="auto"/>
              <w:right w:val="single" w:sz="4" w:space="0" w:color="auto"/>
            </w:tcBorders>
          </w:tcPr>
          <w:p w14:paraId="155F3FB2" w14:textId="77777777" w:rsidR="00946F48" w:rsidRPr="00946F48" w:rsidRDefault="00946F48" w:rsidP="00CB6457">
            <w:pPr>
              <w:widowControl w:val="0"/>
              <w:tabs>
                <w:tab w:val="left" w:pos="851"/>
              </w:tabs>
              <w:jc w:val="center"/>
              <w:rPr>
                <w:bCs/>
                <w:color w:val="171717" w:themeColor="background2" w:themeShade="1A"/>
                <w:sz w:val="28"/>
                <w:szCs w:val="28"/>
              </w:rPr>
            </w:pPr>
            <w:r w:rsidRPr="00946F48">
              <w:rPr>
                <w:bCs/>
                <w:color w:val="171717" w:themeColor="background2" w:themeShade="1A"/>
                <w:sz w:val="28"/>
                <w:szCs w:val="28"/>
              </w:rPr>
              <w:t>Đạt</w:t>
            </w:r>
          </w:p>
        </w:tc>
      </w:tr>
      <w:tr w:rsidR="00946F48" w:rsidRPr="00946F48" w14:paraId="6E97AAAE" w14:textId="77777777" w:rsidTr="00CB6457">
        <w:trPr>
          <w:trHeight w:val="196"/>
        </w:trPr>
        <w:tc>
          <w:tcPr>
            <w:tcW w:w="1201" w:type="pct"/>
            <w:vMerge/>
            <w:tcBorders>
              <w:left w:val="single" w:sz="4" w:space="0" w:color="auto"/>
              <w:bottom w:val="single" w:sz="4" w:space="0" w:color="auto"/>
              <w:right w:val="single" w:sz="4" w:space="0" w:color="auto"/>
            </w:tcBorders>
            <w:vAlign w:val="center"/>
          </w:tcPr>
          <w:p w14:paraId="6DA32E73" w14:textId="77777777" w:rsidR="00946F48" w:rsidRPr="00946F48" w:rsidRDefault="00946F48" w:rsidP="00CB6457">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2839F1AF" w14:textId="77777777" w:rsidR="00946F48" w:rsidRPr="00946F48" w:rsidRDefault="00946F48" w:rsidP="00CB6457">
            <w:pPr>
              <w:widowControl w:val="0"/>
              <w:tabs>
                <w:tab w:val="left" w:pos="851"/>
              </w:tabs>
              <w:rPr>
                <w:bCs/>
                <w:color w:val="171717" w:themeColor="background2" w:themeShade="1A"/>
                <w:sz w:val="28"/>
                <w:szCs w:val="28"/>
              </w:rPr>
            </w:pPr>
            <w:r w:rsidRPr="00946F48">
              <w:rPr>
                <w:color w:val="171717" w:themeColor="background2" w:themeShade="1A"/>
                <w:sz w:val="28"/>
                <w:szCs w:val="28"/>
              </w:rPr>
              <w:t>Không đáp ứng nội dung trên</w:t>
            </w:r>
          </w:p>
        </w:tc>
        <w:tc>
          <w:tcPr>
            <w:tcW w:w="871" w:type="pct"/>
            <w:tcBorders>
              <w:top w:val="single" w:sz="4" w:space="0" w:color="auto"/>
              <w:left w:val="single" w:sz="4" w:space="0" w:color="auto"/>
              <w:bottom w:val="single" w:sz="4" w:space="0" w:color="auto"/>
              <w:right w:val="single" w:sz="4" w:space="0" w:color="auto"/>
            </w:tcBorders>
          </w:tcPr>
          <w:p w14:paraId="51F99360" w14:textId="77777777" w:rsidR="00946F48" w:rsidRPr="00946F48" w:rsidRDefault="00946F48" w:rsidP="00CB6457">
            <w:pPr>
              <w:widowControl w:val="0"/>
              <w:tabs>
                <w:tab w:val="left" w:pos="851"/>
              </w:tabs>
              <w:jc w:val="center"/>
              <w:rPr>
                <w:bCs/>
                <w:color w:val="171717" w:themeColor="background2" w:themeShade="1A"/>
                <w:sz w:val="28"/>
                <w:szCs w:val="28"/>
              </w:rPr>
            </w:pPr>
            <w:r w:rsidRPr="00946F48">
              <w:rPr>
                <w:bCs/>
                <w:color w:val="171717" w:themeColor="background2" w:themeShade="1A"/>
                <w:sz w:val="28"/>
                <w:szCs w:val="28"/>
              </w:rPr>
              <w:t>Không đạt</w:t>
            </w:r>
          </w:p>
        </w:tc>
      </w:tr>
      <w:tr w:rsidR="00946F48" w:rsidRPr="00946F48" w14:paraId="3E143F4F" w14:textId="77777777" w:rsidTr="00CB6457">
        <w:trPr>
          <w:trHeight w:val="563"/>
        </w:trPr>
        <w:tc>
          <w:tcPr>
            <w:tcW w:w="1201" w:type="pct"/>
            <w:vMerge w:val="restart"/>
            <w:tcBorders>
              <w:top w:val="single" w:sz="4" w:space="0" w:color="auto"/>
              <w:left w:val="single" w:sz="4" w:space="0" w:color="auto"/>
              <w:right w:val="single" w:sz="4" w:space="0" w:color="auto"/>
            </w:tcBorders>
            <w:vAlign w:val="center"/>
          </w:tcPr>
          <w:p w14:paraId="4B7BC920" w14:textId="77777777" w:rsidR="00946F48" w:rsidRPr="00946F48" w:rsidRDefault="00946F48" w:rsidP="00CB6457">
            <w:pPr>
              <w:widowControl w:val="0"/>
              <w:tabs>
                <w:tab w:val="left" w:pos="851"/>
              </w:tabs>
              <w:rPr>
                <w:b/>
                <w:color w:val="171717" w:themeColor="background2" w:themeShade="1A"/>
                <w:sz w:val="28"/>
                <w:szCs w:val="28"/>
              </w:rPr>
            </w:pPr>
            <w:r w:rsidRPr="00946F48">
              <w:rPr>
                <w:b/>
                <w:color w:val="171717" w:themeColor="background2" w:themeShade="1A"/>
                <w:sz w:val="28"/>
                <w:szCs w:val="28"/>
              </w:rPr>
              <w:t>4. Khả năng thích ứng về địa lý, môi trường</w:t>
            </w:r>
          </w:p>
        </w:tc>
        <w:tc>
          <w:tcPr>
            <w:tcW w:w="2928" w:type="pct"/>
            <w:tcBorders>
              <w:top w:val="single" w:sz="4" w:space="0" w:color="auto"/>
              <w:left w:val="single" w:sz="4" w:space="0" w:color="auto"/>
              <w:bottom w:val="single" w:sz="4" w:space="0" w:color="auto"/>
              <w:right w:val="single" w:sz="4" w:space="0" w:color="auto"/>
            </w:tcBorders>
            <w:vAlign w:val="center"/>
          </w:tcPr>
          <w:p w14:paraId="66DFAA76" w14:textId="77777777" w:rsidR="00946F48" w:rsidRPr="00946F48" w:rsidRDefault="00946F48" w:rsidP="00CB6457">
            <w:pPr>
              <w:rPr>
                <w:bCs/>
                <w:color w:val="171717" w:themeColor="background2" w:themeShade="1A"/>
                <w:sz w:val="28"/>
                <w:szCs w:val="28"/>
              </w:rPr>
            </w:pPr>
            <w:r w:rsidRPr="00946F48">
              <w:rPr>
                <w:color w:val="171717" w:themeColor="background2" w:themeShade="1A"/>
                <w:sz w:val="28"/>
                <w:szCs w:val="28"/>
              </w:rPr>
              <w:t>Nhà thầu có cam kết thiết bị cung cấp thích ứng về địa lý, môi trường tại Việt Nam</w:t>
            </w:r>
          </w:p>
        </w:tc>
        <w:tc>
          <w:tcPr>
            <w:tcW w:w="871" w:type="pct"/>
            <w:tcBorders>
              <w:top w:val="single" w:sz="4" w:space="0" w:color="auto"/>
              <w:left w:val="single" w:sz="4" w:space="0" w:color="auto"/>
              <w:bottom w:val="single" w:sz="4" w:space="0" w:color="auto"/>
              <w:right w:val="single" w:sz="4" w:space="0" w:color="auto"/>
            </w:tcBorders>
          </w:tcPr>
          <w:p w14:paraId="2D9B68E7" w14:textId="77777777" w:rsidR="00946F48" w:rsidRPr="00946F48" w:rsidRDefault="00946F48" w:rsidP="00CB6457">
            <w:pPr>
              <w:jc w:val="center"/>
              <w:rPr>
                <w:bCs/>
                <w:iCs/>
                <w:color w:val="171717" w:themeColor="background2" w:themeShade="1A"/>
                <w:sz w:val="28"/>
                <w:szCs w:val="28"/>
              </w:rPr>
            </w:pPr>
            <w:r w:rsidRPr="00946F48">
              <w:rPr>
                <w:bCs/>
                <w:color w:val="171717" w:themeColor="background2" w:themeShade="1A"/>
                <w:sz w:val="28"/>
                <w:szCs w:val="28"/>
              </w:rPr>
              <w:t>Đạt</w:t>
            </w:r>
          </w:p>
        </w:tc>
      </w:tr>
      <w:tr w:rsidR="00946F48" w:rsidRPr="00946F48" w14:paraId="55FE5DDE" w14:textId="77777777" w:rsidTr="00CB6457">
        <w:trPr>
          <w:trHeight w:val="248"/>
        </w:trPr>
        <w:tc>
          <w:tcPr>
            <w:tcW w:w="1201" w:type="pct"/>
            <w:vMerge/>
            <w:tcBorders>
              <w:left w:val="single" w:sz="4" w:space="0" w:color="auto"/>
              <w:bottom w:val="single" w:sz="4" w:space="0" w:color="auto"/>
              <w:right w:val="single" w:sz="4" w:space="0" w:color="auto"/>
            </w:tcBorders>
            <w:vAlign w:val="center"/>
          </w:tcPr>
          <w:p w14:paraId="29CD87ED" w14:textId="77777777" w:rsidR="00946F48" w:rsidRPr="00946F48" w:rsidRDefault="00946F48" w:rsidP="00CB6457">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4CE45ADA" w14:textId="77777777" w:rsidR="00946F48" w:rsidRPr="00946F48" w:rsidRDefault="00946F48" w:rsidP="00CB6457">
            <w:pPr>
              <w:rPr>
                <w:bCs/>
                <w:iCs/>
                <w:color w:val="171717" w:themeColor="background2" w:themeShade="1A"/>
                <w:sz w:val="28"/>
                <w:szCs w:val="28"/>
              </w:rPr>
            </w:pPr>
            <w:r w:rsidRPr="00946F48">
              <w:rPr>
                <w:color w:val="171717" w:themeColor="background2" w:themeShade="1A"/>
                <w:sz w:val="28"/>
                <w:szCs w:val="28"/>
              </w:rPr>
              <w:t>Nhà thầu không có cam kết thiết bị cung cấp thích ứng về địa lý, môi trường tại Việt Nam</w:t>
            </w:r>
          </w:p>
        </w:tc>
        <w:tc>
          <w:tcPr>
            <w:tcW w:w="871" w:type="pct"/>
            <w:tcBorders>
              <w:top w:val="single" w:sz="4" w:space="0" w:color="auto"/>
              <w:left w:val="single" w:sz="4" w:space="0" w:color="auto"/>
              <w:bottom w:val="single" w:sz="4" w:space="0" w:color="auto"/>
              <w:right w:val="single" w:sz="4" w:space="0" w:color="auto"/>
            </w:tcBorders>
          </w:tcPr>
          <w:p w14:paraId="6F7E292C" w14:textId="77777777" w:rsidR="00946F48" w:rsidRPr="00946F48" w:rsidRDefault="00946F48" w:rsidP="00CB6457">
            <w:pPr>
              <w:jc w:val="center"/>
              <w:rPr>
                <w:bCs/>
                <w:iCs/>
                <w:color w:val="171717" w:themeColor="background2" w:themeShade="1A"/>
                <w:sz w:val="28"/>
                <w:szCs w:val="28"/>
              </w:rPr>
            </w:pPr>
            <w:r w:rsidRPr="00946F48">
              <w:rPr>
                <w:bCs/>
                <w:color w:val="171717" w:themeColor="background2" w:themeShade="1A"/>
                <w:sz w:val="28"/>
                <w:szCs w:val="28"/>
              </w:rPr>
              <w:t>Không đạt</w:t>
            </w:r>
          </w:p>
        </w:tc>
      </w:tr>
      <w:tr w:rsidR="00946F48" w:rsidRPr="00946F48" w14:paraId="742CB2EB" w14:textId="77777777" w:rsidTr="00CB6457">
        <w:trPr>
          <w:trHeight w:val="275"/>
        </w:trPr>
        <w:tc>
          <w:tcPr>
            <w:tcW w:w="1201" w:type="pct"/>
            <w:vMerge w:val="restart"/>
            <w:tcBorders>
              <w:top w:val="single" w:sz="4" w:space="0" w:color="auto"/>
              <w:left w:val="single" w:sz="4" w:space="0" w:color="auto"/>
              <w:right w:val="single" w:sz="4" w:space="0" w:color="auto"/>
            </w:tcBorders>
            <w:vAlign w:val="center"/>
          </w:tcPr>
          <w:p w14:paraId="1A63E23F" w14:textId="77777777" w:rsidR="00946F48" w:rsidRPr="00946F48" w:rsidRDefault="00946F48" w:rsidP="00CB6457">
            <w:pPr>
              <w:widowControl w:val="0"/>
              <w:tabs>
                <w:tab w:val="left" w:pos="851"/>
              </w:tabs>
              <w:rPr>
                <w:b/>
                <w:color w:val="171717" w:themeColor="background2" w:themeShade="1A"/>
                <w:sz w:val="28"/>
                <w:szCs w:val="28"/>
              </w:rPr>
            </w:pPr>
            <w:r w:rsidRPr="00946F48">
              <w:rPr>
                <w:b/>
                <w:color w:val="171717" w:themeColor="background2" w:themeShade="1A"/>
                <w:sz w:val="28"/>
                <w:szCs w:val="28"/>
              </w:rPr>
              <w:t>5. Tiến độ cung cấp hàng hóa</w:t>
            </w:r>
          </w:p>
        </w:tc>
        <w:tc>
          <w:tcPr>
            <w:tcW w:w="2928" w:type="pct"/>
            <w:tcBorders>
              <w:top w:val="single" w:sz="4" w:space="0" w:color="auto"/>
              <w:left w:val="single" w:sz="4" w:space="0" w:color="auto"/>
              <w:bottom w:val="single" w:sz="4" w:space="0" w:color="auto"/>
              <w:right w:val="single" w:sz="4" w:space="0" w:color="auto"/>
            </w:tcBorders>
            <w:vAlign w:val="center"/>
          </w:tcPr>
          <w:p w14:paraId="04EB4124" w14:textId="57943E71" w:rsidR="00946F48" w:rsidRPr="00946F48" w:rsidRDefault="00946F48" w:rsidP="00CB6457">
            <w:pPr>
              <w:widowControl w:val="0"/>
              <w:ind w:left="57"/>
              <w:outlineLvl w:val="3"/>
              <w:rPr>
                <w:color w:val="171717" w:themeColor="background2" w:themeShade="1A"/>
                <w:sz w:val="28"/>
                <w:szCs w:val="28"/>
              </w:rPr>
            </w:pPr>
            <w:r w:rsidRPr="00946F48">
              <w:rPr>
                <w:color w:val="171717" w:themeColor="background2" w:themeShade="1A"/>
                <w:sz w:val="28"/>
                <w:szCs w:val="28"/>
              </w:rPr>
              <w:t>Có Bảng tiến độ cung cấp hàng hóa hợp lý, khả thi và phù hợp với đề xuất kỹ thuật và đáp ứng yêu cầu của E</w:t>
            </w:r>
            <w:r w:rsidR="00633C36">
              <w:rPr>
                <w:color w:val="171717" w:themeColor="background2" w:themeShade="1A"/>
                <w:sz w:val="28"/>
                <w:szCs w:val="28"/>
              </w:rPr>
              <w:t>-</w:t>
            </w:r>
            <w:r w:rsidRPr="00946F48">
              <w:rPr>
                <w:color w:val="171717" w:themeColor="background2" w:themeShade="1A"/>
                <w:sz w:val="28"/>
                <w:szCs w:val="28"/>
              </w:rPr>
              <w:t>HSMT.</w:t>
            </w:r>
          </w:p>
          <w:p w14:paraId="502EA2AC" w14:textId="77777777" w:rsidR="00946F48" w:rsidRPr="00946F48" w:rsidRDefault="00946F48" w:rsidP="00CB6457">
            <w:pPr>
              <w:widowControl w:val="0"/>
              <w:ind w:left="57"/>
              <w:outlineLvl w:val="3"/>
              <w:rPr>
                <w:bCs/>
                <w:color w:val="171717" w:themeColor="background2" w:themeShade="1A"/>
                <w:spacing w:val="-4"/>
                <w:sz w:val="28"/>
                <w:szCs w:val="28"/>
              </w:rPr>
            </w:pPr>
            <w:r w:rsidRPr="00946F48">
              <w:rPr>
                <w:bCs/>
                <w:color w:val="171717" w:themeColor="background2" w:themeShade="1A"/>
                <w:spacing w:val="-4"/>
                <w:sz w:val="28"/>
                <w:szCs w:val="28"/>
              </w:rPr>
              <w:t xml:space="preserve">Thời gian thực hiện: </w:t>
            </w:r>
            <w:r w:rsidRPr="00946F48">
              <w:rPr>
                <w:bCs/>
                <w:color w:val="171717" w:themeColor="background2" w:themeShade="1A"/>
                <w:spacing w:val="-4"/>
                <w:sz w:val="28"/>
                <w:szCs w:val="28"/>
                <w:u w:val="single"/>
              </w:rPr>
              <w:t>&lt;</w:t>
            </w:r>
            <w:r w:rsidRPr="00946F48">
              <w:rPr>
                <w:bCs/>
                <w:color w:val="171717" w:themeColor="background2" w:themeShade="1A"/>
                <w:spacing w:val="-4"/>
                <w:sz w:val="28"/>
                <w:szCs w:val="28"/>
              </w:rPr>
              <w:t xml:space="preserve"> 10 ngày.</w:t>
            </w:r>
          </w:p>
        </w:tc>
        <w:tc>
          <w:tcPr>
            <w:tcW w:w="871" w:type="pct"/>
            <w:tcBorders>
              <w:top w:val="single" w:sz="4" w:space="0" w:color="auto"/>
              <w:left w:val="single" w:sz="4" w:space="0" w:color="auto"/>
              <w:bottom w:val="single" w:sz="4" w:space="0" w:color="auto"/>
              <w:right w:val="single" w:sz="4" w:space="0" w:color="auto"/>
            </w:tcBorders>
          </w:tcPr>
          <w:p w14:paraId="28237ADA" w14:textId="77777777" w:rsidR="00946F48" w:rsidRPr="00946F48" w:rsidRDefault="00946F48" w:rsidP="00CB6457">
            <w:pPr>
              <w:widowControl w:val="0"/>
              <w:ind w:left="57"/>
              <w:jc w:val="center"/>
              <w:outlineLvl w:val="3"/>
              <w:rPr>
                <w:bCs/>
                <w:color w:val="171717" w:themeColor="background2" w:themeShade="1A"/>
                <w:spacing w:val="-4"/>
                <w:sz w:val="28"/>
                <w:szCs w:val="28"/>
              </w:rPr>
            </w:pPr>
            <w:r w:rsidRPr="00946F48">
              <w:rPr>
                <w:bCs/>
                <w:color w:val="171717" w:themeColor="background2" w:themeShade="1A"/>
                <w:sz w:val="28"/>
                <w:szCs w:val="28"/>
              </w:rPr>
              <w:t>Đạt</w:t>
            </w:r>
          </w:p>
        </w:tc>
      </w:tr>
      <w:tr w:rsidR="00946F48" w:rsidRPr="00946F48" w14:paraId="67A41552" w14:textId="77777777" w:rsidTr="00CB6457">
        <w:trPr>
          <w:trHeight w:val="156"/>
        </w:trPr>
        <w:tc>
          <w:tcPr>
            <w:tcW w:w="1201" w:type="pct"/>
            <w:vMerge/>
            <w:tcBorders>
              <w:left w:val="single" w:sz="4" w:space="0" w:color="auto"/>
              <w:bottom w:val="single" w:sz="4" w:space="0" w:color="auto"/>
              <w:right w:val="single" w:sz="4" w:space="0" w:color="auto"/>
            </w:tcBorders>
            <w:vAlign w:val="center"/>
          </w:tcPr>
          <w:p w14:paraId="71D8C446" w14:textId="77777777" w:rsidR="00946F48" w:rsidRPr="00946F48" w:rsidRDefault="00946F48" w:rsidP="00CB6457">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23EEA8A5" w14:textId="77777777" w:rsidR="00946F48" w:rsidRPr="00946F48" w:rsidRDefault="00946F48" w:rsidP="00CB6457">
            <w:pPr>
              <w:widowControl w:val="0"/>
              <w:ind w:left="57"/>
              <w:outlineLvl w:val="3"/>
              <w:rPr>
                <w:color w:val="171717" w:themeColor="background2" w:themeShade="1A"/>
                <w:sz w:val="28"/>
                <w:szCs w:val="28"/>
              </w:rPr>
            </w:pPr>
            <w:r w:rsidRPr="00946F48">
              <w:rPr>
                <w:color w:val="171717" w:themeColor="background2" w:themeShade="1A"/>
                <w:sz w:val="28"/>
                <w:szCs w:val="28"/>
              </w:rPr>
              <w:t>Không có Bảng tiến độ cung cấp hàng hóa hoặc có Bảng tiến độ cung cấp hàng hóa nhưng không hợp lý, không khả thi, không phù hợp với đề xuất kỹ thuật.</w:t>
            </w:r>
          </w:p>
          <w:p w14:paraId="15C8751F" w14:textId="77777777" w:rsidR="00946F48" w:rsidRPr="00946F48" w:rsidRDefault="00946F48" w:rsidP="00CB6457">
            <w:pPr>
              <w:widowControl w:val="0"/>
              <w:ind w:left="57"/>
              <w:outlineLvl w:val="3"/>
              <w:rPr>
                <w:bCs/>
                <w:color w:val="171717" w:themeColor="background2" w:themeShade="1A"/>
                <w:spacing w:val="-4"/>
                <w:sz w:val="28"/>
                <w:szCs w:val="28"/>
              </w:rPr>
            </w:pPr>
            <w:r w:rsidRPr="00946F48">
              <w:rPr>
                <w:bCs/>
                <w:color w:val="171717" w:themeColor="background2" w:themeShade="1A"/>
                <w:spacing w:val="-4"/>
                <w:sz w:val="28"/>
                <w:szCs w:val="28"/>
              </w:rPr>
              <w:lastRenderedPageBreak/>
              <w:t>Thời gian thực hiện: &gt; 10 ngày.</w:t>
            </w:r>
          </w:p>
        </w:tc>
        <w:tc>
          <w:tcPr>
            <w:tcW w:w="871" w:type="pct"/>
            <w:tcBorders>
              <w:top w:val="single" w:sz="4" w:space="0" w:color="auto"/>
              <w:left w:val="single" w:sz="4" w:space="0" w:color="auto"/>
              <w:bottom w:val="single" w:sz="4" w:space="0" w:color="auto"/>
              <w:right w:val="single" w:sz="4" w:space="0" w:color="auto"/>
            </w:tcBorders>
          </w:tcPr>
          <w:p w14:paraId="4641DC0F" w14:textId="77777777" w:rsidR="00946F48" w:rsidRPr="00946F48" w:rsidRDefault="00946F48" w:rsidP="00CB6457">
            <w:pPr>
              <w:widowControl w:val="0"/>
              <w:ind w:left="57"/>
              <w:jc w:val="center"/>
              <w:outlineLvl w:val="3"/>
              <w:rPr>
                <w:bCs/>
                <w:color w:val="171717" w:themeColor="background2" w:themeShade="1A"/>
                <w:spacing w:val="-4"/>
                <w:sz w:val="28"/>
                <w:szCs w:val="28"/>
              </w:rPr>
            </w:pPr>
            <w:r w:rsidRPr="00946F48">
              <w:rPr>
                <w:bCs/>
                <w:color w:val="171717" w:themeColor="background2" w:themeShade="1A"/>
                <w:sz w:val="28"/>
                <w:szCs w:val="28"/>
              </w:rPr>
              <w:lastRenderedPageBreak/>
              <w:t>Không đạt</w:t>
            </w:r>
          </w:p>
        </w:tc>
      </w:tr>
      <w:tr w:rsidR="00946F48" w:rsidRPr="00946F48" w14:paraId="04116F15" w14:textId="77777777" w:rsidTr="00CB6457">
        <w:trPr>
          <w:trHeight w:val="653"/>
        </w:trPr>
        <w:tc>
          <w:tcPr>
            <w:tcW w:w="1201" w:type="pct"/>
            <w:vMerge w:val="restart"/>
            <w:tcBorders>
              <w:top w:val="single" w:sz="4" w:space="0" w:color="auto"/>
              <w:left w:val="single" w:sz="4" w:space="0" w:color="auto"/>
              <w:right w:val="single" w:sz="4" w:space="0" w:color="auto"/>
            </w:tcBorders>
            <w:vAlign w:val="center"/>
          </w:tcPr>
          <w:p w14:paraId="1CD2DDE2" w14:textId="77777777" w:rsidR="00946F48" w:rsidRPr="00946F48" w:rsidRDefault="00946F48" w:rsidP="00CB6457">
            <w:pPr>
              <w:widowControl w:val="0"/>
              <w:tabs>
                <w:tab w:val="left" w:pos="851"/>
              </w:tabs>
              <w:rPr>
                <w:b/>
                <w:color w:val="171717" w:themeColor="background2" w:themeShade="1A"/>
                <w:sz w:val="28"/>
                <w:szCs w:val="28"/>
              </w:rPr>
            </w:pPr>
            <w:r w:rsidRPr="00946F48">
              <w:rPr>
                <w:b/>
                <w:color w:val="171717" w:themeColor="background2" w:themeShade="1A"/>
                <w:sz w:val="28"/>
                <w:szCs w:val="28"/>
              </w:rPr>
              <w:t>6. Các yếu tố về điều kiện thương mại, đào tạo, hướng dẫn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6096DA93" w14:textId="77777777" w:rsidR="00946F48" w:rsidRPr="00946F48" w:rsidRDefault="00946F48" w:rsidP="00CB6457">
            <w:pPr>
              <w:autoSpaceDE w:val="0"/>
              <w:autoSpaceDN w:val="0"/>
              <w:adjustRightInd w:val="0"/>
              <w:spacing w:before="60" w:after="60"/>
              <w:rPr>
                <w:color w:val="171717" w:themeColor="background2" w:themeShade="1A"/>
                <w:sz w:val="28"/>
                <w:szCs w:val="28"/>
                <w:lang w:val="it-IT"/>
              </w:rPr>
            </w:pPr>
            <w:r w:rsidRPr="00946F48">
              <w:rPr>
                <w:color w:val="171717" w:themeColor="background2" w:themeShade="1A"/>
                <w:sz w:val="28"/>
                <w:szCs w:val="28"/>
              </w:rPr>
              <w:t>- Có cam kết đào tạo, hướng dẫn sử dụng cho cán bộ sử dụng cuối, Chỉ huy đơn vị và cán bộ quản trị theo yêu cầu của Chủ đầu tư.</w:t>
            </w:r>
          </w:p>
        </w:tc>
        <w:tc>
          <w:tcPr>
            <w:tcW w:w="871" w:type="pct"/>
            <w:tcBorders>
              <w:top w:val="single" w:sz="4" w:space="0" w:color="auto"/>
              <w:left w:val="single" w:sz="4" w:space="0" w:color="auto"/>
              <w:bottom w:val="single" w:sz="4" w:space="0" w:color="auto"/>
              <w:right w:val="single" w:sz="4" w:space="0" w:color="auto"/>
            </w:tcBorders>
          </w:tcPr>
          <w:p w14:paraId="164C3171" w14:textId="77777777" w:rsidR="00946F48" w:rsidRPr="00946F48" w:rsidRDefault="00946F48" w:rsidP="00CB6457">
            <w:pPr>
              <w:autoSpaceDE w:val="0"/>
              <w:autoSpaceDN w:val="0"/>
              <w:adjustRightInd w:val="0"/>
              <w:jc w:val="center"/>
              <w:rPr>
                <w:color w:val="171717" w:themeColor="background2" w:themeShade="1A"/>
                <w:sz w:val="28"/>
                <w:szCs w:val="28"/>
                <w:lang w:val="it-IT"/>
              </w:rPr>
            </w:pPr>
            <w:r w:rsidRPr="00946F48">
              <w:rPr>
                <w:bCs/>
                <w:color w:val="171717" w:themeColor="background2" w:themeShade="1A"/>
                <w:sz w:val="28"/>
                <w:szCs w:val="28"/>
              </w:rPr>
              <w:t>Đạt</w:t>
            </w:r>
          </w:p>
        </w:tc>
      </w:tr>
      <w:tr w:rsidR="00946F48" w:rsidRPr="00946F48" w14:paraId="2B0AA0B3" w14:textId="77777777" w:rsidTr="00CB6457">
        <w:trPr>
          <w:trHeight w:val="413"/>
        </w:trPr>
        <w:tc>
          <w:tcPr>
            <w:tcW w:w="1201" w:type="pct"/>
            <w:vMerge/>
            <w:tcBorders>
              <w:left w:val="single" w:sz="4" w:space="0" w:color="auto"/>
              <w:bottom w:val="single" w:sz="4" w:space="0" w:color="auto"/>
              <w:right w:val="single" w:sz="4" w:space="0" w:color="auto"/>
            </w:tcBorders>
            <w:vAlign w:val="center"/>
          </w:tcPr>
          <w:p w14:paraId="2BDF207E" w14:textId="77777777" w:rsidR="00946F48" w:rsidRPr="00946F48" w:rsidRDefault="00946F48" w:rsidP="00CB6457">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29EE4D87" w14:textId="77777777" w:rsidR="00946F48" w:rsidRPr="00946F48" w:rsidRDefault="00946F48" w:rsidP="00CB6457">
            <w:pPr>
              <w:autoSpaceDE w:val="0"/>
              <w:autoSpaceDN w:val="0"/>
              <w:adjustRightInd w:val="0"/>
              <w:spacing w:before="60" w:after="60"/>
              <w:rPr>
                <w:color w:val="171717" w:themeColor="background2" w:themeShade="1A"/>
                <w:sz w:val="28"/>
                <w:szCs w:val="28"/>
                <w:lang w:val="it-IT"/>
              </w:rPr>
            </w:pPr>
            <w:r w:rsidRPr="00946F48">
              <w:rPr>
                <w:color w:val="171717" w:themeColor="background2" w:themeShade="1A"/>
                <w:sz w:val="28"/>
                <w:szCs w:val="28"/>
              </w:rPr>
              <w:t>Không có cam kết hoặc cam kết không đáp ứng yêu cầu</w:t>
            </w:r>
          </w:p>
        </w:tc>
        <w:tc>
          <w:tcPr>
            <w:tcW w:w="871" w:type="pct"/>
            <w:tcBorders>
              <w:top w:val="single" w:sz="4" w:space="0" w:color="auto"/>
              <w:left w:val="single" w:sz="4" w:space="0" w:color="auto"/>
              <w:bottom w:val="single" w:sz="4" w:space="0" w:color="auto"/>
              <w:right w:val="single" w:sz="4" w:space="0" w:color="auto"/>
            </w:tcBorders>
          </w:tcPr>
          <w:p w14:paraId="36210005" w14:textId="77777777" w:rsidR="00946F48" w:rsidRPr="00946F48" w:rsidRDefault="00946F48" w:rsidP="00CB6457">
            <w:pPr>
              <w:autoSpaceDE w:val="0"/>
              <w:autoSpaceDN w:val="0"/>
              <w:adjustRightInd w:val="0"/>
              <w:jc w:val="center"/>
              <w:rPr>
                <w:color w:val="171717" w:themeColor="background2" w:themeShade="1A"/>
                <w:sz w:val="28"/>
                <w:szCs w:val="28"/>
                <w:lang w:val="it-IT"/>
              </w:rPr>
            </w:pPr>
            <w:r w:rsidRPr="00946F48">
              <w:rPr>
                <w:bCs/>
                <w:color w:val="171717" w:themeColor="background2" w:themeShade="1A"/>
                <w:sz w:val="28"/>
                <w:szCs w:val="28"/>
              </w:rPr>
              <w:t>Không đạt</w:t>
            </w:r>
          </w:p>
        </w:tc>
      </w:tr>
      <w:tr w:rsidR="00946F48" w:rsidRPr="00946F48" w14:paraId="26DF8814" w14:textId="77777777" w:rsidTr="00CB6457">
        <w:trPr>
          <w:trHeight w:val="558"/>
        </w:trPr>
        <w:tc>
          <w:tcPr>
            <w:tcW w:w="1201" w:type="pct"/>
            <w:vMerge w:val="restart"/>
            <w:tcBorders>
              <w:left w:val="single" w:sz="4" w:space="0" w:color="auto"/>
              <w:right w:val="single" w:sz="4" w:space="0" w:color="auto"/>
            </w:tcBorders>
            <w:vAlign w:val="center"/>
          </w:tcPr>
          <w:p w14:paraId="51C3C78C" w14:textId="77777777" w:rsidR="00946F48" w:rsidRPr="00946F48" w:rsidRDefault="00946F48" w:rsidP="00CB6457">
            <w:pPr>
              <w:widowControl w:val="0"/>
              <w:tabs>
                <w:tab w:val="left" w:pos="851"/>
              </w:tabs>
              <w:rPr>
                <w:b/>
                <w:color w:val="171717" w:themeColor="background2" w:themeShade="1A"/>
                <w:sz w:val="28"/>
                <w:szCs w:val="28"/>
              </w:rPr>
            </w:pPr>
            <w:r w:rsidRPr="00946F48">
              <w:rPr>
                <w:b/>
                <w:color w:val="171717" w:themeColor="background2" w:themeShade="1A"/>
                <w:sz w:val="28"/>
                <w:szCs w:val="28"/>
              </w:rPr>
              <w:t>7. Kết quả thực hiện hợp đồng của nhà thầu đối với gói thầu cung cấp hàng hóa, EPC, EP, PC, chìa khóa trao và chất lượng hàng hóa đã sử dụng</w:t>
            </w:r>
          </w:p>
        </w:tc>
        <w:tc>
          <w:tcPr>
            <w:tcW w:w="2928" w:type="pct"/>
            <w:tcBorders>
              <w:top w:val="single" w:sz="4" w:space="0" w:color="auto"/>
              <w:left w:val="single" w:sz="4" w:space="0" w:color="auto"/>
              <w:bottom w:val="single" w:sz="4" w:space="0" w:color="auto"/>
              <w:right w:val="single" w:sz="4" w:space="0" w:color="auto"/>
            </w:tcBorders>
            <w:vAlign w:val="center"/>
          </w:tcPr>
          <w:p w14:paraId="5ECB1B80"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 xml:space="preserve">- Có cam kết đáp ứng yêu cầu về Kết quả thực hiện hợp đồng của nhà thầu đối với gói thầu cung cấp hàng hóa, EPC, EP, PC, chìa khóa trao tay theo quy định tại Điều 19 và Điều 20 của Nghị định số 214/2025/NĐ-CP như sau: </w:t>
            </w:r>
          </w:p>
          <w:p w14:paraId="30EAEEF1"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 Đảm bảo tiến độ thực hiện hợp đồng.</w:t>
            </w:r>
          </w:p>
          <w:p w14:paraId="3FDD6D8A"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 Đảm bảo lượng hàng hóa, dịch vụ, công trình, bao gồm các sự cố xảy ra trong quá trình thực hiện hợp đồng (nếu có) và các yếu tố khác có liên quan.</w:t>
            </w:r>
          </w:p>
          <w:p w14:paraId="2CC026BE"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 xml:space="preserve"> + Không vi phạm hợp đồng, chấm dứt hợp đồng do lỗi của nhà thầu. </w:t>
            </w:r>
          </w:p>
          <w:p w14:paraId="629B182B"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 Có cam kết chất lượng hàng hóa đã sử dụng trong hợp đồng trước đó đáp ứng đầy đủ các yêu cầu của hợp đồng.</w:t>
            </w:r>
          </w:p>
        </w:tc>
        <w:tc>
          <w:tcPr>
            <w:tcW w:w="871" w:type="pct"/>
            <w:tcBorders>
              <w:top w:val="single" w:sz="4" w:space="0" w:color="auto"/>
              <w:left w:val="single" w:sz="4" w:space="0" w:color="auto"/>
              <w:bottom w:val="single" w:sz="4" w:space="0" w:color="auto"/>
              <w:right w:val="single" w:sz="4" w:space="0" w:color="auto"/>
            </w:tcBorders>
          </w:tcPr>
          <w:p w14:paraId="72FB1EF5" w14:textId="77777777" w:rsidR="00946F48" w:rsidRPr="00946F48" w:rsidRDefault="00946F48" w:rsidP="00CB6457">
            <w:pPr>
              <w:widowControl w:val="0"/>
              <w:tabs>
                <w:tab w:val="left" w:pos="851"/>
              </w:tabs>
              <w:jc w:val="center"/>
              <w:rPr>
                <w:bCs/>
                <w:color w:val="171717" w:themeColor="background2" w:themeShade="1A"/>
                <w:sz w:val="28"/>
                <w:szCs w:val="28"/>
              </w:rPr>
            </w:pPr>
            <w:r w:rsidRPr="00946F48">
              <w:rPr>
                <w:bCs/>
                <w:color w:val="171717" w:themeColor="background2" w:themeShade="1A"/>
                <w:sz w:val="28"/>
                <w:szCs w:val="28"/>
              </w:rPr>
              <w:t>Đạt</w:t>
            </w:r>
          </w:p>
        </w:tc>
      </w:tr>
      <w:tr w:rsidR="00946F48" w:rsidRPr="00946F48" w14:paraId="44630C1D" w14:textId="77777777" w:rsidTr="00CB6457">
        <w:trPr>
          <w:trHeight w:val="978"/>
        </w:trPr>
        <w:tc>
          <w:tcPr>
            <w:tcW w:w="1201" w:type="pct"/>
            <w:vMerge/>
            <w:tcBorders>
              <w:left w:val="single" w:sz="4" w:space="0" w:color="auto"/>
              <w:bottom w:val="single" w:sz="4" w:space="0" w:color="auto"/>
              <w:right w:val="single" w:sz="4" w:space="0" w:color="auto"/>
            </w:tcBorders>
            <w:vAlign w:val="center"/>
          </w:tcPr>
          <w:p w14:paraId="68743078" w14:textId="77777777" w:rsidR="00946F48" w:rsidRPr="00946F48" w:rsidRDefault="00946F48" w:rsidP="00CB6457">
            <w:pPr>
              <w:widowControl w:val="0"/>
              <w:tabs>
                <w:tab w:val="left" w:pos="851"/>
              </w:tabs>
              <w:rPr>
                <w:b/>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4C745731"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Không có cam kết hoặc cam kết không đáp ứng yêu cầu trên hoặc trong quá trình đánh giá E-HSDT Chủ đầu tư phát hiện nhà thầu vi phạm một trong các yêu cầu trên</w:t>
            </w:r>
          </w:p>
        </w:tc>
        <w:tc>
          <w:tcPr>
            <w:tcW w:w="871" w:type="pct"/>
            <w:tcBorders>
              <w:top w:val="single" w:sz="4" w:space="0" w:color="auto"/>
              <w:left w:val="single" w:sz="4" w:space="0" w:color="auto"/>
              <w:bottom w:val="single" w:sz="4" w:space="0" w:color="auto"/>
              <w:right w:val="single" w:sz="4" w:space="0" w:color="auto"/>
            </w:tcBorders>
          </w:tcPr>
          <w:p w14:paraId="2641C659" w14:textId="77777777" w:rsidR="00946F48" w:rsidRPr="00946F48" w:rsidRDefault="00946F48" w:rsidP="00CB6457">
            <w:pPr>
              <w:widowControl w:val="0"/>
              <w:tabs>
                <w:tab w:val="left" w:pos="851"/>
              </w:tabs>
              <w:jc w:val="center"/>
              <w:rPr>
                <w:bCs/>
                <w:color w:val="171717" w:themeColor="background2" w:themeShade="1A"/>
                <w:sz w:val="28"/>
                <w:szCs w:val="28"/>
              </w:rPr>
            </w:pPr>
            <w:r w:rsidRPr="00946F48">
              <w:rPr>
                <w:bCs/>
                <w:color w:val="171717" w:themeColor="background2" w:themeShade="1A"/>
                <w:sz w:val="28"/>
                <w:szCs w:val="28"/>
              </w:rPr>
              <w:t>Không đạt</w:t>
            </w:r>
          </w:p>
        </w:tc>
      </w:tr>
      <w:tr w:rsidR="00946F48" w:rsidRPr="00946F48" w14:paraId="1478E4B2" w14:textId="77777777" w:rsidTr="00CB6457">
        <w:trPr>
          <w:trHeight w:val="272"/>
        </w:trPr>
        <w:tc>
          <w:tcPr>
            <w:tcW w:w="1201" w:type="pct"/>
            <w:vMerge w:val="restart"/>
            <w:tcBorders>
              <w:left w:val="single" w:sz="4" w:space="0" w:color="auto"/>
              <w:right w:val="single" w:sz="4" w:space="0" w:color="auto"/>
            </w:tcBorders>
            <w:vAlign w:val="center"/>
          </w:tcPr>
          <w:p w14:paraId="26D48ED3" w14:textId="77777777" w:rsidR="00946F48" w:rsidRPr="00946F48" w:rsidRDefault="00946F48" w:rsidP="00CB6457">
            <w:pPr>
              <w:widowControl w:val="0"/>
              <w:tabs>
                <w:tab w:val="left" w:pos="851"/>
              </w:tabs>
              <w:rPr>
                <w:b/>
                <w:color w:val="171717" w:themeColor="background2" w:themeShade="1A"/>
                <w:sz w:val="28"/>
                <w:szCs w:val="28"/>
              </w:rPr>
            </w:pPr>
            <w:r w:rsidRPr="00946F48">
              <w:rPr>
                <w:b/>
                <w:color w:val="171717" w:themeColor="background2" w:themeShade="1A"/>
                <w:sz w:val="28"/>
                <w:szCs w:val="28"/>
              </w:rPr>
              <w:t>8. Các yếu tố cần thiết khác</w:t>
            </w:r>
          </w:p>
        </w:tc>
        <w:tc>
          <w:tcPr>
            <w:tcW w:w="2928" w:type="pct"/>
            <w:tcBorders>
              <w:top w:val="single" w:sz="4" w:space="0" w:color="auto"/>
              <w:left w:val="single" w:sz="4" w:space="0" w:color="auto"/>
              <w:bottom w:val="single" w:sz="4" w:space="0" w:color="auto"/>
              <w:right w:val="single" w:sz="4" w:space="0" w:color="auto"/>
            </w:tcBorders>
            <w:vAlign w:val="center"/>
          </w:tcPr>
          <w:p w14:paraId="437809C5"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Nhà thầu có cam kết giữ bí mật toàn bộ các thông tin trong quá trình thực hiện hợp đồng theo quy định của pháp luật và Bộ Công an về bảo vệ bí mật nhà nước nếu được lựa chọn</w:t>
            </w:r>
          </w:p>
        </w:tc>
        <w:tc>
          <w:tcPr>
            <w:tcW w:w="871" w:type="pct"/>
            <w:tcBorders>
              <w:top w:val="single" w:sz="4" w:space="0" w:color="auto"/>
              <w:left w:val="single" w:sz="4" w:space="0" w:color="auto"/>
              <w:bottom w:val="single" w:sz="4" w:space="0" w:color="auto"/>
              <w:right w:val="single" w:sz="4" w:space="0" w:color="auto"/>
            </w:tcBorders>
          </w:tcPr>
          <w:p w14:paraId="6F1BB197" w14:textId="77777777" w:rsidR="00946F48" w:rsidRPr="00946F48" w:rsidRDefault="00946F48" w:rsidP="00CB6457">
            <w:pPr>
              <w:widowControl w:val="0"/>
              <w:tabs>
                <w:tab w:val="left" w:pos="851"/>
              </w:tabs>
              <w:jc w:val="center"/>
              <w:rPr>
                <w:bCs/>
                <w:color w:val="171717" w:themeColor="background2" w:themeShade="1A"/>
                <w:sz w:val="28"/>
                <w:szCs w:val="28"/>
              </w:rPr>
            </w:pPr>
            <w:r w:rsidRPr="00946F48">
              <w:rPr>
                <w:bCs/>
                <w:color w:val="171717" w:themeColor="background2" w:themeShade="1A"/>
                <w:sz w:val="28"/>
                <w:szCs w:val="28"/>
              </w:rPr>
              <w:t>Đạt</w:t>
            </w:r>
          </w:p>
        </w:tc>
      </w:tr>
      <w:tr w:rsidR="00946F48" w:rsidRPr="00946F48" w14:paraId="7A4BE8F7" w14:textId="77777777" w:rsidTr="00CB6457">
        <w:trPr>
          <w:trHeight w:val="267"/>
        </w:trPr>
        <w:tc>
          <w:tcPr>
            <w:tcW w:w="1201" w:type="pct"/>
            <w:vMerge/>
            <w:tcBorders>
              <w:left w:val="single" w:sz="4" w:space="0" w:color="auto"/>
              <w:bottom w:val="single" w:sz="4" w:space="0" w:color="auto"/>
              <w:right w:val="single" w:sz="4" w:space="0" w:color="auto"/>
            </w:tcBorders>
            <w:vAlign w:val="center"/>
          </w:tcPr>
          <w:p w14:paraId="7CEA376F" w14:textId="77777777" w:rsidR="00946F48" w:rsidRPr="00946F48" w:rsidRDefault="00946F48" w:rsidP="00CB6457">
            <w:pPr>
              <w:widowControl w:val="0"/>
              <w:tabs>
                <w:tab w:val="left" w:pos="851"/>
              </w:tabs>
              <w:rPr>
                <w:b/>
                <w:bCs/>
                <w:color w:val="171717" w:themeColor="background2" w:themeShade="1A"/>
                <w:sz w:val="28"/>
                <w:szCs w:val="28"/>
              </w:rPr>
            </w:pPr>
          </w:p>
        </w:tc>
        <w:tc>
          <w:tcPr>
            <w:tcW w:w="2928" w:type="pct"/>
            <w:tcBorders>
              <w:top w:val="single" w:sz="4" w:space="0" w:color="auto"/>
              <w:left w:val="single" w:sz="4" w:space="0" w:color="auto"/>
              <w:bottom w:val="single" w:sz="4" w:space="0" w:color="auto"/>
              <w:right w:val="single" w:sz="4" w:space="0" w:color="auto"/>
            </w:tcBorders>
            <w:vAlign w:val="center"/>
          </w:tcPr>
          <w:p w14:paraId="405D950F" w14:textId="77777777" w:rsidR="00946F48" w:rsidRPr="00946F48" w:rsidRDefault="00946F48" w:rsidP="00CB6457">
            <w:pPr>
              <w:widowControl w:val="0"/>
              <w:tabs>
                <w:tab w:val="left" w:pos="851"/>
              </w:tabs>
              <w:rPr>
                <w:color w:val="171717" w:themeColor="background2" w:themeShade="1A"/>
                <w:sz w:val="28"/>
                <w:szCs w:val="28"/>
              </w:rPr>
            </w:pPr>
            <w:r w:rsidRPr="00946F48">
              <w:rPr>
                <w:color w:val="171717" w:themeColor="background2" w:themeShade="1A"/>
                <w:sz w:val="28"/>
                <w:szCs w:val="28"/>
              </w:rPr>
              <w:t>Không đáp ứng yêu cầu trên</w:t>
            </w:r>
          </w:p>
        </w:tc>
        <w:tc>
          <w:tcPr>
            <w:tcW w:w="871" w:type="pct"/>
            <w:tcBorders>
              <w:top w:val="single" w:sz="4" w:space="0" w:color="auto"/>
              <w:left w:val="single" w:sz="4" w:space="0" w:color="auto"/>
              <w:bottom w:val="single" w:sz="4" w:space="0" w:color="auto"/>
              <w:right w:val="single" w:sz="4" w:space="0" w:color="auto"/>
            </w:tcBorders>
          </w:tcPr>
          <w:p w14:paraId="612C447A" w14:textId="77777777" w:rsidR="00946F48" w:rsidRPr="00946F48" w:rsidRDefault="00946F48" w:rsidP="00CB6457">
            <w:pPr>
              <w:widowControl w:val="0"/>
              <w:tabs>
                <w:tab w:val="left" w:pos="851"/>
              </w:tabs>
              <w:jc w:val="center"/>
              <w:rPr>
                <w:bCs/>
                <w:color w:val="171717" w:themeColor="background2" w:themeShade="1A"/>
                <w:sz w:val="28"/>
                <w:szCs w:val="28"/>
              </w:rPr>
            </w:pPr>
            <w:r w:rsidRPr="00946F48">
              <w:rPr>
                <w:bCs/>
                <w:color w:val="171717" w:themeColor="background2" w:themeShade="1A"/>
                <w:sz w:val="28"/>
                <w:szCs w:val="28"/>
              </w:rPr>
              <w:t>Không đạt</w:t>
            </w:r>
          </w:p>
        </w:tc>
      </w:tr>
      <w:tr w:rsidR="00946F48" w:rsidRPr="00946F48" w14:paraId="2498F52B" w14:textId="77777777" w:rsidTr="00CB6457">
        <w:trPr>
          <w:trHeight w:val="542"/>
        </w:trPr>
        <w:tc>
          <w:tcPr>
            <w:tcW w:w="4129" w:type="pct"/>
            <w:gridSpan w:val="2"/>
            <w:tcBorders>
              <w:top w:val="single" w:sz="4" w:space="0" w:color="auto"/>
              <w:left w:val="single" w:sz="4" w:space="0" w:color="auto"/>
              <w:bottom w:val="single" w:sz="4" w:space="0" w:color="auto"/>
              <w:right w:val="single" w:sz="4" w:space="0" w:color="auto"/>
            </w:tcBorders>
            <w:vAlign w:val="center"/>
            <w:hideMark/>
          </w:tcPr>
          <w:p w14:paraId="4D35341B" w14:textId="77777777" w:rsidR="00946F48" w:rsidRPr="00946F48" w:rsidRDefault="00946F48" w:rsidP="00CB6457">
            <w:pPr>
              <w:widowControl w:val="0"/>
              <w:tabs>
                <w:tab w:val="left" w:pos="851"/>
              </w:tabs>
              <w:jc w:val="center"/>
              <w:rPr>
                <w:b/>
                <w:bCs/>
                <w:color w:val="171717" w:themeColor="background2" w:themeShade="1A"/>
                <w:sz w:val="28"/>
                <w:szCs w:val="28"/>
                <w:vertAlign w:val="superscript"/>
              </w:rPr>
            </w:pPr>
            <w:r w:rsidRPr="00946F48">
              <w:rPr>
                <w:b/>
                <w:bCs/>
                <w:color w:val="171717" w:themeColor="background2" w:themeShade="1A"/>
                <w:sz w:val="28"/>
                <w:szCs w:val="28"/>
              </w:rPr>
              <w:t xml:space="preserve">Kết luận </w:t>
            </w:r>
            <w:r w:rsidRPr="00946F48">
              <w:rPr>
                <w:b/>
                <w:bCs/>
                <w:color w:val="171717" w:themeColor="background2" w:themeShade="1A"/>
                <w:sz w:val="28"/>
                <w:szCs w:val="28"/>
                <w:vertAlign w:val="superscript"/>
              </w:rPr>
              <w:t>(1)</w:t>
            </w:r>
          </w:p>
        </w:tc>
        <w:tc>
          <w:tcPr>
            <w:tcW w:w="871" w:type="pct"/>
            <w:tcBorders>
              <w:top w:val="single" w:sz="4" w:space="0" w:color="auto"/>
              <w:left w:val="single" w:sz="4" w:space="0" w:color="auto"/>
              <w:bottom w:val="single" w:sz="4" w:space="0" w:color="auto"/>
              <w:right w:val="single" w:sz="4" w:space="0" w:color="auto"/>
            </w:tcBorders>
          </w:tcPr>
          <w:p w14:paraId="0D1CCAB3" w14:textId="77777777" w:rsidR="00946F48" w:rsidRPr="00946F48" w:rsidRDefault="00946F48" w:rsidP="00CB6457">
            <w:pPr>
              <w:widowControl w:val="0"/>
              <w:tabs>
                <w:tab w:val="left" w:pos="851"/>
              </w:tabs>
              <w:jc w:val="center"/>
              <w:rPr>
                <w:b/>
                <w:bCs/>
                <w:color w:val="171717" w:themeColor="background2" w:themeShade="1A"/>
                <w:sz w:val="28"/>
                <w:szCs w:val="28"/>
              </w:rPr>
            </w:pPr>
            <w:r w:rsidRPr="00946F48">
              <w:rPr>
                <w:b/>
                <w:bCs/>
                <w:color w:val="171717" w:themeColor="background2" w:themeShade="1A"/>
                <w:sz w:val="28"/>
                <w:szCs w:val="28"/>
              </w:rPr>
              <w:t>Đạt/Không đạt</w:t>
            </w:r>
          </w:p>
        </w:tc>
      </w:tr>
      <w:bookmarkEnd w:id="0"/>
    </w:tbl>
    <w:p w14:paraId="1B0238AE" w14:textId="77777777" w:rsidR="00946F48" w:rsidRPr="00946F48" w:rsidRDefault="00946F48" w:rsidP="00946F48">
      <w:pPr>
        <w:pStyle w:val="TOC1"/>
        <w:spacing w:line="264" w:lineRule="auto"/>
        <w:ind w:firstLine="0"/>
        <w:rPr>
          <w:rFonts w:ascii="Times New Roman" w:hAnsi="Times New Roman" w:cs="Times New Roman"/>
          <w:color w:val="171717" w:themeColor="background2" w:themeShade="1A"/>
        </w:rPr>
      </w:pPr>
    </w:p>
    <w:p w14:paraId="3792AEFC" w14:textId="77777777" w:rsidR="003D72A9" w:rsidRPr="00946F48" w:rsidRDefault="003D72A9">
      <w:pPr>
        <w:rPr>
          <w:color w:val="171717" w:themeColor="background2" w:themeShade="1A"/>
          <w:sz w:val="28"/>
          <w:szCs w:val="28"/>
        </w:rPr>
      </w:pPr>
    </w:p>
    <w:sectPr w:rsidR="003D72A9" w:rsidRPr="00946F48"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48"/>
    <w:rsid w:val="003D72A9"/>
    <w:rsid w:val="005353ED"/>
    <w:rsid w:val="00633C36"/>
    <w:rsid w:val="00946F48"/>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7F8D"/>
  <w15:chartTrackingRefBased/>
  <w15:docId w15:val="{43CAD02C-851C-4301-BD82-E4B9E03D1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F48"/>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946F48"/>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6F48"/>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6F48"/>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6F48"/>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46F48"/>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46F4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46F4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46F4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46F4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F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F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6F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6F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6F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6F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6F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6F4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6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F4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6F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6F48"/>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46F48"/>
    <w:rPr>
      <w:i/>
      <w:iCs/>
      <w:color w:val="404040" w:themeColor="text1" w:themeTint="BF"/>
    </w:rPr>
  </w:style>
  <w:style w:type="paragraph" w:styleId="ListParagraph">
    <w:name w:val="List Paragraph"/>
    <w:basedOn w:val="Normal"/>
    <w:uiPriority w:val="34"/>
    <w:qFormat/>
    <w:rsid w:val="00946F48"/>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946F48"/>
    <w:rPr>
      <w:i/>
      <w:iCs/>
      <w:color w:val="0F4761" w:themeColor="accent1" w:themeShade="BF"/>
    </w:rPr>
  </w:style>
  <w:style w:type="paragraph" w:styleId="IntenseQuote">
    <w:name w:val="Intense Quote"/>
    <w:basedOn w:val="Normal"/>
    <w:next w:val="Normal"/>
    <w:link w:val="IntenseQuoteChar"/>
    <w:uiPriority w:val="30"/>
    <w:qFormat/>
    <w:rsid w:val="00946F4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46F48"/>
    <w:rPr>
      <w:i/>
      <w:iCs/>
      <w:color w:val="0F4761" w:themeColor="accent1" w:themeShade="BF"/>
    </w:rPr>
  </w:style>
  <w:style w:type="character" w:styleId="IntenseReference">
    <w:name w:val="Intense Reference"/>
    <w:basedOn w:val="DefaultParagraphFont"/>
    <w:uiPriority w:val="32"/>
    <w:qFormat/>
    <w:rsid w:val="00946F48"/>
    <w:rPr>
      <w:b/>
      <w:bCs/>
      <w:smallCaps/>
      <w:color w:val="0F4761" w:themeColor="accent1" w:themeShade="BF"/>
      <w:spacing w:val="5"/>
    </w:rPr>
  </w:style>
  <w:style w:type="paragraph" w:styleId="TOC1">
    <w:name w:val="toc 1"/>
    <w:basedOn w:val="Normal"/>
    <w:next w:val="Normal"/>
    <w:autoRedefine/>
    <w:uiPriority w:val="39"/>
    <w:qFormat/>
    <w:rsid w:val="00946F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Khc">
    <w:name w:val="Khác_"/>
    <w:link w:val="Khc0"/>
    <w:rsid w:val="00946F48"/>
    <w:rPr>
      <w:rFonts w:cs="Times New Roman"/>
      <w:szCs w:val="28"/>
    </w:rPr>
  </w:style>
  <w:style w:type="paragraph" w:customStyle="1" w:styleId="Khc0">
    <w:name w:val="Khác"/>
    <w:basedOn w:val="Normal"/>
    <w:link w:val="Khc"/>
    <w:rsid w:val="00946F48"/>
    <w:pPr>
      <w:widowControl w:val="0"/>
      <w:spacing w:after="60" w:line="312" w:lineRule="auto"/>
      <w:ind w:firstLine="400"/>
      <w:jc w:val="left"/>
    </w:pPr>
    <w:rPr>
      <w:rFonts w:eastAsiaTheme="minorHAnsi"/>
      <w:kern w:val="2"/>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2025-11-19T04:29:00Z</dcterms:created>
  <dcterms:modified xsi:type="dcterms:W3CDTF">2025-11-19T04:31:00Z</dcterms:modified>
</cp:coreProperties>
</file>