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F4814" w14:textId="77777777" w:rsidR="005B7F4E" w:rsidRPr="008D5A31" w:rsidRDefault="005B7F4E" w:rsidP="005B7F4E">
      <w:pPr>
        <w:spacing w:before="120" w:after="120"/>
        <w:ind w:firstLine="709"/>
        <w:outlineLvl w:val="1"/>
        <w:rPr>
          <w:rFonts w:eastAsia="MS Mincho"/>
          <w:b/>
          <w:szCs w:val="24"/>
          <w:lang w:val="vi-VN" w:eastAsia="vi-VN"/>
        </w:rPr>
      </w:pPr>
      <w:r w:rsidRPr="008D5A31">
        <w:rPr>
          <w:b/>
          <w:bCs/>
          <w:sz w:val="28"/>
          <w:szCs w:val="28"/>
          <w:lang w:val="vi-VN"/>
        </w:rPr>
        <w:t xml:space="preserve">Mục </w:t>
      </w:r>
      <w:r w:rsidRPr="008D5A31">
        <w:rPr>
          <w:b/>
          <w:bCs/>
          <w:sz w:val="28"/>
          <w:szCs w:val="28"/>
          <w:lang w:val="pl-PL"/>
        </w:rPr>
        <w:t>3</w:t>
      </w:r>
      <w:r w:rsidRPr="008D5A31">
        <w:rPr>
          <w:b/>
          <w:bCs/>
          <w:sz w:val="28"/>
          <w:szCs w:val="28"/>
          <w:lang w:val="vi-VN"/>
        </w:rPr>
        <w:t>. Tiêu chuẩn đánh giá về kỹ thuật</w:t>
      </w:r>
      <w:r w:rsidRPr="008D5A31">
        <w:rPr>
          <w:rFonts w:eastAsia="MS Mincho"/>
          <w:b/>
          <w:szCs w:val="24"/>
          <w:lang w:val="vi-VN" w:eastAsia="vi-VN"/>
        </w:rPr>
        <w:t xml:space="preserve"> </w:t>
      </w:r>
    </w:p>
    <w:p w14:paraId="476CE827" w14:textId="77777777" w:rsidR="005B7F4E" w:rsidRPr="008D5A31" w:rsidRDefault="005B7F4E" w:rsidP="005B7F4E">
      <w:pPr>
        <w:spacing w:before="120" w:after="120"/>
        <w:ind w:firstLine="709"/>
        <w:outlineLvl w:val="2"/>
        <w:rPr>
          <w:sz w:val="28"/>
          <w:szCs w:val="28"/>
        </w:rPr>
      </w:pPr>
      <w:r w:rsidRPr="008D5A31">
        <w:rPr>
          <w:b/>
          <w:iCs/>
          <w:sz w:val="28"/>
          <w:szCs w:val="28"/>
        </w:rPr>
        <w:t>3.1. Đánh giá theo phương pháp</w:t>
      </w:r>
      <w:r w:rsidRPr="008D5A31" w:rsidDel="00BE4476">
        <w:rPr>
          <w:b/>
          <w:iCs/>
          <w:sz w:val="28"/>
          <w:szCs w:val="28"/>
        </w:rPr>
        <w:t xml:space="preserve"> </w:t>
      </w:r>
      <w:r w:rsidRPr="008D5A31">
        <w:rPr>
          <w:b/>
          <w:iCs/>
          <w:sz w:val="28"/>
          <w:szCs w:val="28"/>
        </w:rPr>
        <w:t>đạt/không đạt</w:t>
      </w:r>
      <w:r w:rsidRPr="008D5A31">
        <w:rPr>
          <w:rStyle w:val="FootnoteReference"/>
          <w:b/>
          <w:iCs/>
          <w:sz w:val="28"/>
          <w:szCs w:val="28"/>
        </w:rPr>
        <w:footnoteReference w:id="1"/>
      </w:r>
      <w:r w:rsidRPr="008D5A31">
        <w:rPr>
          <w:b/>
          <w:sz w:val="28"/>
          <w:szCs w:val="28"/>
        </w:rPr>
        <w:t>:</w:t>
      </w:r>
    </w:p>
    <w:p w14:paraId="3813058C" w14:textId="77777777" w:rsidR="005B7F4E" w:rsidRPr="008D5A31" w:rsidRDefault="005B7F4E" w:rsidP="005B7F4E">
      <w:pPr>
        <w:spacing w:before="120" w:after="120"/>
        <w:ind w:firstLine="709"/>
        <w:rPr>
          <w:sz w:val="28"/>
          <w:szCs w:val="28"/>
        </w:rPr>
      </w:pPr>
      <w:r w:rsidRPr="008D5A31">
        <w:rPr>
          <w:sz w:val="28"/>
          <w:szCs w:val="28"/>
        </w:rPr>
        <w:t>Căn cứ quy mô, tính chất của gói thầu mà xác định mức độ yêu cầu đối với từng nội dung. Đối với các tiêu chí đánh giá tổng quát, chỉ sử dụng tiêu chí đạt, không đạt</w:t>
      </w:r>
      <w:r w:rsidRPr="008D5A31">
        <w:rPr>
          <w:sz w:val="28"/>
          <w:szCs w:val="28"/>
          <w:lang w:val="vi-VN"/>
        </w:rPr>
        <w:t>.</w:t>
      </w:r>
      <w:r w:rsidRPr="008D5A31" w:rsidDel="00D822D6">
        <w:rPr>
          <w:sz w:val="28"/>
          <w:szCs w:val="28"/>
        </w:rPr>
        <w:t xml:space="preserve"> </w:t>
      </w:r>
      <w:r w:rsidRPr="008D5A31">
        <w:rPr>
          <w:sz w:val="28"/>
          <w:szCs w:val="28"/>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CC89C7B" w14:textId="77777777" w:rsidR="005B7F4E" w:rsidRPr="008D5A31" w:rsidRDefault="005B7F4E" w:rsidP="005B7F4E">
      <w:pPr>
        <w:spacing w:before="120" w:after="120"/>
        <w:ind w:firstLine="709"/>
        <w:rPr>
          <w:sz w:val="28"/>
          <w:szCs w:val="28"/>
        </w:rPr>
      </w:pPr>
      <w:r w:rsidRPr="008D5A31">
        <w:rPr>
          <w:sz w:val="28"/>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p w14:paraId="4728059B" w14:textId="77777777" w:rsidR="005B7F4E" w:rsidRPr="008D5A31" w:rsidRDefault="005B7F4E" w:rsidP="005B7F4E">
      <w:pPr>
        <w:spacing w:before="120" w:after="120"/>
        <w:ind w:firstLine="709"/>
        <w:rPr>
          <w:sz w:val="28"/>
          <w:szCs w:val="28"/>
        </w:rPr>
      </w:pPr>
      <w:r w:rsidRPr="008D5A31">
        <w:rPr>
          <w:sz w:val="28"/>
          <w:szCs w:val="28"/>
        </w:rPr>
        <w:t>E-HSDT được đánh giá là đáp ứng yêu cầu về kỹ thuật khi có tất cả các tiêu chí tổng quát đều được đánh giá là đạt.</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5386"/>
        <w:gridCol w:w="1578"/>
      </w:tblGrid>
      <w:tr w:rsidR="008D5A31" w:rsidRPr="008D5A31" w14:paraId="33672073" w14:textId="77777777" w:rsidTr="003F4A64">
        <w:trPr>
          <w:tblHeader/>
        </w:trPr>
        <w:tc>
          <w:tcPr>
            <w:tcW w:w="7371" w:type="dxa"/>
            <w:gridSpan w:val="2"/>
            <w:vAlign w:val="center"/>
          </w:tcPr>
          <w:p w14:paraId="656BECDD" w14:textId="77777777" w:rsidR="005B7F4E" w:rsidRPr="008D5A31" w:rsidRDefault="005B7F4E" w:rsidP="003F4A64">
            <w:pPr>
              <w:keepNext/>
              <w:widowControl w:val="0"/>
              <w:tabs>
                <w:tab w:val="left" w:pos="851"/>
              </w:tabs>
              <w:jc w:val="center"/>
              <w:rPr>
                <w:b/>
                <w:spacing w:val="-5"/>
                <w:sz w:val="26"/>
                <w:szCs w:val="26"/>
              </w:rPr>
            </w:pPr>
            <w:r w:rsidRPr="008D5A31">
              <w:rPr>
                <w:b/>
                <w:spacing w:val="-5"/>
                <w:sz w:val="26"/>
                <w:szCs w:val="26"/>
              </w:rPr>
              <w:t>Nội dung đánh giá</w:t>
            </w:r>
          </w:p>
        </w:tc>
        <w:tc>
          <w:tcPr>
            <w:tcW w:w="1578" w:type="dxa"/>
            <w:vAlign w:val="center"/>
          </w:tcPr>
          <w:p w14:paraId="786AC727" w14:textId="77777777" w:rsidR="005B7F4E" w:rsidRPr="008D5A31" w:rsidRDefault="005B7F4E" w:rsidP="003F4A64">
            <w:pPr>
              <w:keepNext/>
              <w:widowControl w:val="0"/>
              <w:tabs>
                <w:tab w:val="left" w:pos="851"/>
              </w:tabs>
              <w:jc w:val="center"/>
              <w:rPr>
                <w:b/>
                <w:spacing w:val="-5"/>
                <w:sz w:val="26"/>
                <w:szCs w:val="26"/>
                <w:lang w:val="fr-FR"/>
              </w:rPr>
            </w:pPr>
            <w:r w:rsidRPr="008D5A31">
              <w:rPr>
                <w:b/>
                <w:spacing w:val="-5"/>
                <w:sz w:val="26"/>
                <w:szCs w:val="26"/>
                <w:lang w:val="fr-FR"/>
              </w:rPr>
              <w:t>Sử dụng tiêu chí đạt, không đạt</w:t>
            </w:r>
          </w:p>
        </w:tc>
      </w:tr>
      <w:tr w:rsidR="008D5A31" w:rsidRPr="008D5A31" w14:paraId="51D46680" w14:textId="77777777" w:rsidTr="003F4A64">
        <w:tc>
          <w:tcPr>
            <w:tcW w:w="1985" w:type="dxa"/>
            <w:vMerge w:val="restart"/>
            <w:vAlign w:val="center"/>
          </w:tcPr>
          <w:p w14:paraId="1654AA3B" w14:textId="77777777" w:rsidR="005B7F4E" w:rsidRPr="008D5A31" w:rsidRDefault="005B7F4E" w:rsidP="003F4A64">
            <w:pPr>
              <w:keepNext/>
              <w:widowControl w:val="0"/>
              <w:rPr>
                <w:spacing w:val="-5"/>
                <w:sz w:val="26"/>
                <w:szCs w:val="26"/>
                <w:lang w:val="fr-FR"/>
              </w:rPr>
            </w:pPr>
            <w:r w:rsidRPr="008D5A31">
              <w:rPr>
                <w:spacing w:val="-5"/>
                <w:sz w:val="26"/>
                <w:szCs w:val="26"/>
                <w:lang w:val="fr-FR"/>
              </w:rPr>
              <w:t>1. Tính hiệu quả của việc cung cấp dịch vụ</w:t>
            </w:r>
          </w:p>
          <w:p w14:paraId="491353BA" w14:textId="77777777" w:rsidR="005B7F4E" w:rsidRPr="008D5A31" w:rsidRDefault="005B7F4E" w:rsidP="003F4A64">
            <w:pPr>
              <w:keepNext/>
              <w:widowControl w:val="0"/>
              <w:rPr>
                <w:sz w:val="26"/>
                <w:szCs w:val="26"/>
              </w:rPr>
            </w:pPr>
          </w:p>
        </w:tc>
        <w:tc>
          <w:tcPr>
            <w:tcW w:w="5386" w:type="dxa"/>
          </w:tcPr>
          <w:p w14:paraId="057FEC8D" w14:textId="77777777" w:rsidR="005B7F4E" w:rsidRPr="008D5A31" w:rsidRDefault="005B7F4E" w:rsidP="003F4A64">
            <w:pPr>
              <w:keepNext/>
              <w:widowControl w:val="0"/>
              <w:rPr>
                <w:spacing w:val="-5"/>
                <w:sz w:val="26"/>
                <w:szCs w:val="26"/>
                <w:lang w:val="es-ES"/>
              </w:rPr>
            </w:pPr>
            <w:r w:rsidRPr="008D5A31">
              <w:rPr>
                <w:rFonts w:eastAsia="Courier New"/>
                <w:sz w:val="26"/>
                <w:szCs w:val="26"/>
              </w:rPr>
              <w:t>Có Bảng yêu cầu chi tiết về nội dung, khối lượng công việc phù hợp với yêu cầu tại Mục 3, Chương V</w:t>
            </w:r>
          </w:p>
        </w:tc>
        <w:tc>
          <w:tcPr>
            <w:tcW w:w="1578" w:type="dxa"/>
            <w:vAlign w:val="center"/>
          </w:tcPr>
          <w:p w14:paraId="17A298DE" w14:textId="77777777" w:rsidR="005B7F4E" w:rsidRPr="008D5A31" w:rsidRDefault="005B7F4E" w:rsidP="003F4A64">
            <w:pPr>
              <w:keepNext/>
              <w:widowControl w:val="0"/>
              <w:jc w:val="center"/>
              <w:rPr>
                <w:spacing w:val="-5"/>
                <w:sz w:val="26"/>
                <w:szCs w:val="26"/>
              </w:rPr>
            </w:pPr>
            <w:r w:rsidRPr="008D5A31">
              <w:rPr>
                <w:spacing w:val="-5"/>
                <w:sz w:val="26"/>
                <w:szCs w:val="26"/>
              </w:rPr>
              <w:t>Đạt</w:t>
            </w:r>
          </w:p>
          <w:p w14:paraId="53CF469A" w14:textId="77777777" w:rsidR="005B7F4E" w:rsidRPr="008D5A31" w:rsidRDefault="005B7F4E" w:rsidP="003F4A64">
            <w:pPr>
              <w:keepNext/>
              <w:widowControl w:val="0"/>
              <w:tabs>
                <w:tab w:val="left" w:pos="851"/>
              </w:tabs>
              <w:jc w:val="center"/>
              <w:rPr>
                <w:spacing w:val="-5"/>
                <w:sz w:val="26"/>
                <w:szCs w:val="26"/>
              </w:rPr>
            </w:pPr>
          </w:p>
        </w:tc>
      </w:tr>
      <w:tr w:rsidR="008D5A31" w:rsidRPr="008D5A31" w14:paraId="49196A90" w14:textId="77777777" w:rsidTr="003F4A64">
        <w:tc>
          <w:tcPr>
            <w:tcW w:w="1985" w:type="dxa"/>
            <w:vMerge/>
          </w:tcPr>
          <w:p w14:paraId="5C6D0D32" w14:textId="77777777" w:rsidR="005B7F4E" w:rsidRPr="008D5A31" w:rsidRDefault="005B7F4E" w:rsidP="003F4A64">
            <w:pPr>
              <w:keepNext/>
              <w:widowControl w:val="0"/>
              <w:rPr>
                <w:spacing w:val="-5"/>
                <w:sz w:val="26"/>
                <w:szCs w:val="26"/>
                <w:lang w:val="es-ES"/>
              </w:rPr>
            </w:pPr>
          </w:p>
        </w:tc>
        <w:tc>
          <w:tcPr>
            <w:tcW w:w="5386" w:type="dxa"/>
            <w:vAlign w:val="center"/>
          </w:tcPr>
          <w:p w14:paraId="5EA0290E" w14:textId="77777777" w:rsidR="005B7F4E" w:rsidRPr="008D5A31" w:rsidRDefault="005B7F4E" w:rsidP="003F4A64">
            <w:pPr>
              <w:keepNext/>
              <w:widowControl w:val="0"/>
              <w:rPr>
                <w:spacing w:val="-5"/>
                <w:sz w:val="26"/>
                <w:szCs w:val="26"/>
                <w:lang w:val="es-ES"/>
              </w:rPr>
            </w:pPr>
            <w:r w:rsidRPr="008D5A31">
              <w:rPr>
                <w:rFonts w:eastAsia="Courier New"/>
                <w:sz w:val="26"/>
                <w:szCs w:val="26"/>
              </w:rPr>
              <w:t>Không có Bảng yêu cầu chi tiết về nội dung, khối lượng công việc  phù hợp với yêu cầu tại Mục 3, Chương V</w:t>
            </w:r>
          </w:p>
        </w:tc>
        <w:tc>
          <w:tcPr>
            <w:tcW w:w="1578" w:type="dxa"/>
            <w:vAlign w:val="center"/>
          </w:tcPr>
          <w:p w14:paraId="4153DB86" w14:textId="77777777" w:rsidR="005B7F4E" w:rsidRPr="008D5A31" w:rsidRDefault="005B7F4E" w:rsidP="003F4A64">
            <w:pPr>
              <w:keepNext/>
              <w:widowControl w:val="0"/>
              <w:tabs>
                <w:tab w:val="left" w:pos="851"/>
              </w:tabs>
              <w:jc w:val="center"/>
              <w:rPr>
                <w:spacing w:val="-5"/>
                <w:sz w:val="26"/>
                <w:szCs w:val="26"/>
                <w:lang w:val="fr-FR"/>
              </w:rPr>
            </w:pPr>
            <w:r w:rsidRPr="008D5A31">
              <w:rPr>
                <w:spacing w:val="-5"/>
                <w:sz w:val="26"/>
                <w:szCs w:val="26"/>
                <w:lang w:val="fr-FR"/>
              </w:rPr>
              <w:t>Không đạt</w:t>
            </w:r>
          </w:p>
        </w:tc>
      </w:tr>
      <w:tr w:rsidR="008D5A31" w:rsidRPr="008D5A31" w14:paraId="6DCF72EC" w14:textId="77777777" w:rsidTr="003F4A64">
        <w:tc>
          <w:tcPr>
            <w:tcW w:w="1985" w:type="dxa"/>
            <w:vMerge w:val="restart"/>
            <w:vAlign w:val="center"/>
          </w:tcPr>
          <w:p w14:paraId="6F19E9B5" w14:textId="77777777" w:rsidR="005B7F4E" w:rsidRPr="008D5A31" w:rsidRDefault="005B7F4E" w:rsidP="003F4A64">
            <w:pPr>
              <w:keepNext/>
              <w:widowControl w:val="0"/>
              <w:rPr>
                <w:spacing w:val="-5"/>
                <w:sz w:val="26"/>
                <w:szCs w:val="26"/>
              </w:rPr>
            </w:pPr>
            <w:r w:rsidRPr="008D5A31">
              <w:rPr>
                <w:spacing w:val="-5"/>
                <w:sz w:val="26"/>
                <w:szCs w:val="26"/>
              </w:rPr>
              <w:t>2. Mức độ hiểu biết về tính chất và mục đích công việc</w:t>
            </w:r>
          </w:p>
        </w:tc>
        <w:tc>
          <w:tcPr>
            <w:tcW w:w="5386" w:type="dxa"/>
            <w:vAlign w:val="center"/>
          </w:tcPr>
          <w:p w14:paraId="5027A4F6" w14:textId="77777777" w:rsidR="005B7F4E" w:rsidRPr="008D5A31" w:rsidRDefault="005B7F4E" w:rsidP="003F4A64">
            <w:pPr>
              <w:keepNext/>
              <w:widowControl w:val="0"/>
              <w:rPr>
                <w:spacing w:val="-5"/>
                <w:sz w:val="26"/>
                <w:szCs w:val="26"/>
              </w:rPr>
            </w:pPr>
            <w:r w:rsidRPr="008D5A31">
              <w:rPr>
                <w:spacing w:val="-5"/>
                <w:sz w:val="26"/>
                <w:szCs w:val="26"/>
              </w:rPr>
              <w:t>Nêu rõ ràng và đầy đủ mức độ hiểu biết về  tính chất và mục đích công việc dịch vụ thu gom, vận chuyển và xử lý chất thải y tế nguy hại</w:t>
            </w:r>
          </w:p>
        </w:tc>
        <w:tc>
          <w:tcPr>
            <w:tcW w:w="1578" w:type="dxa"/>
            <w:vAlign w:val="center"/>
          </w:tcPr>
          <w:p w14:paraId="1BF053E7" w14:textId="77777777" w:rsidR="005B7F4E" w:rsidRPr="008D5A31" w:rsidRDefault="005B7F4E" w:rsidP="003F4A64">
            <w:pPr>
              <w:keepNext/>
              <w:widowControl w:val="0"/>
              <w:tabs>
                <w:tab w:val="left" w:pos="851"/>
              </w:tabs>
              <w:jc w:val="center"/>
              <w:rPr>
                <w:spacing w:val="-5"/>
                <w:sz w:val="26"/>
                <w:szCs w:val="26"/>
              </w:rPr>
            </w:pPr>
            <w:r w:rsidRPr="008D5A31">
              <w:rPr>
                <w:spacing w:val="-5"/>
                <w:sz w:val="26"/>
                <w:szCs w:val="26"/>
                <w:lang w:val="fr-FR"/>
              </w:rPr>
              <w:t>Đạt</w:t>
            </w:r>
          </w:p>
        </w:tc>
      </w:tr>
      <w:tr w:rsidR="008D5A31" w:rsidRPr="008D5A31" w14:paraId="01AF3C1D" w14:textId="77777777" w:rsidTr="003F4A64">
        <w:tc>
          <w:tcPr>
            <w:tcW w:w="1985" w:type="dxa"/>
            <w:vMerge/>
            <w:vAlign w:val="center"/>
          </w:tcPr>
          <w:p w14:paraId="4A78B5CE" w14:textId="77777777" w:rsidR="005B7F4E" w:rsidRPr="008D5A31" w:rsidRDefault="005B7F4E" w:rsidP="003F4A64">
            <w:pPr>
              <w:keepNext/>
              <w:widowControl w:val="0"/>
              <w:rPr>
                <w:spacing w:val="-5"/>
                <w:sz w:val="26"/>
                <w:szCs w:val="26"/>
              </w:rPr>
            </w:pPr>
          </w:p>
        </w:tc>
        <w:tc>
          <w:tcPr>
            <w:tcW w:w="5386" w:type="dxa"/>
            <w:vAlign w:val="center"/>
          </w:tcPr>
          <w:p w14:paraId="13E3733C" w14:textId="77777777" w:rsidR="005B7F4E" w:rsidRPr="008D5A31" w:rsidRDefault="005B7F4E" w:rsidP="003F4A64">
            <w:pPr>
              <w:keepNext/>
              <w:widowControl w:val="0"/>
              <w:rPr>
                <w:spacing w:val="-5"/>
                <w:sz w:val="26"/>
                <w:szCs w:val="26"/>
              </w:rPr>
            </w:pPr>
            <w:r w:rsidRPr="008D5A31">
              <w:rPr>
                <w:spacing w:val="-5"/>
                <w:sz w:val="26"/>
                <w:szCs w:val="26"/>
                <w:lang w:val="es-ES"/>
              </w:rPr>
              <w:t>Không đáp ứng yêu cầu trên</w:t>
            </w:r>
          </w:p>
        </w:tc>
        <w:tc>
          <w:tcPr>
            <w:tcW w:w="1578" w:type="dxa"/>
            <w:vAlign w:val="center"/>
          </w:tcPr>
          <w:p w14:paraId="17C87EA5" w14:textId="77777777" w:rsidR="005B7F4E" w:rsidRPr="008D5A31" w:rsidRDefault="005B7F4E" w:rsidP="003F4A64">
            <w:pPr>
              <w:keepNext/>
              <w:widowControl w:val="0"/>
              <w:jc w:val="center"/>
              <w:rPr>
                <w:spacing w:val="-5"/>
                <w:sz w:val="26"/>
                <w:szCs w:val="26"/>
                <w:lang w:val="es-ES"/>
              </w:rPr>
            </w:pPr>
            <w:r w:rsidRPr="008D5A31">
              <w:rPr>
                <w:spacing w:val="-5"/>
                <w:sz w:val="26"/>
                <w:szCs w:val="26"/>
                <w:lang w:val="fr-FR"/>
              </w:rPr>
              <w:t>Không đạt</w:t>
            </w:r>
          </w:p>
        </w:tc>
      </w:tr>
      <w:tr w:rsidR="008D5A31" w:rsidRPr="008D5A31" w14:paraId="527EA7C0" w14:textId="77777777" w:rsidTr="003F4A64">
        <w:tc>
          <w:tcPr>
            <w:tcW w:w="1985" w:type="dxa"/>
            <w:vMerge w:val="restart"/>
            <w:vAlign w:val="center"/>
          </w:tcPr>
          <w:p w14:paraId="3AA1D28B" w14:textId="77777777" w:rsidR="005B7F4E" w:rsidRPr="008D5A31" w:rsidRDefault="005B7F4E" w:rsidP="003F4A64">
            <w:pPr>
              <w:keepNext/>
              <w:widowControl w:val="0"/>
              <w:rPr>
                <w:spacing w:val="-5"/>
                <w:sz w:val="26"/>
                <w:szCs w:val="26"/>
              </w:rPr>
            </w:pPr>
            <w:r w:rsidRPr="008D5A31">
              <w:rPr>
                <w:sz w:val="26"/>
                <w:szCs w:val="26"/>
              </w:rPr>
              <w:t xml:space="preserve">3. </w:t>
            </w:r>
            <w:r w:rsidRPr="008D5A31">
              <w:rPr>
                <w:spacing w:val="2"/>
                <w:sz w:val="26"/>
                <w:szCs w:val="26"/>
                <w:lang w:val="vi-VN"/>
              </w:rPr>
              <w:t>Tính hợp lý và khả thi của kế hoạch, các giải pháp kỹ thuật, biện pháp tổ chức cung cấp dịch vụ</w:t>
            </w:r>
          </w:p>
        </w:tc>
        <w:tc>
          <w:tcPr>
            <w:tcW w:w="5386" w:type="dxa"/>
            <w:vAlign w:val="center"/>
          </w:tcPr>
          <w:p w14:paraId="6D16E634" w14:textId="77777777" w:rsidR="005B7F4E" w:rsidRPr="008D5A31" w:rsidRDefault="005B7F4E" w:rsidP="003F4A64">
            <w:pPr>
              <w:keepNext/>
              <w:widowControl w:val="0"/>
              <w:rPr>
                <w:sz w:val="26"/>
                <w:szCs w:val="26"/>
              </w:rPr>
            </w:pPr>
            <w:r w:rsidRPr="008D5A31">
              <w:rPr>
                <w:sz w:val="26"/>
                <w:szCs w:val="26"/>
              </w:rPr>
              <w:t>3.1. Đề xuất kế hoạch, cụ thể:</w:t>
            </w:r>
          </w:p>
          <w:p w14:paraId="228A4337" w14:textId="77777777" w:rsidR="005B7F4E" w:rsidRPr="008D5A31" w:rsidRDefault="005B7F4E" w:rsidP="003F4A64">
            <w:pPr>
              <w:keepNext/>
              <w:widowControl w:val="0"/>
              <w:rPr>
                <w:spacing w:val="-4"/>
                <w:sz w:val="26"/>
                <w:szCs w:val="26"/>
              </w:rPr>
            </w:pPr>
            <w:r w:rsidRPr="008D5A31">
              <w:rPr>
                <w:spacing w:val="-4"/>
                <w:sz w:val="26"/>
                <w:szCs w:val="26"/>
                <w:lang w:val="vi"/>
              </w:rPr>
              <w:t>Đề xuất kế hoạch và thời gian chi tiết trong ngày về các công việc. Kế hoạch và thời gian phải logic.</w:t>
            </w:r>
          </w:p>
          <w:p w14:paraId="2D41653B" w14:textId="77777777" w:rsidR="005B7F4E" w:rsidRPr="008D5A31" w:rsidRDefault="005B7F4E" w:rsidP="003F4A64">
            <w:pPr>
              <w:keepNext/>
              <w:widowControl w:val="0"/>
              <w:rPr>
                <w:sz w:val="26"/>
                <w:szCs w:val="26"/>
              </w:rPr>
            </w:pPr>
            <w:r w:rsidRPr="008D5A31">
              <w:rPr>
                <w:sz w:val="26"/>
                <w:szCs w:val="26"/>
              </w:rPr>
              <w:t xml:space="preserve">3.2. </w:t>
            </w:r>
            <w:r w:rsidRPr="008D5A31">
              <w:rPr>
                <w:sz w:val="26"/>
                <w:szCs w:val="26"/>
                <w:lang w:val="vi"/>
              </w:rPr>
              <w:t>Giải pháp và phương pháp luận</w:t>
            </w:r>
            <w:r w:rsidRPr="008D5A31">
              <w:rPr>
                <w:sz w:val="26"/>
                <w:szCs w:val="26"/>
              </w:rPr>
              <w:t xml:space="preserve">: </w:t>
            </w:r>
            <w:r w:rsidRPr="008D5A31">
              <w:rPr>
                <w:sz w:val="26"/>
                <w:szCs w:val="26"/>
                <w:lang w:val="vi"/>
              </w:rPr>
              <w:t xml:space="preserve">Cung cấp Bản trình bày về </w:t>
            </w:r>
            <w:r w:rsidRPr="008D5A31">
              <w:rPr>
                <w:spacing w:val="-3"/>
                <w:sz w:val="26"/>
                <w:szCs w:val="26"/>
                <w:lang w:val="vi"/>
              </w:rPr>
              <w:t xml:space="preserve">giải </w:t>
            </w:r>
            <w:r w:rsidRPr="008D5A31">
              <w:rPr>
                <w:sz w:val="26"/>
                <w:szCs w:val="26"/>
                <w:lang w:val="vi"/>
              </w:rPr>
              <w:t xml:space="preserve">pháp và phương pháp luận </w:t>
            </w:r>
            <w:r w:rsidRPr="008D5A31">
              <w:rPr>
                <w:spacing w:val="-6"/>
                <w:sz w:val="26"/>
                <w:szCs w:val="26"/>
                <w:lang w:val="vi"/>
              </w:rPr>
              <w:t xml:space="preserve">để </w:t>
            </w:r>
            <w:r w:rsidRPr="008D5A31">
              <w:rPr>
                <w:sz w:val="26"/>
                <w:szCs w:val="26"/>
                <w:lang w:val="vi"/>
              </w:rPr>
              <w:t xml:space="preserve">thực hiện dịch vụ phi tư vấn </w:t>
            </w:r>
            <w:r w:rsidRPr="008D5A31">
              <w:rPr>
                <w:spacing w:val="-3"/>
                <w:sz w:val="26"/>
                <w:szCs w:val="26"/>
                <w:lang w:val="vi"/>
              </w:rPr>
              <w:t xml:space="preserve">theo </w:t>
            </w:r>
            <w:r w:rsidRPr="008D5A31">
              <w:rPr>
                <w:sz w:val="26"/>
                <w:szCs w:val="26"/>
                <w:lang w:val="vi"/>
              </w:rPr>
              <w:t>mẫu nêu tại cuối Chương V của E-HSMT.</w:t>
            </w:r>
          </w:p>
        </w:tc>
        <w:tc>
          <w:tcPr>
            <w:tcW w:w="1578" w:type="dxa"/>
            <w:vAlign w:val="center"/>
          </w:tcPr>
          <w:p w14:paraId="40D55084" w14:textId="77777777" w:rsidR="005B7F4E" w:rsidRPr="008D5A31" w:rsidRDefault="005B7F4E" w:rsidP="003F4A64">
            <w:pPr>
              <w:keepNext/>
              <w:widowControl w:val="0"/>
              <w:tabs>
                <w:tab w:val="left" w:pos="851"/>
              </w:tabs>
              <w:jc w:val="center"/>
              <w:rPr>
                <w:spacing w:val="-5"/>
                <w:sz w:val="26"/>
                <w:szCs w:val="26"/>
              </w:rPr>
            </w:pPr>
            <w:r w:rsidRPr="008D5A31">
              <w:rPr>
                <w:spacing w:val="-5"/>
                <w:sz w:val="26"/>
                <w:szCs w:val="26"/>
                <w:lang w:val="fr-FR"/>
              </w:rPr>
              <w:t>Đạt</w:t>
            </w:r>
          </w:p>
        </w:tc>
      </w:tr>
      <w:tr w:rsidR="008D5A31" w:rsidRPr="008D5A31" w14:paraId="21FB66FC" w14:textId="77777777" w:rsidTr="003F4A64">
        <w:trPr>
          <w:trHeight w:val="654"/>
        </w:trPr>
        <w:tc>
          <w:tcPr>
            <w:tcW w:w="1985" w:type="dxa"/>
            <w:vMerge/>
            <w:vAlign w:val="center"/>
          </w:tcPr>
          <w:p w14:paraId="5FF65BBF" w14:textId="77777777" w:rsidR="005B7F4E" w:rsidRPr="008D5A31" w:rsidRDefault="005B7F4E" w:rsidP="003F4A64">
            <w:pPr>
              <w:keepNext/>
              <w:widowControl w:val="0"/>
              <w:rPr>
                <w:spacing w:val="-5"/>
                <w:sz w:val="26"/>
                <w:szCs w:val="26"/>
              </w:rPr>
            </w:pPr>
          </w:p>
        </w:tc>
        <w:tc>
          <w:tcPr>
            <w:tcW w:w="5386" w:type="dxa"/>
            <w:vAlign w:val="center"/>
          </w:tcPr>
          <w:p w14:paraId="092A96EA" w14:textId="77777777" w:rsidR="005B7F4E" w:rsidRPr="008D5A31" w:rsidRDefault="005B7F4E" w:rsidP="003F4A64">
            <w:pPr>
              <w:keepNext/>
              <w:widowControl w:val="0"/>
              <w:rPr>
                <w:spacing w:val="-5"/>
                <w:sz w:val="26"/>
                <w:szCs w:val="26"/>
              </w:rPr>
            </w:pPr>
            <w:r w:rsidRPr="008D5A31">
              <w:rPr>
                <w:spacing w:val="-5"/>
                <w:sz w:val="26"/>
                <w:szCs w:val="26"/>
                <w:lang w:val="es-ES"/>
              </w:rPr>
              <w:t>- Nhà thầu không trình bày hoặc có trình bày nhưng sơ sài, không chi tiết, không đáp ứng yêu cầu của E-HSMT.</w:t>
            </w:r>
          </w:p>
        </w:tc>
        <w:tc>
          <w:tcPr>
            <w:tcW w:w="1578" w:type="dxa"/>
            <w:vAlign w:val="center"/>
          </w:tcPr>
          <w:p w14:paraId="41EC5165" w14:textId="77777777" w:rsidR="005B7F4E" w:rsidRPr="008D5A31" w:rsidRDefault="005B7F4E" w:rsidP="003F4A64">
            <w:pPr>
              <w:keepNext/>
              <w:widowControl w:val="0"/>
              <w:jc w:val="center"/>
              <w:rPr>
                <w:spacing w:val="-5"/>
                <w:sz w:val="26"/>
                <w:szCs w:val="26"/>
                <w:lang w:val="es-ES"/>
              </w:rPr>
            </w:pPr>
            <w:r w:rsidRPr="008D5A31">
              <w:rPr>
                <w:spacing w:val="-5"/>
                <w:sz w:val="26"/>
                <w:szCs w:val="26"/>
                <w:lang w:val="fr-FR"/>
              </w:rPr>
              <w:t>Không đạt</w:t>
            </w:r>
          </w:p>
        </w:tc>
      </w:tr>
      <w:tr w:rsidR="008D5A31" w:rsidRPr="008D5A31" w14:paraId="59AE942F" w14:textId="77777777" w:rsidTr="003F4A64">
        <w:trPr>
          <w:trHeight w:val="654"/>
        </w:trPr>
        <w:tc>
          <w:tcPr>
            <w:tcW w:w="1985" w:type="dxa"/>
            <w:vAlign w:val="center"/>
          </w:tcPr>
          <w:p w14:paraId="44AA9C7A" w14:textId="77777777" w:rsidR="005B7F4E" w:rsidRPr="008D5A31" w:rsidRDefault="005B7F4E" w:rsidP="003F4A64">
            <w:pPr>
              <w:keepNext/>
              <w:widowControl w:val="0"/>
              <w:rPr>
                <w:spacing w:val="-5"/>
                <w:sz w:val="26"/>
                <w:szCs w:val="26"/>
              </w:rPr>
            </w:pPr>
            <w:r w:rsidRPr="008D5A31">
              <w:rPr>
                <w:sz w:val="26"/>
                <w:szCs w:val="26"/>
              </w:rPr>
              <w:lastRenderedPageBreak/>
              <w:t xml:space="preserve">4. </w:t>
            </w:r>
            <w:r w:rsidRPr="008D5A31">
              <w:rPr>
                <w:sz w:val="26"/>
                <w:szCs w:val="26"/>
                <w:lang w:val="vi-VN"/>
              </w:rPr>
              <w:t xml:space="preserve">Mức </w:t>
            </w:r>
            <w:r w:rsidRPr="008D5A31">
              <w:rPr>
                <w:rFonts w:hint="eastAsia"/>
                <w:sz w:val="26"/>
                <w:szCs w:val="26"/>
                <w:lang w:val="vi-VN"/>
              </w:rPr>
              <w:t>đ</w:t>
            </w:r>
            <w:r w:rsidRPr="008D5A31">
              <w:rPr>
                <w:sz w:val="26"/>
                <w:szCs w:val="26"/>
                <w:lang w:val="vi-VN"/>
              </w:rPr>
              <w:t xml:space="preserve">ộ </w:t>
            </w:r>
            <w:r w:rsidRPr="008D5A31">
              <w:rPr>
                <w:rFonts w:hint="eastAsia"/>
                <w:sz w:val="26"/>
                <w:szCs w:val="26"/>
                <w:lang w:val="vi-VN"/>
              </w:rPr>
              <w:t>đá</w:t>
            </w:r>
            <w:r w:rsidRPr="008D5A31">
              <w:rPr>
                <w:sz w:val="26"/>
                <w:szCs w:val="26"/>
                <w:lang w:val="vi-VN"/>
              </w:rPr>
              <w:t xml:space="preserve">p ứng hệ thống </w:t>
            </w:r>
            <w:r w:rsidRPr="008D5A31">
              <w:rPr>
                <w:rFonts w:hint="eastAsia"/>
                <w:sz w:val="26"/>
                <w:szCs w:val="26"/>
                <w:lang w:val="vi-VN"/>
              </w:rPr>
              <w:t>đ</w:t>
            </w:r>
            <w:r w:rsidRPr="008D5A31">
              <w:rPr>
                <w:sz w:val="26"/>
                <w:szCs w:val="26"/>
                <w:lang w:val="vi-VN"/>
              </w:rPr>
              <w:t>ảm bảo chất l</w:t>
            </w:r>
            <w:r w:rsidRPr="008D5A31">
              <w:rPr>
                <w:rFonts w:hint="eastAsia"/>
                <w:sz w:val="26"/>
                <w:szCs w:val="26"/>
                <w:lang w:val="vi-VN"/>
              </w:rPr>
              <w:t>ư</w:t>
            </w:r>
            <w:r w:rsidRPr="008D5A31">
              <w:rPr>
                <w:sz w:val="26"/>
                <w:szCs w:val="26"/>
                <w:lang w:val="vi-VN"/>
              </w:rPr>
              <w:t>ợng và ph</w:t>
            </w:r>
            <w:r w:rsidRPr="008D5A31">
              <w:rPr>
                <w:rFonts w:hint="eastAsia"/>
                <w:sz w:val="26"/>
                <w:szCs w:val="26"/>
                <w:lang w:val="vi-VN"/>
              </w:rPr>
              <w:t>ươ</w:t>
            </w:r>
            <w:r w:rsidRPr="008D5A31">
              <w:rPr>
                <w:sz w:val="26"/>
                <w:szCs w:val="26"/>
                <w:lang w:val="vi-VN"/>
              </w:rPr>
              <w:t>ng pháp thực hiện</w:t>
            </w:r>
          </w:p>
        </w:tc>
        <w:tc>
          <w:tcPr>
            <w:tcW w:w="5386" w:type="dxa"/>
            <w:vAlign w:val="center"/>
          </w:tcPr>
          <w:p w14:paraId="6041C05F" w14:textId="77777777" w:rsidR="005B7F4E" w:rsidRPr="008D5A31" w:rsidRDefault="005B7F4E" w:rsidP="003F4A64">
            <w:pPr>
              <w:keepNext/>
              <w:widowControl w:val="0"/>
              <w:rPr>
                <w:spacing w:val="-5"/>
                <w:sz w:val="26"/>
                <w:szCs w:val="26"/>
                <w:lang w:val="es-ES"/>
              </w:rPr>
            </w:pPr>
          </w:p>
        </w:tc>
        <w:tc>
          <w:tcPr>
            <w:tcW w:w="1578" w:type="dxa"/>
            <w:vAlign w:val="center"/>
          </w:tcPr>
          <w:p w14:paraId="557DE45D" w14:textId="77777777" w:rsidR="005B7F4E" w:rsidRPr="008D5A31" w:rsidRDefault="005B7F4E" w:rsidP="003F4A64">
            <w:pPr>
              <w:keepNext/>
              <w:widowControl w:val="0"/>
              <w:jc w:val="center"/>
              <w:rPr>
                <w:spacing w:val="-5"/>
                <w:sz w:val="26"/>
                <w:szCs w:val="26"/>
                <w:lang w:val="fr-FR"/>
              </w:rPr>
            </w:pPr>
          </w:p>
        </w:tc>
      </w:tr>
      <w:tr w:rsidR="008D5A31" w:rsidRPr="008D5A31" w14:paraId="5A245DD4" w14:textId="77777777" w:rsidTr="003F4A64">
        <w:trPr>
          <w:trHeight w:val="654"/>
        </w:trPr>
        <w:tc>
          <w:tcPr>
            <w:tcW w:w="1985" w:type="dxa"/>
            <w:vMerge w:val="restart"/>
            <w:vAlign w:val="center"/>
          </w:tcPr>
          <w:p w14:paraId="1977A518" w14:textId="77777777" w:rsidR="005B7F4E" w:rsidRPr="008D5A31" w:rsidRDefault="005B7F4E" w:rsidP="003F4A64">
            <w:pPr>
              <w:keepNext/>
              <w:widowControl w:val="0"/>
              <w:rPr>
                <w:sz w:val="26"/>
                <w:szCs w:val="26"/>
                <w:lang w:val="vi-VN"/>
              </w:rPr>
            </w:pPr>
            <w:r w:rsidRPr="008D5A31">
              <w:rPr>
                <w:sz w:val="26"/>
                <w:szCs w:val="26"/>
                <w:lang w:val="vi-VN"/>
              </w:rPr>
              <w:t>4.1.  Hệ thống quản lý chất lượng</w:t>
            </w:r>
          </w:p>
        </w:tc>
        <w:tc>
          <w:tcPr>
            <w:tcW w:w="5386" w:type="dxa"/>
            <w:vAlign w:val="center"/>
          </w:tcPr>
          <w:p w14:paraId="1E055147" w14:textId="77777777" w:rsidR="005B7F4E" w:rsidRPr="008D5A31" w:rsidRDefault="005B7F4E" w:rsidP="003F4A64">
            <w:pPr>
              <w:keepNext/>
              <w:widowControl w:val="0"/>
              <w:rPr>
                <w:spacing w:val="-5"/>
                <w:sz w:val="26"/>
                <w:szCs w:val="26"/>
                <w:lang w:val="es-ES"/>
              </w:rPr>
            </w:pPr>
            <w:r w:rsidRPr="008D5A31">
              <w:rPr>
                <w:sz w:val="26"/>
                <w:szCs w:val="26"/>
              </w:rPr>
              <w:t>Có giấy chứng nhận hệ thống quản lý chất lượng ISO 9001:2015  cho phạm vị thu gom, vận chuyển, tái chế tiêu hủy và xử lý rác thải công nghiệp và nguy hại còn hiệu lực.</w:t>
            </w:r>
          </w:p>
        </w:tc>
        <w:tc>
          <w:tcPr>
            <w:tcW w:w="1578" w:type="dxa"/>
            <w:vAlign w:val="center"/>
          </w:tcPr>
          <w:p w14:paraId="4D0BD62D" w14:textId="77777777" w:rsidR="005B7F4E" w:rsidRPr="008D5A31" w:rsidRDefault="005B7F4E" w:rsidP="003F4A64">
            <w:pPr>
              <w:keepNext/>
              <w:widowControl w:val="0"/>
              <w:jc w:val="center"/>
              <w:rPr>
                <w:spacing w:val="-5"/>
                <w:sz w:val="26"/>
                <w:szCs w:val="26"/>
                <w:lang w:val="fr-FR"/>
              </w:rPr>
            </w:pPr>
            <w:r w:rsidRPr="008D5A31">
              <w:rPr>
                <w:spacing w:val="-5"/>
                <w:sz w:val="26"/>
                <w:szCs w:val="26"/>
                <w:lang w:val="fr-FR"/>
              </w:rPr>
              <w:t>Đạt</w:t>
            </w:r>
          </w:p>
        </w:tc>
      </w:tr>
      <w:tr w:rsidR="008D5A31" w:rsidRPr="008D5A31" w14:paraId="58C1CB86" w14:textId="77777777" w:rsidTr="003F4A64">
        <w:trPr>
          <w:trHeight w:val="654"/>
        </w:trPr>
        <w:tc>
          <w:tcPr>
            <w:tcW w:w="1985" w:type="dxa"/>
            <w:vMerge/>
            <w:vAlign w:val="center"/>
          </w:tcPr>
          <w:p w14:paraId="403073EB" w14:textId="77777777" w:rsidR="005B7F4E" w:rsidRPr="008D5A31" w:rsidRDefault="005B7F4E" w:rsidP="003F4A64">
            <w:pPr>
              <w:keepNext/>
              <w:widowControl w:val="0"/>
              <w:rPr>
                <w:sz w:val="26"/>
                <w:szCs w:val="26"/>
                <w:lang w:val="vi-VN"/>
              </w:rPr>
            </w:pPr>
          </w:p>
        </w:tc>
        <w:tc>
          <w:tcPr>
            <w:tcW w:w="5386" w:type="dxa"/>
            <w:vAlign w:val="center"/>
          </w:tcPr>
          <w:p w14:paraId="1DDBD969" w14:textId="77777777" w:rsidR="005B7F4E" w:rsidRPr="008D5A31" w:rsidRDefault="005B7F4E" w:rsidP="003F4A64">
            <w:pPr>
              <w:keepNext/>
              <w:widowControl w:val="0"/>
              <w:rPr>
                <w:spacing w:val="-5"/>
                <w:sz w:val="26"/>
                <w:szCs w:val="26"/>
                <w:lang w:val="es-ES"/>
              </w:rPr>
            </w:pPr>
            <w:r w:rsidRPr="008D5A31">
              <w:rPr>
                <w:sz w:val="26"/>
                <w:szCs w:val="26"/>
                <w:lang w:val="es-ES"/>
              </w:rPr>
              <w:t>Không cung cấp</w:t>
            </w:r>
          </w:p>
        </w:tc>
        <w:tc>
          <w:tcPr>
            <w:tcW w:w="1578" w:type="dxa"/>
            <w:vAlign w:val="center"/>
          </w:tcPr>
          <w:p w14:paraId="16305F39" w14:textId="77777777" w:rsidR="005B7F4E" w:rsidRPr="008D5A31" w:rsidRDefault="005B7F4E" w:rsidP="003F4A64">
            <w:pPr>
              <w:keepNext/>
              <w:widowControl w:val="0"/>
              <w:jc w:val="center"/>
              <w:rPr>
                <w:spacing w:val="-5"/>
                <w:sz w:val="26"/>
                <w:szCs w:val="26"/>
                <w:lang w:val="fr-FR"/>
              </w:rPr>
            </w:pPr>
            <w:r w:rsidRPr="008D5A31">
              <w:rPr>
                <w:spacing w:val="-5"/>
                <w:sz w:val="26"/>
                <w:szCs w:val="26"/>
                <w:lang w:val="fr-FR"/>
              </w:rPr>
              <w:t>Không đạt</w:t>
            </w:r>
          </w:p>
        </w:tc>
      </w:tr>
      <w:tr w:rsidR="008D5A31" w:rsidRPr="008D5A31" w14:paraId="435107FE" w14:textId="77777777" w:rsidTr="003F4A64">
        <w:trPr>
          <w:trHeight w:val="654"/>
        </w:trPr>
        <w:tc>
          <w:tcPr>
            <w:tcW w:w="1985" w:type="dxa"/>
            <w:vMerge w:val="restart"/>
            <w:vAlign w:val="center"/>
          </w:tcPr>
          <w:p w14:paraId="1DA9A7E7" w14:textId="77777777" w:rsidR="005B7F4E" w:rsidRPr="008D5A31" w:rsidRDefault="005B7F4E" w:rsidP="003F4A64">
            <w:pPr>
              <w:keepNext/>
              <w:widowControl w:val="0"/>
              <w:rPr>
                <w:sz w:val="26"/>
                <w:szCs w:val="26"/>
                <w:lang w:val="vi-VN"/>
              </w:rPr>
            </w:pPr>
            <w:r w:rsidRPr="008D5A31">
              <w:rPr>
                <w:sz w:val="26"/>
                <w:szCs w:val="26"/>
                <w:lang w:val="vi-VN"/>
              </w:rPr>
              <w:t>4.2.  Hệ thống quản lý môi trường</w:t>
            </w:r>
          </w:p>
        </w:tc>
        <w:tc>
          <w:tcPr>
            <w:tcW w:w="5386" w:type="dxa"/>
            <w:vAlign w:val="center"/>
          </w:tcPr>
          <w:p w14:paraId="109B02B1" w14:textId="77777777" w:rsidR="005B7F4E" w:rsidRPr="008D5A31" w:rsidRDefault="005B7F4E" w:rsidP="003F4A64">
            <w:pPr>
              <w:keepNext/>
              <w:widowControl w:val="0"/>
              <w:rPr>
                <w:spacing w:val="-5"/>
                <w:sz w:val="26"/>
                <w:szCs w:val="26"/>
                <w:lang w:val="es-ES"/>
              </w:rPr>
            </w:pPr>
            <w:r w:rsidRPr="008D5A31">
              <w:rPr>
                <w:sz w:val="26"/>
                <w:szCs w:val="26"/>
              </w:rPr>
              <w:t>Có giấy chứng nhận hệ thống quản lý môi trường ISO 14001:2015 cho phạm vi thu gom, vận chuyển chuyển giao, tái chế tiêu hủy và xử lý rác thải công nghiệp và nguy hại còn hiệu lực.</w:t>
            </w:r>
          </w:p>
        </w:tc>
        <w:tc>
          <w:tcPr>
            <w:tcW w:w="1578" w:type="dxa"/>
            <w:vAlign w:val="center"/>
          </w:tcPr>
          <w:p w14:paraId="25C2F580" w14:textId="77777777" w:rsidR="005B7F4E" w:rsidRPr="008D5A31" w:rsidRDefault="005B7F4E" w:rsidP="003F4A64">
            <w:pPr>
              <w:keepNext/>
              <w:widowControl w:val="0"/>
              <w:jc w:val="center"/>
              <w:rPr>
                <w:spacing w:val="-5"/>
                <w:sz w:val="26"/>
                <w:szCs w:val="26"/>
                <w:lang w:val="fr-FR"/>
              </w:rPr>
            </w:pPr>
            <w:r w:rsidRPr="008D5A31">
              <w:rPr>
                <w:spacing w:val="-5"/>
                <w:sz w:val="26"/>
                <w:szCs w:val="26"/>
                <w:lang w:val="fr-FR"/>
              </w:rPr>
              <w:t>Đạt</w:t>
            </w:r>
          </w:p>
        </w:tc>
      </w:tr>
      <w:tr w:rsidR="008D5A31" w:rsidRPr="008D5A31" w14:paraId="374FCB3C" w14:textId="77777777" w:rsidTr="003F4A64">
        <w:trPr>
          <w:trHeight w:val="654"/>
        </w:trPr>
        <w:tc>
          <w:tcPr>
            <w:tcW w:w="1985" w:type="dxa"/>
            <w:vMerge/>
            <w:vAlign w:val="center"/>
          </w:tcPr>
          <w:p w14:paraId="16AC629C" w14:textId="77777777" w:rsidR="005B7F4E" w:rsidRPr="008D5A31" w:rsidRDefault="005B7F4E" w:rsidP="003F4A64">
            <w:pPr>
              <w:keepNext/>
              <w:widowControl w:val="0"/>
              <w:rPr>
                <w:sz w:val="26"/>
                <w:szCs w:val="26"/>
                <w:lang w:val="vi-VN"/>
              </w:rPr>
            </w:pPr>
          </w:p>
        </w:tc>
        <w:tc>
          <w:tcPr>
            <w:tcW w:w="5386" w:type="dxa"/>
            <w:vAlign w:val="center"/>
          </w:tcPr>
          <w:p w14:paraId="6E4FAB26" w14:textId="77777777" w:rsidR="005B7F4E" w:rsidRPr="008D5A31" w:rsidRDefault="005B7F4E" w:rsidP="003F4A64">
            <w:pPr>
              <w:keepNext/>
              <w:widowControl w:val="0"/>
              <w:rPr>
                <w:spacing w:val="-5"/>
                <w:sz w:val="26"/>
                <w:szCs w:val="26"/>
                <w:lang w:val="es-ES"/>
              </w:rPr>
            </w:pPr>
            <w:r w:rsidRPr="008D5A31">
              <w:rPr>
                <w:sz w:val="26"/>
                <w:szCs w:val="26"/>
                <w:lang w:val="es-ES"/>
              </w:rPr>
              <w:t>Không cung cấp</w:t>
            </w:r>
          </w:p>
        </w:tc>
        <w:tc>
          <w:tcPr>
            <w:tcW w:w="1578" w:type="dxa"/>
            <w:vAlign w:val="center"/>
          </w:tcPr>
          <w:p w14:paraId="0165BEA7" w14:textId="77777777" w:rsidR="005B7F4E" w:rsidRPr="008D5A31" w:rsidRDefault="005B7F4E" w:rsidP="003F4A64">
            <w:pPr>
              <w:keepNext/>
              <w:widowControl w:val="0"/>
              <w:jc w:val="center"/>
              <w:rPr>
                <w:spacing w:val="-5"/>
                <w:sz w:val="26"/>
                <w:szCs w:val="26"/>
                <w:lang w:val="fr-FR"/>
              </w:rPr>
            </w:pPr>
            <w:r w:rsidRPr="008D5A31">
              <w:rPr>
                <w:spacing w:val="-5"/>
                <w:sz w:val="26"/>
                <w:szCs w:val="26"/>
                <w:lang w:val="fr-FR"/>
              </w:rPr>
              <w:t>Không đạt</w:t>
            </w:r>
          </w:p>
        </w:tc>
      </w:tr>
      <w:tr w:rsidR="008D5A31" w:rsidRPr="008D5A31" w14:paraId="2AF0DBDD" w14:textId="77777777" w:rsidTr="003F4A64">
        <w:trPr>
          <w:trHeight w:val="654"/>
        </w:trPr>
        <w:tc>
          <w:tcPr>
            <w:tcW w:w="1985" w:type="dxa"/>
            <w:vMerge w:val="restart"/>
            <w:vAlign w:val="center"/>
          </w:tcPr>
          <w:p w14:paraId="0B3489FA" w14:textId="77777777" w:rsidR="005B7F4E" w:rsidRPr="008D5A31" w:rsidRDefault="005B7F4E" w:rsidP="003F4A64">
            <w:pPr>
              <w:keepNext/>
              <w:widowControl w:val="0"/>
              <w:rPr>
                <w:sz w:val="26"/>
                <w:szCs w:val="26"/>
                <w:lang w:val="vi-VN"/>
              </w:rPr>
            </w:pPr>
            <w:r w:rsidRPr="008D5A31">
              <w:rPr>
                <w:sz w:val="26"/>
                <w:szCs w:val="26"/>
                <w:lang w:val="vi-VN"/>
              </w:rPr>
              <w:t>4.3.  Hệ thống quản lý an toàn, sức khỏe nghề nghiệp</w:t>
            </w:r>
          </w:p>
        </w:tc>
        <w:tc>
          <w:tcPr>
            <w:tcW w:w="5386" w:type="dxa"/>
            <w:vAlign w:val="center"/>
          </w:tcPr>
          <w:p w14:paraId="799DFE34" w14:textId="77777777" w:rsidR="005B7F4E" w:rsidRPr="008D5A31" w:rsidRDefault="005B7F4E" w:rsidP="003F4A64">
            <w:pPr>
              <w:keepNext/>
              <w:widowControl w:val="0"/>
              <w:rPr>
                <w:spacing w:val="-5"/>
                <w:sz w:val="26"/>
                <w:szCs w:val="26"/>
                <w:lang w:val="es-ES"/>
              </w:rPr>
            </w:pPr>
            <w:r w:rsidRPr="008D5A31">
              <w:rPr>
                <w:sz w:val="26"/>
                <w:szCs w:val="26"/>
              </w:rPr>
              <w:t>Có giấy chứng nhận hệ thống quản lý an toàn và sức khỏe nghề nghiệp BS OHSAS 18001:2007 cho phạm vị thu gom, vận chuyển chuyển giao, tái chế tiêu hủy và xử lý rác thải công nghiệp và nguy hại còn hiệu lực.</w:t>
            </w:r>
          </w:p>
        </w:tc>
        <w:tc>
          <w:tcPr>
            <w:tcW w:w="1578" w:type="dxa"/>
            <w:vAlign w:val="center"/>
          </w:tcPr>
          <w:p w14:paraId="3D2E0E8C" w14:textId="77777777" w:rsidR="005B7F4E" w:rsidRPr="008D5A31" w:rsidRDefault="005B7F4E" w:rsidP="003F4A64">
            <w:pPr>
              <w:keepNext/>
              <w:widowControl w:val="0"/>
              <w:jc w:val="center"/>
              <w:rPr>
                <w:spacing w:val="-5"/>
                <w:sz w:val="26"/>
                <w:szCs w:val="26"/>
                <w:lang w:val="fr-FR"/>
              </w:rPr>
            </w:pPr>
            <w:r w:rsidRPr="008D5A31">
              <w:rPr>
                <w:spacing w:val="-5"/>
                <w:sz w:val="26"/>
                <w:szCs w:val="26"/>
                <w:lang w:val="fr-FR"/>
              </w:rPr>
              <w:t>Đạt</w:t>
            </w:r>
          </w:p>
        </w:tc>
      </w:tr>
      <w:tr w:rsidR="008D5A31" w:rsidRPr="008D5A31" w14:paraId="74EE3CA4" w14:textId="77777777" w:rsidTr="003F4A64">
        <w:trPr>
          <w:trHeight w:val="654"/>
        </w:trPr>
        <w:tc>
          <w:tcPr>
            <w:tcW w:w="1985" w:type="dxa"/>
            <w:vMerge/>
            <w:vAlign w:val="center"/>
          </w:tcPr>
          <w:p w14:paraId="752F804E" w14:textId="77777777" w:rsidR="005B7F4E" w:rsidRPr="008D5A31" w:rsidRDefault="005B7F4E" w:rsidP="003F4A64">
            <w:pPr>
              <w:keepNext/>
              <w:widowControl w:val="0"/>
              <w:rPr>
                <w:sz w:val="26"/>
                <w:szCs w:val="26"/>
              </w:rPr>
            </w:pPr>
          </w:p>
        </w:tc>
        <w:tc>
          <w:tcPr>
            <w:tcW w:w="5386" w:type="dxa"/>
            <w:vAlign w:val="center"/>
          </w:tcPr>
          <w:p w14:paraId="3A5A1411" w14:textId="77777777" w:rsidR="005B7F4E" w:rsidRPr="008D5A31" w:rsidRDefault="005B7F4E" w:rsidP="003F4A64">
            <w:pPr>
              <w:keepNext/>
              <w:widowControl w:val="0"/>
              <w:rPr>
                <w:spacing w:val="-5"/>
                <w:sz w:val="26"/>
                <w:szCs w:val="26"/>
                <w:lang w:val="es-ES"/>
              </w:rPr>
            </w:pPr>
            <w:r w:rsidRPr="008D5A31">
              <w:rPr>
                <w:sz w:val="26"/>
                <w:szCs w:val="26"/>
                <w:lang w:val="es-ES"/>
              </w:rPr>
              <w:t>Không cung cấp</w:t>
            </w:r>
          </w:p>
        </w:tc>
        <w:tc>
          <w:tcPr>
            <w:tcW w:w="1578" w:type="dxa"/>
            <w:vAlign w:val="center"/>
          </w:tcPr>
          <w:p w14:paraId="2CC0A106" w14:textId="77777777" w:rsidR="005B7F4E" w:rsidRPr="008D5A31" w:rsidRDefault="005B7F4E" w:rsidP="003F4A64">
            <w:pPr>
              <w:keepNext/>
              <w:widowControl w:val="0"/>
              <w:jc w:val="center"/>
              <w:rPr>
                <w:spacing w:val="-5"/>
                <w:sz w:val="26"/>
                <w:szCs w:val="26"/>
                <w:lang w:val="fr-FR"/>
              </w:rPr>
            </w:pPr>
            <w:r w:rsidRPr="008D5A31">
              <w:rPr>
                <w:spacing w:val="-5"/>
                <w:sz w:val="26"/>
                <w:szCs w:val="26"/>
                <w:lang w:val="fr-FR"/>
              </w:rPr>
              <w:t>Không đạt</w:t>
            </w:r>
          </w:p>
        </w:tc>
      </w:tr>
      <w:tr w:rsidR="008D5A31" w:rsidRPr="008D5A31" w14:paraId="5257DE7C" w14:textId="77777777" w:rsidTr="003F4A64">
        <w:tc>
          <w:tcPr>
            <w:tcW w:w="1985" w:type="dxa"/>
            <w:vMerge w:val="restart"/>
            <w:vAlign w:val="center"/>
          </w:tcPr>
          <w:p w14:paraId="72995B22" w14:textId="77777777" w:rsidR="005B7F4E" w:rsidRPr="008D5A31" w:rsidRDefault="005B7F4E" w:rsidP="003F4A64">
            <w:pPr>
              <w:keepNext/>
              <w:widowControl w:val="0"/>
              <w:rPr>
                <w:spacing w:val="2"/>
                <w:sz w:val="26"/>
                <w:szCs w:val="26"/>
                <w:lang w:val="pl-PL"/>
              </w:rPr>
            </w:pPr>
            <w:r w:rsidRPr="008D5A31">
              <w:rPr>
                <w:spacing w:val="2"/>
                <w:sz w:val="26"/>
                <w:szCs w:val="26"/>
                <w:lang w:val="pl-PL"/>
              </w:rPr>
              <w:t>5. Mức độ đáp ứng các yêu cầu về tiêu chuẩn thực hiện dịch vụ</w:t>
            </w:r>
          </w:p>
        </w:tc>
        <w:tc>
          <w:tcPr>
            <w:tcW w:w="5386" w:type="dxa"/>
          </w:tcPr>
          <w:p w14:paraId="004A156D" w14:textId="77777777" w:rsidR="005B7F4E" w:rsidRPr="008D5A31" w:rsidRDefault="005B7F4E" w:rsidP="003F4A64">
            <w:pPr>
              <w:keepNext/>
              <w:widowControl w:val="0"/>
              <w:tabs>
                <w:tab w:val="left" w:pos="851"/>
              </w:tabs>
              <w:rPr>
                <w:spacing w:val="-5"/>
                <w:sz w:val="26"/>
                <w:szCs w:val="26"/>
                <w:lang w:val="fr-FR"/>
              </w:rPr>
            </w:pPr>
            <w:r w:rsidRPr="008D5A31">
              <w:rPr>
                <w:spacing w:val="-5"/>
                <w:sz w:val="26"/>
                <w:szCs w:val="26"/>
                <w:lang w:val="fr-FR"/>
              </w:rPr>
              <w:t xml:space="preserve">5.1. Đáp ứng các yêu cầu về tiêu chuẩn thực hiện dịch vụ: Cam kết đáp ứng tất cả các yêu cầu về tiêu chuẩn thực hiện dịch vụ </w:t>
            </w:r>
          </w:p>
          <w:p w14:paraId="3524A3A1" w14:textId="77777777" w:rsidR="005B7F4E" w:rsidRPr="008D5A31" w:rsidRDefault="005B7F4E" w:rsidP="003F4A64">
            <w:pPr>
              <w:keepNext/>
              <w:widowControl w:val="0"/>
              <w:tabs>
                <w:tab w:val="left" w:pos="851"/>
              </w:tabs>
              <w:rPr>
                <w:spacing w:val="-5"/>
                <w:sz w:val="26"/>
                <w:szCs w:val="26"/>
              </w:rPr>
            </w:pPr>
            <w:r w:rsidRPr="008D5A31">
              <w:rPr>
                <w:spacing w:val="-5"/>
                <w:sz w:val="26"/>
                <w:szCs w:val="26"/>
              </w:rPr>
              <w:t>5.2. Cam kết n</w:t>
            </w:r>
            <w:r w:rsidRPr="008D5A31">
              <w:rPr>
                <w:sz w:val="26"/>
                <w:szCs w:val="26"/>
                <w:lang w:val="vi"/>
              </w:rPr>
              <w:t>hân sự phải đảm bảo theo quy định về độ tuổi lao động của Luật lao động. (</w:t>
            </w:r>
            <w:r w:rsidRPr="008D5A31">
              <w:rPr>
                <w:sz w:val="26"/>
                <w:szCs w:val="26"/>
              </w:rPr>
              <w:t>Chủ đầu tư</w:t>
            </w:r>
            <w:r w:rsidRPr="008D5A31">
              <w:rPr>
                <w:sz w:val="26"/>
                <w:szCs w:val="26"/>
                <w:lang w:val="vi"/>
              </w:rPr>
              <w:t xml:space="preserve"> không xét đến hợp đồng nhưng nhà thầu phải chịu trách nhiệm với người lao động)</w:t>
            </w:r>
            <w:r w:rsidRPr="008D5A31">
              <w:rPr>
                <w:sz w:val="26"/>
                <w:szCs w:val="26"/>
              </w:rPr>
              <w:t>.</w:t>
            </w:r>
          </w:p>
          <w:p w14:paraId="59A637B2" w14:textId="77777777" w:rsidR="005B7F4E" w:rsidRPr="008D5A31" w:rsidRDefault="005B7F4E" w:rsidP="003F4A64">
            <w:pPr>
              <w:keepNext/>
              <w:widowControl w:val="0"/>
              <w:rPr>
                <w:sz w:val="26"/>
                <w:szCs w:val="26"/>
                <w:lang w:val="vi"/>
              </w:rPr>
            </w:pPr>
            <w:r w:rsidRPr="008D5A31">
              <w:rPr>
                <w:sz w:val="26"/>
                <w:szCs w:val="26"/>
                <w:lang w:val="vi"/>
              </w:rPr>
              <w:t>+ Nam: Từ 18 – 6</w:t>
            </w:r>
            <w:r w:rsidRPr="008D5A31">
              <w:rPr>
                <w:sz w:val="26"/>
                <w:szCs w:val="26"/>
              </w:rPr>
              <w:t>2</w:t>
            </w:r>
            <w:r w:rsidRPr="008D5A31">
              <w:rPr>
                <w:sz w:val="26"/>
                <w:szCs w:val="26"/>
                <w:lang w:val="vi"/>
              </w:rPr>
              <w:t xml:space="preserve"> tuổi;</w:t>
            </w:r>
          </w:p>
          <w:p w14:paraId="58B39894" w14:textId="77777777" w:rsidR="005B7F4E" w:rsidRPr="008D5A31" w:rsidRDefault="005B7F4E" w:rsidP="003F4A64">
            <w:pPr>
              <w:keepNext/>
              <w:widowControl w:val="0"/>
              <w:rPr>
                <w:sz w:val="26"/>
                <w:szCs w:val="26"/>
              </w:rPr>
            </w:pPr>
            <w:r w:rsidRPr="008D5A31">
              <w:rPr>
                <w:sz w:val="26"/>
                <w:szCs w:val="26"/>
                <w:lang w:val="vi"/>
              </w:rPr>
              <w:t>+ Nữ: Từ 18 – 5</w:t>
            </w:r>
            <w:r w:rsidRPr="008D5A31">
              <w:rPr>
                <w:sz w:val="26"/>
                <w:szCs w:val="26"/>
              </w:rPr>
              <w:t>8</w:t>
            </w:r>
            <w:r w:rsidRPr="008D5A31">
              <w:rPr>
                <w:sz w:val="26"/>
                <w:szCs w:val="26"/>
                <w:lang w:val="vi"/>
              </w:rPr>
              <w:t xml:space="preserve"> tuổi.</w:t>
            </w:r>
          </w:p>
        </w:tc>
        <w:tc>
          <w:tcPr>
            <w:tcW w:w="1578" w:type="dxa"/>
            <w:vAlign w:val="center"/>
          </w:tcPr>
          <w:p w14:paraId="7CF15BB3" w14:textId="77777777" w:rsidR="005B7F4E" w:rsidRPr="008D5A31" w:rsidRDefault="005B7F4E" w:rsidP="003F4A64">
            <w:pPr>
              <w:keepNext/>
              <w:widowControl w:val="0"/>
              <w:tabs>
                <w:tab w:val="left" w:pos="851"/>
              </w:tabs>
              <w:jc w:val="center"/>
              <w:rPr>
                <w:spacing w:val="-5"/>
                <w:sz w:val="26"/>
                <w:szCs w:val="26"/>
              </w:rPr>
            </w:pPr>
            <w:r w:rsidRPr="008D5A31">
              <w:rPr>
                <w:spacing w:val="-5"/>
                <w:sz w:val="26"/>
                <w:szCs w:val="26"/>
                <w:lang w:val="fr-FR"/>
              </w:rPr>
              <w:t>Đạt</w:t>
            </w:r>
          </w:p>
        </w:tc>
      </w:tr>
      <w:tr w:rsidR="008D5A31" w:rsidRPr="008D5A31" w14:paraId="5ADBFD9E" w14:textId="77777777" w:rsidTr="003F4A64">
        <w:tc>
          <w:tcPr>
            <w:tcW w:w="1985" w:type="dxa"/>
            <w:vMerge/>
            <w:vAlign w:val="center"/>
          </w:tcPr>
          <w:p w14:paraId="0FFF09A6" w14:textId="77777777" w:rsidR="005B7F4E" w:rsidRPr="008D5A31" w:rsidRDefault="005B7F4E" w:rsidP="003F4A64">
            <w:pPr>
              <w:keepNext/>
              <w:widowControl w:val="0"/>
              <w:rPr>
                <w:spacing w:val="-5"/>
                <w:sz w:val="26"/>
                <w:szCs w:val="26"/>
                <w:lang w:val="fr-FR"/>
              </w:rPr>
            </w:pPr>
          </w:p>
        </w:tc>
        <w:tc>
          <w:tcPr>
            <w:tcW w:w="5386" w:type="dxa"/>
            <w:vAlign w:val="center"/>
          </w:tcPr>
          <w:p w14:paraId="4621ED89" w14:textId="77777777" w:rsidR="005B7F4E" w:rsidRPr="008D5A31" w:rsidRDefault="005B7F4E" w:rsidP="003F4A64">
            <w:pPr>
              <w:keepNext/>
              <w:widowControl w:val="0"/>
              <w:tabs>
                <w:tab w:val="left" w:pos="851"/>
              </w:tabs>
              <w:rPr>
                <w:spacing w:val="-5"/>
                <w:sz w:val="26"/>
                <w:szCs w:val="26"/>
                <w:lang w:val="fr-FR"/>
              </w:rPr>
            </w:pPr>
            <w:r w:rsidRPr="008D5A31">
              <w:rPr>
                <w:spacing w:val="-5"/>
                <w:sz w:val="26"/>
                <w:szCs w:val="26"/>
                <w:lang w:val="es-ES"/>
              </w:rPr>
              <w:t>Không đáp ứng yêu cầu trên</w:t>
            </w:r>
          </w:p>
        </w:tc>
        <w:tc>
          <w:tcPr>
            <w:tcW w:w="1578" w:type="dxa"/>
            <w:vAlign w:val="center"/>
          </w:tcPr>
          <w:p w14:paraId="1EA27E82" w14:textId="77777777" w:rsidR="005B7F4E" w:rsidRPr="008D5A31" w:rsidRDefault="005B7F4E" w:rsidP="003F4A64">
            <w:pPr>
              <w:keepNext/>
              <w:widowControl w:val="0"/>
              <w:tabs>
                <w:tab w:val="left" w:pos="851"/>
              </w:tabs>
              <w:jc w:val="center"/>
              <w:rPr>
                <w:spacing w:val="-5"/>
                <w:sz w:val="26"/>
                <w:szCs w:val="26"/>
                <w:lang w:val="fr-FR"/>
              </w:rPr>
            </w:pPr>
            <w:r w:rsidRPr="008D5A31">
              <w:rPr>
                <w:spacing w:val="-5"/>
                <w:sz w:val="26"/>
                <w:szCs w:val="26"/>
                <w:lang w:val="fr-FR"/>
              </w:rPr>
              <w:t>Không đạt</w:t>
            </w:r>
          </w:p>
        </w:tc>
      </w:tr>
      <w:tr w:rsidR="008D5A31" w:rsidRPr="008D5A31" w14:paraId="3092C983" w14:textId="77777777" w:rsidTr="003F4A64">
        <w:tc>
          <w:tcPr>
            <w:tcW w:w="1985" w:type="dxa"/>
            <w:vMerge w:val="restart"/>
            <w:vAlign w:val="center"/>
          </w:tcPr>
          <w:p w14:paraId="449D7FAC" w14:textId="77777777" w:rsidR="005B7F4E" w:rsidRPr="008D5A31" w:rsidRDefault="005B7F4E" w:rsidP="003F4A64">
            <w:pPr>
              <w:keepNext/>
              <w:widowControl w:val="0"/>
              <w:rPr>
                <w:spacing w:val="-5"/>
                <w:sz w:val="26"/>
                <w:szCs w:val="26"/>
              </w:rPr>
            </w:pPr>
            <w:r w:rsidRPr="008D5A31">
              <w:rPr>
                <w:spacing w:val="-5"/>
                <w:sz w:val="26"/>
                <w:szCs w:val="26"/>
              </w:rPr>
              <w:t xml:space="preserve">6. </w:t>
            </w:r>
            <w:r w:rsidRPr="008D5A31">
              <w:rPr>
                <w:spacing w:val="2"/>
                <w:sz w:val="26"/>
                <w:szCs w:val="26"/>
                <w:lang w:val="pl-PL"/>
              </w:rPr>
              <w:t>Tiến độ thực hiện gói thầu đáp ứng yêu cầu của E-HSMT</w:t>
            </w:r>
          </w:p>
        </w:tc>
        <w:tc>
          <w:tcPr>
            <w:tcW w:w="5386" w:type="dxa"/>
            <w:vAlign w:val="center"/>
          </w:tcPr>
          <w:p w14:paraId="6937CB30" w14:textId="77777777" w:rsidR="005B7F4E" w:rsidRPr="008D5A31" w:rsidRDefault="005B7F4E" w:rsidP="003F4A64">
            <w:pPr>
              <w:keepNext/>
              <w:widowControl w:val="0"/>
              <w:jc w:val="left"/>
              <w:rPr>
                <w:spacing w:val="-5"/>
                <w:sz w:val="26"/>
                <w:szCs w:val="26"/>
              </w:rPr>
            </w:pPr>
            <w:r w:rsidRPr="008D5A31">
              <w:rPr>
                <w:spacing w:val="-5"/>
                <w:sz w:val="26"/>
                <w:szCs w:val="26"/>
              </w:rPr>
              <w:t>Thời gian thực hiện dịch vụ 36 tháng, kể từ ngày hợp đồng có hiệu lực</w:t>
            </w:r>
          </w:p>
        </w:tc>
        <w:tc>
          <w:tcPr>
            <w:tcW w:w="1578" w:type="dxa"/>
          </w:tcPr>
          <w:p w14:paraId="1C7AEB3F" w14:textId="77777777" w:rsidR="005B7F4E" w:rsidRPr="008D5A31" w:rsidRDefault="005B7F4E" w:rsidP="003F4A64">
            <w:pPr>
              <w:keepNext/>
              <w:widowControl w:val="0"/>
              <w:tabs>
                <w:tab w:val="left" w:pos="851"/>
              </w:tabs>
              <w:jc w:val="center"/>
              <w:rPr>
                <w:spacing w:val="-5"/>
                <w:sz w:val="26"/>
                <w:szCs w:val="26"/>
              </w:rPr>
            </w:pPr>
          </w:p>
          <w:p w14:paraId="329F9E90" w14:textId="77777777" w:rsidR="005B7F4E" w:rsidRPr="008D5A31" w:rsidRDefault="005B7F4E" w:rsidP="003F4A64">
            <w:pPr>
              <w:keepNext/>
              <w:widowControl w:val="0"/>
              <w:tabs>
                <w:tab w:val="left" w:pos="851"/>
              </w:tabs>
              <w:jc w:val="center"/>
              <w:rPr>
                <w:spacing w:val="-5"/>
                <w:sz w:val="26"/>
                <w:szCs w:val="26"/>
              </w:rPr>
            </w:pPr>
            <w:r w:rsidRPr="008D5A31">
              <w:rPr>
                <w:spacing w:val="-5"/>
                <w:sz w:val="26"/>
                <w:szCs w:val="26"/>
              </w:rPr>
              <w:t>Đạt</w:t>
            </w:r>
          </w:p>
        </w:tc>
      </w:tr>
      <w:tr w:rsidR="008D5A31" w:rsidRPr="008D5A31" w14:paraId="6EB7BD23" w14:textId="77777777" w:rsidTr="003F4A64">
        <w:tc>
          <w:tcPr>
            <w:tcW w:w="1985" w:type="dxa"/>
            <w:vMerge/>
          </w:tcPr>
          <w:p w14:paraId="0A498035" w14:textId="77777777" w:rsidR="005B7F4E" w:rsidRPr="008D5A31" w:rsidRDefault="005B7F4E" w:rsidP="003F4A64">
            <w:pPr>
              <w:keepNext/>
              <w:widowControl w:val="0"/>
              <w:rPr>
                <w:bCs/>
                <w:spacing w:val="-5"/>
                <w:sz w:val="26"/>
                <w:szCs w:val="26"/>
              </w:rPr>
            </w:pPr>
          </w:p>
        </w:tc>
        <w:tc>
          <w:tcPr>
            <w:tcW w:w="5386" w:type="dxa"/>
            <w:vAlign w:val="center"/>
          </w:tcPr>
          <w:p w14:paraId="40C82E05" w14:textId="77777777" w:rsidR="005B7F4E" w:rsidRPr="008D5A31" w:rsidRDefault="005B7F4E" w:rsidP="003F4A64">
            <w:pPr>
              <w:keepNext/>
              <w:widowControl w:val="0"/>
              <w:jc w:val="left"/>
              <w:rPr>
                <w:spacing w:val="-5"/>
                <w:sz w:val="26"/>
                <w:szCs w:val="26"/>
              </w:rPr>
            </w:pPr>
            <w:r w:rsidRPr="008D5A31">
              <w:rPr>
                <w:spacing w:val="-5"/>
                <w:sz w:val="26"/>
                <w:szCs w:val="26"/>
              </w:rPr>
              <w:t>Thời gian thực hiện dịch vụ &lt; 36 tháng, kể từ ngày hợp đồng có hiệu lực</w:t>
            </w:r>
          </w:p>
        </w:tc>
        <w:tc>
          <w:tcPr>
            <w:tcW w:w="1578" w:type="dxa"/>
            <w:vAlign w:val="center"/>
          </w:tcPr>
          <w:p w14:paraId="5A9A5B91" w14:textId="77777777" w:rsidR="005B7F4E" w:rsidRPr="008D5A31" w:rsidRDefault="005B7F4E" w:rsidP="003F4A64">
            <w:pPr>
              <w:keepNext/>
              <w:widowControl w:val="0"/>
              <w:tabs>
                <w:tab w:val="left" w:pos="851"/>
              </w:tabs>
              <w:jc w:val="center"/>
              <w:rPr>
                <w:spacing w:val="-5"/>
                <w:sz w:val="26"/>
                <w:szCs w:val="26"/>
                <w:lang w:val="fr-FR"/>
              </w:rPr>
            </w:pPr>
            <w:r w:rsidRPr="008D5A31">
              <w:rPr>
                <w:spacing w:val="-5"/>
                <w:sz w:val="26"/>
                <w:szCs w:val="26"/>
                <w:lang w:val="fr-FR"/>
              </w:rPr>
              <w:t>Không đạt</w:t>
            </w:r>
          </w:p>
        </w:tc>
      </w:tr>
      <w:tr w:rsidR="008D5A31" w:rsidRPr="008D5A31" w14:paraId="476756EF" w14:textId="77777777" w:rsidTr="003F4A64">
        <w:tc>
          <w:tcPr>
            <w:tcW w:w="1985" w:type="dxa"/>
            <w:vMerge w:val="restart"/>
            <w:vAlign w:val="center"/>
          </w:tcPr>
          <w:p w14:paraId="19DFE466" w14:textId="77777777" w:rsidR="005B7F4E" w:rsidRPr="008D5A31" w:rsidRDefault="005B7F4E" w:rsidP="003F4A64">
            <w:pPr>
              <w:keepNext/>
              <w:widowControl w:val="0"/>
              <w:rPr>
                <w:bCs/>
                <w:spacing w:val="-5"/>
                <w:sz w:val="26"/>
                <w:szCs w:val="26"/>
              </w:rPr>
            </w:pPr>
            <w:r w:rsidRPr="008D5A31">
              <w:rPr>
                <w:spacing w:val="2"/>
                <w:sz w:val="26"/>
                <w:szCs w:val="26"/>
                <w:lang w:val="pl-PL"/>
              </w:rPr>
              <w:t xml:space="preserve">7. Bảo đảm điều </w:t>
            </w:r>
            <w:r w:rsidRPr="008D5A31">
              <w:rPr>
                <w:spacing w:val="2"/>
                <w:sz w:val="26"/>
                <w:szCs w:val="26"/>
                <w:lang w:val="pl-PL"/>
              </w:rPr>
              <w:lastRenderedPageBreak/>
              <w:t>kiện vệ sinh môi trường và các điều kiện khác như phòng cháy, chữa cháy, an toàn lao động</w:t>
            </w:r>
          </w:p>
        </w:tc>
        <w:tc>
          <w:tcPr>
            <w:tcW w:w="5386" w:type="dxa"/>
            <w:vAlign w:val="center"/>
          </w:tcPr>
          <w:p w14:paraId="3D49DA1F" w14:textId="77777777" w:rsidR="005B7F4E" w:rsidRPr="008D5A31" w:rsidRDefault="005B7F4E" w:rsidP="003F4A64">
            <w:pPr>
              <w:keepNext/>
              <w:widowControl w:val="0"/>
              <w:rPr>
                <w:sz w:val="26"/>
                <w:szCs w:val="26"/>
              </w:rPr>
            </w:pPr>
            <w:r w:rsidRPr="008D5A31">
              <w:rPr>
                <w:sz w:val="26"/>
                <w:szCs w:val="26"/>
              </w:rPr>
              <w:lastRenderedPageBreak/>
              <w:t xml:space="preserve">- Nêu giải pháp đảm bảo vệ sinh môi trường trong </w:t>
            </w:r>
            <w:r w:rsidRPr="008D5A31">
              <w:rPr>
                <w:sz w:val="26"/>
                <w:szCs w:val="26"/>
              </w:rPr>
              <w:lastRenderedPageBreak/>
              <w:t>quá trình thực hiện dịch vụ.</w:t>
            </w:r>
          </w:p>
          <w:p w14:paraId="5541B286" w14:textId="77777777" w:rsidR="005B7F4E" w:rsidRPr="008D5A31" w:rsidRDefault="005B7F4E" w:rsidP="003F4A64">
            <w:pPr>
              <w:keepNext/>
              <w:widowControl w:val="0"/>
              <w:rPr>
                <w:sz w:val="26"/>
                <w:szCs w:val="26"/>
              </w:rPr>
            </w:pPr>
            <w:r w:rsidRPr="008D5A31">
              <w:rPr>
                <w:sz w:val="26"/>
                <w:szCs w:val="26"/>
              </w:rPr>
              <w:t>- Nêu giải pháp đảm bảo PCCC trong quá trình thực hiện dịch vụ</w:t>
            </w:r>
          </w:p>
          <w:p w14:paraId="546AA1A9" w14:textId="77777777" w:rsidR="005B7F4E" w:rsidRPr="008D5A31" w:rsidRDefault="005B7F4E" w:rsidP="003F4A64">
            <w:pPr>
              <w:keepNext/>
              <w:widowControl w:val="0"/>
              <w:rPr>
                <w:spacing w:val="-5"/>
                <w:sz w:val="26"/>
                <w:szCs w:val="26"/>
              </w:rPr>
            </w:pPr>
            <w:r w:rsidRPr="008D5A31">
              <w:rPr>
                <w:sz w:val="26"/>
                <w:szCs w:val="26"/>
              </w:rPr>
              <w:t>- Nêu giải pháp đảm bảo an toàn lao động trong quá trình thực hiện dịch vụ</w:t>
            </w:r>
          </w:p>
        </w:tc>
        <w:tc>
          <w:tcPr>
            <w:tcW w:w="1578" w:type="dxa"/>
          </w:tcPr>
          <w:p w14:paraId="19C8A837" w14:textId="77777777" w:rsidR="005B7F4E" w:rsidRPr="008D5A31" w:rsidRDefault="005B7F4E" w:rsidP="003F4A64">
            <w:pPr>
              <w:keepNext/>
              <w:widowControl w:val="0"/>
              <w:tabs>
                <w:tab w:val="left" w:pos="851"/>
              </w:tabs>
              <w:jc w:val="center"/>
              <w:rPr>
                <w:spacing w:val="-5"/>
                <w:sz w:val="26"/>
                <w:szCs w:val="26"/>
              </w:rPr>
            </w:pPr>
          </w:p>
          <w:p w14:paraId="41E9F4F6" w14:textId="77777777" w:rsidR="005B7F4E" w:rsidRPr="008D5A31" w:rsidRDefault="005B7F4E" w:rsidP="003F4A64">
            <w:pPr>
              <w:keepNext/>
              <w:widowControl w:val="0"/>
              <w:tabs>
                <w:tab w:val="left" w:pos="851"/>
              </w:tabs>
              <w:jc w:val="center"/>
              <w:rPr>
                <w:spacing w:val="-5"/>
                <w:sz w:val="26"/>
                <w:szCs w:val="26"/>
              </w:rPr>
            </w:pPr>
            <w:r w:rsidRPr="008D5A31">
              <w:rPr>
                <w:spacing w:val="-5"/>
                <w:sz w:val="26"/>
                <w:szCs w:val="26"/>
              </w:rPr>
              <w:lastRenderedPageBreak/>
              <w:t>Đạt</w:t>
            </w:r>
          </w:p>
        </w:tc>
      </w:tr>
      <w:tr w:rsidR="008D5A31" w:rsidRPr="008D5A31" w14:paraId="00B823F0" w14:textId="77777777" w:rsidTr="003F4A64">
        <w:tc>
          <w:tcPr>
            <w:tcW w:w="1985" w:type="dxa"/>
            <w:vMerge/>
            <w:vAlign w:val="center"/>
          </w:tcPr>
          <w:p w14:paraId="627EF94C" w14:textId="77777777" w:rsidR="005B7F4E" w:rsidRPr="008D5A31" w:rsidRDefault="005B7F4E" w:rsidP="003F4A64">
            <w:pPr>
              <w:keepNext/>
              <w:widowControl w:val="0"/>
              <w:rPr>
                <w:bCs/>
                <w:spacing w:val="-5"/>
                <w:sz w:val="26"/>
                <w:szCs w:val="26"/>
              </w:rPr>
            </w:pPr>
          </w:p>
        </w:tc>
        <w:tc>
          <w:tcPr>
            <w:tcW w:w="5386" w:type="dxa"/>
            <w:vAlign w:val="center"/>
          </w:tcPr>
          <w:p w14:paraId="3C2EB6B8" w14:textId="77777777" w:rsidR="005B7F4E" w:rsidRPr="008D5A31" w:rsidRDefault="005B7F4E" w:rsidP="003F4A64">
            <w:pPr>
              <w:keepNext/>
              <w:widowControl w:val="0"/>
              <w:rPr>
                <w:spacing w:val="-5"/>
                <w:sz w:val="26"/>
                <w:szCs w:val="26"/>
              </w:rPr>
            </w:pPr>
            <w:r w:rsidRPr="008D5A31">
              <w:rPr>
                <w:sz w:val="26"/>
                <w:szCs w:val="26"/>
                <w:lang w:val="vi"/>
              </w:rPr>
              <w:t>Không có hoặc có nhưng không đúng và đầy đủ theo yêu cầu</w:t>
            </w:r>
          </w:p>
        </w:tc>
        <w:tc>
          <w:tcPr>
            <w:tcW w:w="1578" w:type="dxa"/>
            <w:vAlign w:val="center"/>
          </w:tcPr>
          <w:p w14:paraId="67249013" w14:textId="77777777" w:rsidR="005B7F4E" w:rsidRPr="008D5A31" w:rsidRDefault="005B7F4E" w:rsidP="003F4A64">
            <w:pPr>
              <w:keepNext/>
              <w:widowControl w:val="0"/>
              <w:tabs>
                <w:tab w:val="left" w:pos="851"/>
              </w:tabs>
              <w:jc w:val="center"/>
              <w:rPr>
                <w:spacing w:val="-5"/>
                <w:sz w:val="26"/>
                <w:szCs w:val="26"/>
                <w:lang w:val="fr-FR"/>
              </w:rPr>
            </w:pPr>
            <w:r w:rsidRPr="008D5A31">
              <w:rPr>
                <w:spacing w:val="-5"/>
                <w:sz w:val="26"/>
                <w:szCs w:val="26"/>
                <w:lang w:val="fr-FR"/>
              </w:rPr>
              <w:t>Không đạt</w:t>
            </w:r>
          </w:p>
        </w:tc>
      </w:tr>
      <w:tr w:rsidR="008D5A31" w:rsidRPr="008D5A31" w14:paraId="4076EA77" w14:textId="77777777" w:rsidTr="003F4A64">
        <w:tc>
          <w:tcPr>
            <w:tcW w:w="1985" w:type="dxa"/>
            <w:vMerge w:val="restart"/>
            <w:vAlign w:val="center"/>
          </w:tcPr>
          <w:p w14:paraId="33476B68" w14:textId="77777777" w:rsidR="005B7F4E" w:rsidRPr="008D5A31" w:rsidRDefault="005B7F4E" w:rsidP="003F4A64">
            <w:pPr>
              <w:keepNext/>
              <w:widowControl w:val="0"/>
              <w:rPr>
                <w:spacing w:val="-5"/>
                <w:sz w:val="26"/>
                <w:szCs w:val="26"/>
              </w:rPr>
            </w:pPr>
            <w:r w:rsidRPr="008D5A31">
              <w:rPr>
                <w:spacing w:val="-5"/>
                <w:sz w:val="26"/>
                <w:szCs w:val="26"/>
                <w:lang w:val="fr-FR"/>
              </w:rPr>
              <w:t>8. Tiêu chí đấu thầu bền vững</w:t>
            </w:r>
            <w:r w:rsidRPr="008D5A31">
              <w:rPr>
                <w:spacing w:val="-5"/>
                <w:sz w:val="26"/>
                <w:szCs w:val="26"/>
                <w:lang w:val="vi-VN"/>
              </w:rPr>
              <w:t xml:space="preserve"> </w:t>
            </w:r>
          </w:p>
        </w:tc>
        <w:tc>
          <w:tcPr>
            <w:tcW w:w="5386" w:type="dxa"/>
          </w:tcPr>
          <w:p w14:paraId="55F0379E" w14:textId="77777777" w:rsidR="005B7F4E" w:rsidRPr="008D5A31" w:rsidRDefault="005B7F4E" w:rsidP="003F4A64">
            <w:pPr>
              <w:keepNext/>
              <w:widowControl w:val="0"/>
              <w:rPr>
                <w:spacing w:val="-5"/>
                <w:sz w:val="26"/>
                <w:szCs w:val="26"/>
                <w:lang w:val="fr-FR"/>
              </w:rPr>
            </w:pPr>
            <w:r w:rsidRPr="008D5A31">
              <w:rPr>
                <w:rFonts w:eastAsia="Batang"/>
                <w:sz w:val="26"/>
                <w:szCs w:val="26"/>
              </w:rPr>
              <w:t>Cam kết sử dụng túi chứa chất thải thân thiện môi trường nhằm giảm thiểu chất thải nhựa.</w:t>
            </w:r>
          </w:p>
        </w:tc>
        <w:tc>
          <w:tcPr>
            <w:tcW w:w="1578" w:type="dxa"/>
            <w:vAlign w:val="center"/>
          </w:tcPr>
          <w:p w14:paraId="7B928EA3" w14:textId="77777777" w:rsidR="005B7F4E" w:rsidRPr="008D5A31" w:rsidRDefault="005B7F4E" w:rsidP="003F4A64">
            <w:pPr>
              <w:keepNext/>
              <w:widowControl w:val="0"/>
              <w:jc w:val="center"/>
              <w:rPr>
                <w:iCs/>
                <w:spacing w:val="-5"/>
                <w:sz w:val="26"/>
                <w:szCs w:val="26"/>
                <w:lang w:val="it-IT"/>
              </w:rPr>
            </w:pPr>
            <w:r w:rsidRPr="008D5A31">
              <w:rPr>
                <w:iCs/>
                <w:spacing w:val="-5"/>
                <w:sz w:val="26"/>
                <w:szCs w:val="26"/>
                <w:lang w:val="it-IT"/>
              </w:rPr>
              <w:t>Đạt</w:t>
            </w:r>
          </w:p>
        </w:tc>
      </w:tr>
      <w:tr w:rsidR="008D5A31" w:rsidRPr="008D5A31" w14:paraId="361EA096" w14:textId="77777777" w:rsidTr="003F4A64">
        <w:tc>
          <w:tcPr>
            <w:tcW w:w="1985" w:type="dxa"/>
            <w:vMerge/>
          </w:tcPr>
          <w:p w14:paraId="2D0DBCC3" w14:textId="77777777" w:rsidR="005B7F4E" w:rsidRPr="008D5A31" w:rsidRDefault="005B7F4E" w:rsidP="003F4A64">
            <w:pPr>
              <w:keepNext/>
              <w:widowControl w:val="0"/>
              <w:rPr>
                <w:bCs/>
                <w:spacing w:val="-5"/>
                <w:sz w:val="26"/>
                <w:szCs w:val="26"/>
              </w:rPr>
            </w:pPr>
          </w:p>
        </w:tc>
        <w:tc>
          <w:tcPr>
            <w:tcW w:w="5386" w:type="dxa"/>
          </w:tcPr>
          <w:p w14:paraId="030F3D0A" w14:textId="77777777" w:rsidR="005B7F4E" w:rsidRPr="008D5A31" w:rsidRDefault="005B7F4E" w:rsidP="003F4A64">
            <w:pPr>
              <w:keepNext/>
              <w:widowControl w:val="0"/>
              <w:rPr>
                <w:spacing w:val="-5"/>
                <w:sz w:val="26"/>
                <w:szCs w:val="26"/>
              </w:rPr>
            </w:pPr>
            <w:r w:rsidRPr="008D5A31">
              <w:rPr>
                <w:spacing w:val="-5"/>
                <w:sz w:val="26"/>
                <w:szCs w:val="26"/>
                <w:lang w:val="fr-FR"/>
              </w:rPr>
              <w:t>Không đáp ứng yêu cầu trên</w:t>
            </w:r>
          </w:p>
        </w:tc>
        <w:tc>
          <w:tcPr>
            <w:tcW w:w="1578" w:type="dxa"/>
            <w:vAlign w:val="center"/>
          </w:tcPr>
          <w:p w14:paraId="7AA564F2" w14:textId="77777777" w:rsidR="005B7F4E" w:rsidRPr="008D5A31" w:rsidRDefault="005B7F4E" w:rsidP="003F4A64">
            <w:pPr>
              <w:keepNext/>
              <w:widowControl w:val="0"/>
              <w:tabs>
                <w:tab w:val="left" w:pos="851"/>
              </w:tabs>
              <w:jc w:val="center"/>
              <w:rPr>
                <w:spacing w:val="-5"/>
                <w:sz w:val="26"/>
                <w:szCs w:val="26"/>
                <w:lang w:val="fr-FR"/>
              </w:rPr>
            </w:pPr>
            <w:r w:rsidRPr="008D5A31">
              <w:rPr>
                <w:iCs/>
                <w:spacing w:val="-5"/>
                <w:sz w:val="26"/>
                <w:szCs w:val="26"/>
                <w:lang w:val="it-IT"/>
              </w:rPr>
              <w:t>Không đạt</w:t>
            </w:r>
          </w:p>
        </w:tc>
      </w:tr>
      <w:tr w:rsidR="008D5A31" w:rsidRPr="008D5A31" w14:paraId="0FC50379" w14:textId="77777777" w:rsidTr="003F4A64">
        <w:tc>
          <w:tcPr>
            <w:tcW w:w="1985" w:type="dxa"/>
            <w:vMerge w:val="restart"/>
            <w:vAlign w:val="center"/>
          </w:tcPr>
          <w:p w14:paraId="50037109" w14:textId="77777777" w:rsidR="005B7F4E" w:rsidRPr="008D5A31" w:rsidRDefault="005B7F4E" w:rsidP="003F4A64">
            <w:pPr>
              <w:keepNext/>
              <w:widowControl w:val="0"/>
              <w:tabs>
                <w:tab w:val="left" w:pos="851"/>
              </w:tabs>
              <w:ind w:left="-18"/>
              <w:rPr>
                <w:iCs/>
                <w:spacing w:val="-5"/>
                <w:sz w:val="26"/>
                <w:szCs w:val="26"/>
                <w:lang w:val="it-IT"/>
              </w:rPr>
            </w:pPr>
            <w:r w:rsidRPr="008D5A31">
              <w:rPr>
                <w:spacing w:val="2"/>
                <w:sz w:val="26"/>
                <w:szCs w:val="26"/>
                <w:lang w:val="pl-PL"/>
              </w:rPr>
              <w:t>9. Thông tin về kết quả thực hiện hợp đồng của nhà thầu theo quy định tại Điều 19 và Điều 20 của Nghị định số 214/2025/NĐ-CP</w:t>
            </w:r>
          </w:p>
          <w:p w14:paraId="2F14383E" w14:textId="77777777" w:rsidR="005B7F4E" w:rsidRPr="008D5A31" w:rsidRDefault="005B7F4E" w:rsidP="003F4A64">
            <w:pPr>
              <w:keepNext/>
              <w:widowControl w:val="0"/>
              <w:tabs>
                <w:tab w:val="left" w:pos="851"/>
              </w:tabs>
              <w:ind w:left="-18"/>
              <w:rPr>
                <w:iCs/>
                <w:spacing w:val="-5"/>
                <w:sz w:val="26"/>
                <w:szCs w:val="26"/>
                <w:lang w:val="it-IT"/>
              </w:rPr>
            </w:pPr>
          </w:p>
          <w:p w14:paraId="35BE716D" w14:textId="77777777" w:rsidR="005B7F4E" w:rsidRPr="008D5A31" w:rsidRDefault="005B7F4E" w:rsidP="003F4A64">
            <w:pPr>
              <w:keepNext/>
              <w:widowControl w:val="0"/>
              <w:tabs>
                <w:tab w:val="left" w:pos="851"/>
              </w:tabs>
              <w:rPr>
                <w:iCs/>
                <w:spacing w:val="-5"/>
                <w:sz w:val="26"/>
                <w:szCs w:val="26"/>
                <w:lang w:val="it-IT"/>
              </w:rPr>
            </w:pPr>
          </w:p>
        </w:tc>
        <w:tc>
          <w:tcPr>
            <w:tcW w:w="5386" w:type="dxa"/>
          </w:tcPr>
          <w:p w14:paraId="66122056" w14:textId="77777777" w:rsidR="005B7F4E" w:rsidRPr="008D5A31" w:rsidRDefault="005B7F4E" w:rsidP="003F4A64">
            <w:pPr>
              <w:keepNext/>
              <w:widowControl w:val="0"/>
              <w:rPr>
                <w:spacing w:val="-4"/>
                <w:sz w:val="26"/>
                <w:szCs w:val="26"/>
                <w:lang w:val="it-IT"/>
              </w:rPr>
            </w:pPr>
            <w:r w:rsidRPr="008D5A31">
              <w:rPr>
                <w:spacing w:val="-4"/>
                <w:sz w:val="26"/>
                <w:szCs w:val="26"/>
                <w:lang w:val="it-IT"/>
              </w:rPr>
              <w:t>-  Kết quả thực hiện hợp đồng: Cam kết từ ngày 01 tháng 01 năm 2022 đến thời điểm đóng thầu không có một trong các vi phạm bị Chủ đầu tư hoặc Cơ quan nhà nước có thẩm quyền công khai hoặc bị xử lý theo Luật đấu thầu, cụ thể:</w:t>
            </w:r>
          </w:p>
          <w:p w14:paraId="606F76DB" w14:textId="77777777" w:rsidR="005B7F4E" w:rsidRPr="008D5A31" w:rsidRDefault="005B7F4E" w:rsidP="003F4A64">
            <w:pPr>
              <w:widowControl w:val="0"/>
              <w:spacing w:before="120"/>
              <w:ind w:firstLine="168"/>
              <w:rPr>
                <w:sz w:val="26"/>
                <w:szCs w:val="26"/>
              </w:rPr>
            </w:pPr>
            <w:r w:rsidRPr="008D5A31">
              <w:rPr>
                <w:sz w:val="26"/>
                <w:szCs w:val="26"/>
              </w:rPr>
              <w:t>a) Nhà thầu không tiến hành hoặc từ chối đối chiếu tài liệu hoặc đã đối chiếu tài liệu nhưng từ chối hoặc không ký biên bản đối chiếu tài liệu trong thời gian có hiệu lực của hồ sơ dự thầu, hồ sơ đề xuất khi được mời đối chiếu tài liệu;</w:t>
            </w:r>
          </w:p>
          <w:p w14:paraId="2F2F93D0" w14:textId="77777777" w:rsidR="005B7F4E" w:rsidRPr="008D5A31" w:rsidRDefault="005B7F4E" w:rsidP="003F4A64">
            <w:pPr>
              <w:widowControl w:val="0"/>
              <w:spacing w:before="120"/>
              <w:ind w:firstLine="168"/>
              <w:rPr>
                <w:sz w:val="26"/>
                <w:szCs w:val="26"/>
              </w:rPr>
            </w:pPr>
            <w:r w:rsidRPr="008D5A31">
              <w:rPr>
                <w:sz w:val="26"/>
                <w:szCs w:val="26"/>
              </w:rPr>
              <w:t>b) Nhà thầu không tiến hành hoặc từ 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khoản 7 Điều 45 của Nghị định số  214/2025/NĐ-CP ngày  04  tháng 8 năm 2025;</w:t>
            </w:r>
          </w:p>
          <w:p w14:paraId="4F466DC0" w14:textId="77777777" w:rsidR="005B7F4E" w:rsidRPr="008D5A31" w:rsidRDefault="005B7F4E" w:rsidP="003F4A64">
            <w:pPr>
              <w:widowControl w:val="0"/>
              <w:spacing w:before="120"/>
              <w:ind w:firstLine="168"/>
              <w:rPr>
                <w:sz w:val="26"/>
                <w:szCs w:val="26"/>
              </w:rPr>
            </w:pPr>
            <w:r w:rsidRPr="008D5A31">
              <w:rPr>
                <w:sz w:val="26"/>
                <w:szCs w:val="26"/>
              </w:rPr>
              <w:t>c) Nhà thầu được lựa chọn trúng thầu nhưng không tiến hành hoặc từ chối tiến hành hoàn thiện hợp đồng, thỏa thuận khung hoặc không ký kết hợp đồng, thỏa thuận khung, trừ trường hợp quy định tại khoản 4 Điều 34 của Nghị định số  214/2025/NĐ-CP ngày  04  tháng 8 năm 2025;</w:t>
            </w:r>
          </w:p>
          <w:p w14:paraId="5BED3AC3" w14:textId="77777777" w:rsidR="005B7F4E" w:rsidRPr="008D5A31" w:rsidRDefault="005B7F4E" w:rsidP="003F4A64">
            <w:pPr>
              <w:widowControl w:val="0"/>
              <w:spacing w:before="120"/>
              <w:ind w:firstLine="168"/>
              <w:rPr>
                <w:sz w:val="26"/>
                <w:szCs w:val="26"/>
              </w:rPr>
            </w:pPr>
            <w:r w:rsidRPr="008D5A31">
              <w:rPr>
                <w:sz w:val="26"/>
                <w:szCs w:val="26"/>
              </w:rPr>
              <w:t>d) Nhà thầu đã ký thỏa thuận khung nhưng không tiến hành hoặc từ chối hoàn thiện hợp đồng hoặc không ký kết hợp đồng.</w:t>
            </w:r>
          </w:p>
          <w:p w14:paraId="36F426C7" w14:textId="77777777" w:rsidR="005B7F4E" w:rsidRPr="008D5A31" w:rsidRDefault="005B7F4E" w:rsidP="003F4A64">
            <w:pPr>
              <w:widowControl w:val="0"/>
              <w:spacing w:before="120"/>
              <w:ind w:firstLine="168"/>
              <w:rPr>
                <w:sz w:val="26"/>
                <w:szCs w:val="26"/>
              </w:rPr>
            </w:pPr>
            <w:r w:rsidRPr="008D5A31">
              <w:rPr>
                <w:sz w:val="26"/>
                <w:szCs w:val="26"/>
              </w:rPr>
              <w:t xml:space="preserve">đ) Nhà thầu rút hồ sơ dự thầu, hồ sơ đề xuất sau </w:t>
            </w:r>
            <w:r w:rsidRPr="008D5A31">
              <w:rPr>
                <w:sz w:val="26"/>
                <w:szCs w:val="26"/>
              </w:rPr>
              <w:lastRenderedPageBreak/>
              <w:t>thời điểm đóng thầu và trong thời gian có hiệu lực của hồ sơ dự thầu, hồ sơ đề xuất;</w:t>
            </w:r>
          </w:p>
          <w:p w14:paraId="4F807543" w14:textId="77777777" w:rsidR="005B7F4E" w:rsidRPr="008D5A31" w:rsidRDefault="005B7F4E" w:rsidP="003F4A64">
            <w:pPr>
              <w:widowControl w:val="0"/>
              <w:spacing w:before="120"/>
              <w:ind w:firstLine="168"/>
              <w:rPr>
                <w:sz w:val="26"/>
                <w:szCs w:val="26"/>
              </w:rPr>
            </w:pPr>
            <w:r w:rsidRPr="008D5A31">
              <w:rPr>
                <w:sz w:val="26"/>
                <w:szCs w:val="26"/>
              </w:rPr>
              <w:t>e) Nhà thầu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14:paraId="0E1F646F" w14:textId="77777777" w:rsidR="005B7F4E" w:rsidRPr="008D5A31" w:rsidRDefault="005B7F4E" w:rsidP="003F4A64">
            <w:pPr>
              <w:widowControl w:val="0"/>
              <w:spacing w:before="120"/>
              <w:ind w:firstLine="168"/>
              <w:rPr>
                <w:sz w:val="26"/>
                <w:szCs w:val="26"/>
              </w:rPr>
            </w:pPr>
            <w:r w:rsidRPr="008D5A31">
              <w:rPr>
                <w:sz w:val="26"/>
                <w:szCs w:val="26"/>
              </w:rPr>
              <w:t>g) Nhà thầu không thực hiện biện pháp bảo đảm thực hiện hợp đồng;</w:t>
            </w:r>
          </w:p>
          <w:p w14:paraId="655CA8AD" w14:textId="77777777" w:rsidR="005B7F4E" w:rsidRPr="008D5A31" w:rsidRDefault="005B7F4E" w:rsidP="003F4A64">
            <w:pPr>
              <w:keepNext/>
              <w:widowControl w:val="0"/>
              <w:tabs>
                <w:tab w:val="left" w:pos="851"/>
              </w:tabs>
              <w:ind w:left="-18"/>
              <w:rPr>
                <w:spacing w:val="-5"/>
                <w:sz w:val="26"/>
                <w:szCs w:val="26"/>
                <w:lang w:val="fr-FR"/>
              </w:rPr>
            </w:pPr>
            <w:r w:rsidRPr="008D5A31">
              <w:rPr>
                <w:sz w:val="26"/>
                <w:szCs w:val="26"/>
              </w:rPr>
              <w:t xml:space="preserve">  h) Nhà 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mạng đấu thầu quốc gia hoặc đã trúng thầu nhưng không thực hiện theo cam kết trong đơn dự thầu đối với chào giá trực tuyến rút gọn;</w:t>
            </w:r>
          </w:p>
        </w:tc>
        <w:tc>
          <w:tcPr>
            <w:tcW w:w="1578" w:type="dxa"/>
            <w:vAlign w:val="center"/>
          </w:tcPr>
          <w:p w14:paraId="2EBFD116" w14:textId="77777777" w:rsidR="005B7F4E" w:rsidRPr="008D5A31" w:rsidRDefault="005B7F4E" w:rsidP="003F4A64">
            <w:pPr>
              <w:keepNext/>
              <w:widowControl w:val="0"/>
              <w:tabs>
                <w:tab w:val="left" w:pos="851"/>
              </w:tabs>
              <w:jc w:val="center"/>
              <w:rPr>
                <w:spacing w:val="-5"/>
                <w:sz w:val="26"/>
                <w:szCs w:val="26"/>
              </w:rPr>
            </w:pPr>
            <w:r w:rsidRPr="008D5A31">
              <w:rPr>
                <w:spacing w:val="-5"/>
                <w:sz w:val="26"/>
                <w:szCs w:val="26"/>
                <w:lang w:val="fr-FR"/>
              </w:rPr>
              <w:lastRenderedPageBreak/>
              <w:t>Đạt</w:t>
            </w:r>
          </w:p>
        </w:tc>
      </w:tr>
      <w:tr w:rsidR="008D5A31" w:rsidRPr="008D5A31" w14:paraId="391FEAF3" w14:textId="77777777" w:rsidTr="003F4A64">
        <w:trPr>
          <w:trHeight w:val="58"/>
        </w:trPr>
        <w:tc>
          <w:tcPr>
            <w:tcW w:w="1985" w:type="dxa"/>
            <w:vMerge/>
            <w:vAlign w:val="center"/>
          </w:tcPr>
          <w:p w14:paraId="14230191" w14:textId="77777777" w:rsidR="005B7F4E" w:rsidRPr="008D5A31" w:rsidRDefault="005B7F4E" w:rsidP="003F4A64">
            <w:pPr>
              <w:keepNext/>
              <w:widowControl w:val="0"/>
              <w:rPr>
                <w:bCs/>
                <w:spacing w:val="-5"/>
                <w:sz w:val="26"/>
                <w:szCs w:val="26"/>
              </w:rPr>
            </w:pPr>
          </w:p>
        </w:tc>
        <w:tc>
          <w:tcPr>
            <w:tcW w:w="5386" w:type="dxa"/>
            <w:vAlign w:val="center"/>
          </w:tcPr>
          <w:p w14:paraId="1DFFCB87" w14:textId="77777777" w:rsidR="005B7F4E" w:rsidRPr="008D5A31" w:rsidRDefault="005B7F4E" w:rsidP="003F4A64">
            <w:pPr>
              <w:keepNext/>
              <w:widowControl w:val="0"/>
              <w:rPr>
                <w:spacing w:val="-5"/>
                <w:sz w:val="26"/>
                <w:szCs w:val="26"/>
                <w:lang w:val="es-ES"/>
              </w:rPr>
            </w:pPr>
            <w:r w:rsidRPr="008D5A31">
              <w:rPr>
                <w:spacing w:val="-5"/>
                <w:sz w:val="26"/>
                <w:szCs w:val="26"/>
                <w:lang w:val="es-ES"/>
              </w:rPr>
              <w:t>Nhà thầu không có cam kết hoặc có cam kết nhưng vi phạm một trong các nội dung trên.</w:t>
            </w:r>
          </w:p>
        </w:tc>
        <w:tc>
          <w:tcPr>
            <w:tcW w:w="1578" w:type="dxa"/>
            <w:vAlign w:val="center"/>
          </w:tcPr>
          <w:p w14:paraId="792FC831" w14:textId="77777777" w:rsidR="005B7F4E" w:rsidRPr="008D5A31" w:rsidRDefault="005B7F4E" w:rsidP="003F4A64">
            <w:pPr>
              <w:keepNext/>
              <w:widowControl w:val="0"/>
              <w:jc w:val="center"/>
              <w:rPr>
                <w:spacing w:val="-5"/>
                <w:sz w:val="26"/>
                <w:szCs w:val="26"/>
                <w:lang w:val="es-ES"/>
              </w:rPr>
            </w:pPr>
            <w:r w:rsidRPr="008D5A31">
              <w:rPr>
                <w:spacing w:val="-5"/>
                <w:sz w:val="26"/>
                <w:szCs w:val="26"/>
                <w:lang w:val="fr-FR"/>
              </w:rPr>
              <w:t>Không đạt</w:t>
            </w:r>
          </w:p>
        </w:tc>
      </w:tr>
    </w:tbl>
    <w:p w14:paraId="3A21EF2C" w14:textId="77777777" w:rsidR="005B7F4E" w:rsidRPr="008D5A31" w:rsidRDefault="005B7F4E"/>
    <w:sectPr w:rsidR="005B7F4E" w:rsidRPr="008D5A3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36BBF" w14:textId="77777777" w:rsidR="005B7F4E" w:rsidRDefault="005B7F4E" w:rsidP="005B7F4E">
      <w:r>
        <w:separator/>
      </w:r>
    </w:p>
  </w:endnote>
  <w:endnote w:type="continuationSeparator" w:id="0">
    <w:p w14:paraId="0B885847" w14:textId="77777777" w:rsidR="005B7F4E" w:rsidRDefault="005B7F4E" w:rsidP="005B7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68C9C" w14:textId="77777777" w:rsidR="005B7F4E" w:rsidRDefault="005B7F4E" w:rsidP="005B7F4E">
      <w:r>
        <w:separator/>
      </w:r>
    </w:p>
  </w:footnote>
  <w:footnote w:type="continuationSeparator" w:id="0">
    <w:p w14:paraId="39E7B978" w14:textId="77777777" w:rsidR="005B7F4E" w:rsidRDefault="005B7F4E" w:rsidP="005B7F4E">
      <w:r>
        <w:continuationSeparator/>
      </w:r>
    </w:p>
  </w:footnote>
  <w:footnote w:id="1">
    <w:p w14:paraId="18853C87" w14:textId="77777777" w:rsidR="005B7F4E" w:rsidRPr="008110CC" w:rsidRDefault="005B7F4E" w:rsidP="005B7F4E">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Trường hợp áp dụng phương pháp này thì xoá bỏ Khoản 3.1. Đánh giá theo phương pháp chấm điểm.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F4E"/>
    <w:rsid w:val="005B7F4E"/>
    <w:rsid w:val="008D5A31"/>
    <w:rsid w:val="00932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15D16"/>
  <w15:chartTrackingRefBased/>
  <w15:docId w15:val="{F92C7F2B-0285-4C1B-83FB-352968C40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F4E"/>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5B7F4E"/>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B7F4E"/>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B7F4E"/>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B7F4E"/>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5B7F4E"/>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5B7F4E"/>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5B7F4E"/>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5B7F4E"/>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5B7F4E"/>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F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7F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7F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7F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7F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7F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7F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7F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7F4E"/>
    <w:rPr>
      <w:rFonts w:eastAsiaTheme="majorEastAsia" w:cstheme="majorBidi"/>
      <w:color w:val="272727" w:themeColor="text1" w:themeTint="D8"/>
    </w:rPr>
  </w:style>
  <w:style w:type="paragraph" w:styleId="Title">
    <w:name w:val="Title"/>
    <w:basedOn w:val="Normal"/>
    <w:next w:val="Normal"/>
    <w:link w:val="TitleChar"/>
    <w:uiPriority w:val="10"/>
    <w:qFormat/>
    <w:rsid w:val="005B7F4E"/>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B7F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7F4E"/>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B7F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7F4E"/>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5B7F4E"/>
    <w:rPr>
      <w:i/>
      <w:iCs/>
      <w:color w:val="404040" w:themeColor="text1" w:themeTint="BF"/>
    </w:rPr>
  </w:style>
  <w:style w:type="paragraph" w:styleId="ListParagraph">
    <w:name w:val="List Paragraph"/>
    <w:basedOn w:val="Normal"/>
    <w:uiPriority w:val="34"/>
    <w:qFormat/>
    <w:rsid w:val="005B7F4E"/>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5B7F4E"/>
    <w:rPr>
      <w:i/>
      <w:iCs/>
      <w:color w:val="0F4761" w:themeColor="accent1" w:themeShade="BF"/>
    </w:rPr>
  </w:style>
  <w:style w:type="paragraph" w:styleId="IntenseQuote">
    <w:name w:val="Intense Quote"/>
    <w:basedOn w:val="Normal"/>
    <w:next w:val="Normal"/>
    <w:link w:val="IntenseQuoteChar"/>
    <w:uiPriority w:val="30"/>
    <w:qFormat/>
    <w:rsid w:val="005B7F4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5B7F4E"/>
    <w:rPr>
      <w:i/>
      <w:iCs/>
      <w:color w:val="0F4761" w:themeColor="accent1" w:themeShade="BF"/>
    </w:rPr>
  </w:style>
  <w:style w:type="character" w:styleId="IntenseReference">
    <w:name w:val="Intense Reference"/>
    <w:basedOn w:val="DefaultParagraphFont"/>
    <w:uiPriority w:val="32"/>
    <w:qFormat/>
    <w:rsid w:val="005B7F4E"/>
    <w:rPr>
      <w:b/>
      <w:bCs/>
      <w:smallCaps/>
      <w:color w:val="0F4761" w:themeColor="accent1" w:themeShade="BF"/>
      <w:spacing w:val="5"/>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5B7F4E"/>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5B7F4E"/>
    <w:rPr>
      <w:rFonts w:ascii="Times New Roman" w:eastAsia="Times New Roman" w:hAnsi="Times New Roman" w:cs="Times New Roman"/>
      <w:kern w:val="0"/>
      <w:sz w:val="20"/>
      <w:szCs w:val="20"/>
      <w:lang w:val="x-none" w:eastAsia="x-none"/>
      <w14:ligatures w14:val="none"/>
    </w:rPr>
  </w:style>
  <w:style w:type="character" w:styleId="FootnoteReference">
    <w:name w:val="footnote reference"/>
    <w:aliases w:val="callout"/>
    <w:uiPriority w:val="99"/>
    <w:rsid w:val="005B7F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931</Words>
  <Characters>5308</Characters>
  <Application>Microsoft Office Word</Application>
  <DocSecurity>0</DocSecurity>
  <Lines>44</Lines>
  <Paragraphs>12</Paragraphs>
  <ScaleCrop>false</ScaleCrop>
  <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Thống Lỉnh Huỳnh</dc:creator>
  <cp:keywords/>
  <dc:description/>
  <cp:lastModifiedBy>Thống Lỉnh Huỳnh</cp:lastModifiedBy>
  <cp:revision>2</cp:revision>
  <dcterms:created xsi:type="dcterms:W3CDTF">2025-11-19T02:34:00Z</dcterms:created>
  <dcterms:modified xsi:type="dcterms:W3CDTF">2025-11-19T02:35:00Z</dcterms:modified>
</cp:coreProperties>
</file>