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248"/>
        <w:gridCol w:w="3122"/>
        <w:gridCol w:w="2967"/>
      </w:tblGrid>
      <w:tr w:rsidR="009876EF" w:rsidRPr="009876EF" w:rsidTr="002F34FD">
        <w:trPr>
          <w:tblHeader/>
        </w:trPr>
        <w:tc>
          <w:tcPr>
            <w:tcW w:w="0" w:type="auto"/>
            <w:vMerge w:val="restart"/>
            <w:shd w:val="clear" w:color="auto" w:fill="auto"/>
            <w:vAlign w:val="center"/>
            <w:hideMark/>
          </w:tcPr>
          <w:p w:rsidR="009876EF" w:rsidRPr="009876EF" w:rsidRDefault="009876EF" w:rsidP="002F34FD">
            <w:pPr>
              <w:spacing w:before="60" w:after="60" w:line="264" w:lineRule="auto"/>
              <w:jc w:val="center"/>
              <w:rPr>
                <w:b/>
                <w:bCs/>
                <w:sz w:val="26"/>
                <w:szCs w:val="26"/>
              </w:rPr>
            </w:pPr>
            <w:bookmarkStart w:id="0" w:name="_Hlk118109115"/>
            <w:r w:rsidRPr="009876EF">
              <w:rPr>
                <w:b/>
                <w:bCs/>
                <w:sz w:val="26"/>
                <w:szCs w:val="26"/>
              </w:rPr>
              <w:t>Mục</w:t>
            </w:r>
          </w:p>
        </w:tc>
        <w:tc>
          <w:tcPr>
            <w:tcW w:w="2248" w:type="dxa"/>
            <w:vMerge w:val="restart"/>
            <w:shd w:val="clear" w:color="auto" w:fill="auto"/>
            <w:vAlign w:val="center"/>
            <w:hideMark/>
          </w:tcPr>
          <w:p w:rsidR="009876EF" w:rsidRPr="009876EF" w:rsidRDefault="009876EF" w:rsidP="002F34FD">
            <w:pPr>
              <w:spacing w:before="60" w:after="60" w:line="264" w:lineRule="auto"/>
              <w:jc w:val="center"/>
              <w:rPr>
                <w:b/>
                <w:bCs/>
                <w:sz w:val="26"/>
                <w:szCs w:val="26"/>
              </w:rPr>
            </w:pPr>
            <w:r w:rsidRPr="009876EF">
              <w:rPr>
                <w:b/>
                <w:bCs/>
                <w:sz w:val="26"/>
                <w:szCs w:val="26"/>
              </w:rPr>
              <w:t>Nội dung đánh giá</w:t>
            </w:r>
          </w:p>
        </w:tc>
        <w:tc>
          <w:tcPr>
            <w:tcW w:w="6089" w:type="dxa"/>
            <w:gridSpan w:val="2"/>
            <w:shd w:val="clear" w:color="auto" w:fill="auto"/>
            <w:vAlign w:val="center"/>
            <w:hideMark/>
          </w:tcPr>
          <w:p w:rsidR="009876EF" w:rsidRPr="009876EF" w:rsidRDefault="009876EF" w:rsidP="002F34FD">
            <w:pPr>
              <w:spacing w:before="60" w:after="60" w:line="264" w:lineRule="auto"/>
              <w:jc w:val="center"/>
              <w:rPr>
                <w:b/>
                <w:bCs/>
                <w:sz w:val="26"/>
                <w:szCs w:val="26"/>
              </w:rPr>
            </w:pPr>
            <w:r w:rsidRPr="009876EF">
              <w:rPr>
                <w:b/>
                <w:bCs/>
                <w:sz w:val="26"/>
                <w:szCs w:val="26"/>
              </w:rPr>
              <w:t>Mức độ đáp ứng</w:t>
            </w:r>
          </w:p>
        </w:tc>
      </w:tr>
      <w:tr w:rsidR="009876EF" w:rsidRPr="009876EF" w:rsidTr="002F34FD">
        <w:trPr>
          <w:tblHeader/>
        </w:trPr>
        <w:tc>
          <w:tcPr>
            <w:tcW w:w="0" w:type="auto"/>
            <w:vMerge/>
            <w:vAlign w:val="center"/>
            <w:hideMark/>
          </w:tcPr>
          <w:p w:rsidR="009876EF" w:rsidRPr="009876EF" w:rsidRDefault="009876EF" w:rsidP="002F34FD">
            <w:pPr>
              <w:spacing w:before="60" w:after="60" w:line="264" w:lineRule="auto"/>
              <w:rPr>
                <w:b/>
                <w:bCs/>
                <w:sz w:val="26"/>
                <w:szCs w:val="26"/>
              </w:rPr>
            </w:pPr>
          </w:p>
        </w:tc>
        <w:tc>
          <w:tcPr>
            <w:tcW w:w="2248" w:type="dxa"/>
            <w:vMerge/>
            <w:vAlign w:val="center"/>
            <w:hideMark/>
          </w:tcPr>
          <w:p w:rsidR="009876EF" w:rsidRPr="009876EF" w:rsidRDefault="009876EF" w:rsidP="002F34FD">
            <w:pPr>
              <w:spacing w:before="60" w:after="60" w:line="264" w:lineRule="auto"/>
              <w:rPr>
                <w:b/>
                <w:bCs/>
                <w:sz w:val="26"/>
                <w:szCs w:val="26"/>
              </w:rPr>
            </w:pPr>
          </w:p>
        </w:tc>
        <w:tc>
          <w:tcPr>
            <w:tcW w:w="3122" w:type="dxa"/>
            <w:shd w:val="clear" w:color="auto" w:fill="auto"/>
            <w:hideMark/>
          </w:tcPr>
          <w:p w:rsidR="009876EF" w:rsidRPr="009876EF" w:rsidRDefault="009876EF" w:rsidP="002F34FD">
            <w:pPr>
              <w:spacing w:before="60" w:after="60" w:line="264" w:lineRule="auto"/>
              <w:jc w:val="center"/>
              <w:rPr>
                <w:b/>
                <w:sz w:val="26"/>
                <w:szCs w:val="26"/>
              </w:rPr>
            </w:pPr>
            <w:r w:rsidRPr="009876EF">
              <w:rPr>
                <w:b/>
                <w:sz w:val="26"/>
                <w:szCs w:val="26"/>
              </w:rPr>
              <w:t>Đạt</w:t>
            </w:r>
          </w:p>
        </w:tc>
        <w:tc>
          <w:tcPr>
            <w:tcW w:w="2967" w:type="dxa"/>
            <w:shd w:val="clear" w:color="auto" w:fill="auto"/>
            <w:hideMark/>
          </w:tcPr>
          <w:p w:rsidR="009876EF" w:rsidRPr="009876EF" w:rsidRDefault="009876EF" w:rsidP="002F34FD">
            <w:pPr>
              <w:spacing w:before="60" w:after="60" w:line="264" w:lineRule="auto"/>
              <w:jc w:val="center"/>
              <w:rPr>
                <w:b/>
                <w:sz w:val="26"/>
                <w:szCs w:val="26"/>
                <w:lang w:val="vi-VN"/>
              </w:rPr>
            </w:pPr>
            <w:r w:rsidRPr="009876EF">
              <w:rPr>
                <w:b/>
                <w:sz w:val="26"/>
                <w:szCs w:val="26"/>
              </w:rPr>
              <w:t>Không đạt</w:t>
            </w:r>
          </w:p>
        </w:tc>
      </w:tr>
      <w:tr w:rsidR="009876EF" w:rsidRPr="009876EF" w:rsidTr="002F34FD">
        <w:trPr>
          <w:trHeight w:val="345"/>
        </w:trPr>
        <w:tc>
          <w:tcPr>
            <w:tcW w:w="0" w:type="auto"/>
            <w:shd w:val="clear" w:color="auto" w:fill="auto"/>
            <w:vAlign w:val="center"/>
            <w:hideMark/>
          </w:tcPr>
          <w:p w:rsidR="009876EF" w:rsidRPr="009876EF" w:rsidRDefault="009876EF" w:rsidP="002F34FD">
            <w:pPr>
              <w:spacing w:before="60" w:after="60" w:line="264" w:lineRule="auto"/>
              <w:jc w:val="center"/>
              <w:rPr>
                <w:b/>
                <w:bCs/>
                <w:sz w:val="26"/>
                <w:szCs w:val="26"/>
              </w:rPr>
            </w:pPr>
            <w:r w:rsidRPr="009876EF">
              <w:rPr>
                <w:b/>
                <w:bCs/>
                <w:sz w:val="26"/>
                <w:szCs w:val="26"/>
              </w:rPr>
              <w:t>A</w:t>
            </w:r>
          </w:p>
        </w:tc>
        <w:tc>
          <w:tcPr>
            <w:tcW w:w="2248" w:type="dxa"/>
            <w:shd w:val="clear" w:color="auto" w:fill="auto"/>
            <w:vAlign w:val="center"/>
            <w:hideMark/>
          </w:tcPr>
          <w:p w:rsidR="009876EF" w:rsidRPr="009876EF" w:rsidRDefault="009876EF" w:rsidP="002F34FD">
            <w:pPr>
              <w:spacing w:before="60" w:after="60" w:line="264" w:lineRule="auto"/>
              <w:rPr>
                <w:b/>
                <w:bCs/>
                <w:sz w:val="26"/>
                <w:szCs w:val="26"/>
              </w:rPr>
            </w:pPr>
            <w:r w:rsidRPr="009876EF">
              <w:rPr>
                <w:b/>
                <w:sz w:val="26"/>
                <w:szCs w:val="26"/>
                <w:lang w:val="vi-VN"/>
              </w:rPr>
              <w:t>Đặc tính, thông số kỹ thuật của hàng hóa, tiêu chuẩn sản xuất, tiêu chuẩn chế tạo và công nghệ</w:t>
            </w:r>
          </w:p>
        </w:tc>
        <w:tc>
          <w:tcPr>
            <w:tcW w:w="3122" w:type="dxa"/>
            <w:shd w:val="clear" w:color="auto" w:fill="auto"/>
            <w:vAlign w:val="center"/>
          </w:tcPr>
          <w:p w:rsidR="009876EF" w:rsidRPr="009876EF" w:rsidRDefault="009876EF" w:rsidP="002F34FD">
            <w:pPr>
              <w:spacing w:before="60" w:after="60" w:line="264" w:lineRule="auto"/>
              <w:jc w:val="center"/>
              <w:rPr>
                <w:b/>
                <w:bCs/>
                <w:sz w:val="26"/>
                <w:szCs w:val="26"/>
              </w:rPr>
            </w:pPr>
            <w:r w:rsidRPr="009876EF">
              <w:rPr>
                <w:b/>
                <w:bCs/>
                <w:sz w:val="26"/>
                <w:szCs w:val="26"/>
              </w:rPr>
              <w:t xml:space="preserve"> Mục 1 đạt và Mục 2 đạt</w:t>
            </w:r>
          </w:p>
        </w:tc>
        <w:tc>
          <w:tcPr>
            <w:tcW w:w="2967" w:type="dxa"/>
            <w:shd w:val="clear" w:color="auto" w:fill="auto"/>
            <w:vAlign w:val="center"/>
          </w:tcPr>
          <w:p w:rsidR="009876EF" w:rsidRPr="009876EF" w:rsidRDefault="009876EF" w:rsidP="002F34FD">
            <w:pPr>
              <w:spacing w:before="60" w:after="60" w:line="264" w:lineRule="auto"/>
              <w:jc w:val="center"/>
              <w:rPr>
                <w:b/>
                <w:bCs/>
                <w:sz w:val="26"/>
                <w:szCs w:val="26"/>
              </w:rPr>
            </w:pPr>
            <w:r w:rsidRPr="009876EF">
              <w:rPr>
                <w:b/>
                <w:bCs/>
                <w:sz w:val="26"/>
                <w:szCs w:val="26"/>
              </w:rPr>
              <w:t>Mục 1 không đạt hoặc Mục 2 không đạt</w:t>
            </w:r>
          </w:p>
        </w:tc>
      </w:tr>
      <w:tr w:rsidR="009876EF" w:rsidRPr="009876EF" w:rsidTr="002F34FD">
        <w:trPr>
          <w:trHeight w:val="1634"/>
        </w:trPr>
        <w:tc>
          <w:tcPr>
            <w:tcW w:w="0" w:type="auto"/>
            <w:shd w:val="clear" w:color="auto" w:fill="auto"/>
            <w:vAlign w:val="center"/>
            <w:hideMark/>
          </w:tcPr>
          <w:p w:rsidR="009876EF" w:rsidRPr="009876EF" w:rsidRDefault="009876EF" w:rsidP="002F34FD">
            <w:pPr>
              <w:spacing w:before="60" w:after="60" w:line="264" w:lineRule="auto"/>
              <w:jc w:val="center"/>
              <w:rPr>
                <w:bCs/>
                <w:sz w:val="26"/>
                <w:szCs w:val="26"/>
              </w:rPr>
            </w:pPr>
            <w:r w:rsidRPr="009876EF">
              <w:rPr>
                <w:bCs/>
                <w:sz w:val="26"/>
                <w:szCs w:val="26"/>
              </w:rPr>
              <w:t>1</w:t>
            </w:r>
          </w:p>
        </w:tc>
        <w:tc>
          <w:tcPr>
            <w:tcW w:w="2248" w:type="dxa"/>
            <w:shd w:val="clear" w:color="auto" w:fill="auto"/>
            <w:vAlign w:val="center"/>
            <w:hideMark/>
          </w:tcPr>
          <w:p w:rsidR="009876EF" w:rsidRPr="009876EF" w:rsidRDefault="009876EF" w:rsidP="002F34FD">
            <w:pPr>
              <w:spacing w:before="60" w:after="60" w:line="264" w:lineRule="auto"/>
              <w:rPr>
                <w:bCs/>
                <w:sz w:val="26"/>
                <w:szCs w:val="26"/>
              </w:rPr>
            </w:pPr>
            <w:r w:rsidRPr="009876EF">
              <w:rPr>
                <w:bCs/>
                <w:sz w:val="26"/>
                <w:szCs w:val="26"/>
                <w:lang w:val="vi-VN"/>
              </w:rPr>
              <w:t>Đặc tính, thông số kỹ thuật của hàng hóa, tiêu chuẩn sản xuất, tiêu chuẩn chế tạo và công nghệ</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 xml:space="preserve">Có đặc tính, thông số kỹ thuật của hàng hóa, tiêu chuẩn sản xuất, tiêu chuẩn chế tạo và công nghệ đáp ứng tất cả các yêu cầu về kỹ thuật tại mục 2.2. </w:t>
            </w:r>
            <w:r w:rsidRPr="009876EF">
              <w:rPr>
                <w:bCs/>
                <w:sz w:val="26"/>
                <w:szCs w:val="26"/>
                <w:lang w:val="vi-VN"/>
              </w:rPr>
              <w:t>Chương</w:t>
            </w:r>
            <w:r w:rsidRPr="009876EF">
              <w:rPr>
                <w:bCs/>
                <w:sz w:val="26"/>
                <w:szCs w:val="26"/>
              </w:rPr>
              <w:t xml:space="preserve"> V. Yêu c</w:t>
            </w:r>
            <w:r w:rsidRPr="009876EF">
              <w:rPr>
                <w:bCs/>
                <w:sz w:val="26"/>
                <w:szCs w:val="26"/>
                <w:lang w:val="vi-VN"/>
              </w:rPr>
              <w:t>ầu về kỹ thuật</w:t>
            </w:r>
            <w:r w:rsidRPr="009876EF">
              <w:rPr>
                <w:bCs/>
                <w:sz w:val="26"/>
                <w:szCs w:val="26"/>
              </w:rPr>
              <w:t xml:space="preserve"> của E-HSMT</w:t>
            </w:r>
          </w:p>
          <w:p w:rsidR="009876EF" w:rsidRPr="009876EF" w:rsidRDefault="009876EF" w:rsidP="002F34FD">
            <w:pPr>
              <w:spacing w:before="60" w:after="60" w:line="264" w:lineRule="auto"/>
              <w:rPr>
                <w:b/>
                <w:bCs/>
                <w:sz w:val="26"/>
                <w:szCs w:val="26"/>
              </w:rPr>
            </w:pP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 xml:space="preserve">Không có đặc tính, thông số kỹ thuật của hàng hóa, tiêu chuẩn sản xuất, tiêu chuẩn chế tạo và công nghệ đáp ứng tất cả các yêu cầu về kỹ thuật tại mục 2.2 </w:t>
            </w:r>
            <w:r w:rsidRPr="009876EF">
              <w:rPr>
                <w:bCs/>
                <w:sz w:val="26"/>
                <w:szCs w:val="26"/>
                <w:lang w:val="vi-VN"/>
              </w:rPr>
              <w:t>Chương</w:t>
            </w:r>
            <w:r w:rsidRPr="009876EF">
              <w:rPr>
                <w:bCs/>
                <w:sz w:val="26"/>
                <w:szCs w:val="26"/>
              </w:rPr>
              <w:t xml:space="preserve"> V. Yêu c</w:t>
            </w:r>
            <w:r w:rsidRPr="009876EF">
              <w:rPr>
                <w:bCs/>
                <w:sz w:val="26"/>
                <w:szCs w:val="26"/>
                <w:lang w:val="vi-VN"/>
              </w:rPr>
              <w:t>ầu về kỹ thuật</w:t>
            </w:r>
            <w:r w:rsidRPr="009876EF">
              <w:rPr>
                <w:bCs/>
                <w:sz w:val="26"/>
                <w:szCs w:val="26"/>
              </w:rPr>
              <w:t xml:space="preserve"> của E-HSMT</w:t>
            </w:r>
          </w:p>
        </w:tc>
      </w:tr>
      <w:tr w:rsidR="009876EF" w:rsidRPr="009876EF" w:rsidTr="002F34FD">
        <w:trPr>
          <w:trHeight w:val="4664"/>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t>2</w:t>
            </w:r>
          </w:p>
        </w:tc>
        <w:tc>
          <w:tcPr>
            <w:tcW w:w="2248" w:type="dxa"/>
            <w:shd w:val="clear" w:color="auto" w:fill="auto"/>
            <w:vAlign w:val="center"/>
          </w:tcPr>
          <w:p w:rsidR="009876EF" w:rsidRPr="009876EF" w:rsidRDefault="009876EF" w:rsidP="002F34FD">
            <w:pPr>
              <w:spacing w:before="60" w:after="60" w:line="264" w:lineRule="auto"/>
              <w:rPr>
                <w:bCs/>
                <w:sz w:val="26"/>
                <w:szCs w:val="26"/>
              </w:rPr>
            </w:pPr>
            <w:r w:rsidRPr="009876EF">
              <w:rPr>
                <w:bCs/>
                <w:sz w:val="26"/>
                <w:szCs w:val="26"/>
              </w:rPr>
              <w:t>Tính hợp lệ của hàng hóa(Không áp dụng đối mục số 26 bảng danh mục hàng hóa Mẫu số 01A)</w:t>
            </w:r>
          </w:p>
        </w:tc>
        <w:tc>
          <w:tcPr>
            <w:tcW w:w="3122" w:type="dxa"/>
            <w:shd w:val="clear" w:color="auto" w:fill="auto"/>
            <w:vAlign w:val="center"/>
          </w:tcPr>
          <w:p w:rsidR="009876EF" w:rsidRPr="009876EF" w:rsidRDefault="009876EF" w:rsidP="002F34FD">
            <w:pPr>
              <w:spacing w:before="60" w:after="60" w:line="264" w:lineRule="auto"/>
              <w:rPr>
                <w:kern w:val="2"/>
                <w:sz w:val="26"/>
                <w:szCs w:val="26"/>
                <w14:ligatures w14:val="standardContextual"/>
              </w:rPr>
            </w:pPr>
            <w:r w:rsidRPr="009876EF">
              <w:rPr>
                <w:kern w:val="2"/>
                <w:sz w:val="26"/>
                <w:szCs w:val="26"/>
                <w14:ligatures w14:val="standardContextual"/>
              </w:rPr>
              <w:t>- Hàng hóa chào thầu có nhãn hiệu, mã ký hiệu, hãng sản xuất, xuất xứ rõ ràng</w:t>
            </w:r>
          </w:p>
          <w:p w:rsidR="009876EF" w:rsidRPr="009876EF" w:rsidRDefault="009876EF" w:rsidP="002F34FD">
            <w:pPr>
              <w:spacing w:before="60" w:after="60" w:line="264" w:lineRule="auto"/>
              <w:rPr>
                <w:kern w:val="2"/>
                <w:sz w:val="26"/>
                <w:szCs w:val="26"/>
                <w14:ligatures w14:val="standardContextual"/>
              </w:rPr>
            </w:pPr>
            <w:r w:rsidRPr="009876EF">
              <w:rPr>
                <w:kern w:val="2"/>
                <w:sz w:val="26"/>
                <w:szCs w:val="26"/>
                <w14:ligatures w14:val="standardContextual"/>
              </w:rPr>
              <w:t>- Cam kết hàng hóa mới 100% chưa qua sử dụng</w:t>
            </w:r>
          </w:p>
          <w:p w:rsidR="009876EF" w:rsidRPr="009876EF" w:rsidRDefault="009876EF" w:rsidP="002F34FD">
            <w:pPr>
              <w:spacing w:before="60" w:after="60" w:line="264" w:lineRule="auto"/>
              <w:rPr>
                <w:kern w:val="2"/>
                <w:sz w:val="26"/>
                <w:szCs w:val="26"/>
                <w14:ligatures w14:val="standardContextual"/>
              </w:rPr>
            </w:pPr>
            <w:r w:rsidRPr="009876EF">
              <w:rPr>
                <w:kern w:val="2"/>
                <w:sz w:val="26"/>
                <w:szCs w:val="26"/>
                <w14:ligatures w14:val="standardContextual"/>
              </w:rPr>
              <w:t xml:space="preserve">- </w:t>
            </w:r>
            <w:r w:rsidRPr="009876EF">
              <w:rPr>
                <w:bCs/>
                <w:sz w:val="26"/>
                <w:szCs w:val="26"/>
              </w:rPr>
              <w:t>Cam kết cung cấp Giấy chứng nhận xuất xứ (CO) đối với hàng hóa nhập khẩu và Giấy chứng nhận chất lượng hàng hóa (CQ) đối toàn bộ hàng hóa.</w:t>
            </w:r>
          </w:p>
          <w:p w:rsidR="009876EF" w:rsidRPr="009876EF" w:rsidRDefault="009876EF" w:rsidP="002F34FD">
            <w:pPr>
              <w:spacing w:before="60" w:after="60" w:line="264" w:lineRule="auto"/>
              <w:rPr>
                <w:kern w:val="2"/>
                <w:sz w:val="26"/>
                <w:szCs w:val="26"/>
                <w14:ligatures w14:val="standardContextual"/>
              </w:rPr>
            </w:pPr>
            <w:r w:rsidRPr="009876EF">
              <w:rPr>
                <w:kern w:val="2"/>
                <w:sz w:val="26"/>
                <w:szCs w:val="26"/>
                <w14:ligatures w14:val="standardContextual"/>
              </w:rPr>
              <w:t>- Cam kết hàng hóa được sản xuất từ năm 2024 trở lại đây.</w:t>
            </w:r>
          </w:p>
        </w:tc>
        <w:tc>
          <w:tcPr>
            <w:tcW w:w="2967" w:type="dxa"/>
            <w:shd w:val="clear" w:color="auto" w:fill="auto"/>
            <w:vAlign w:val="center"/>
          </w:tcPr>
          <w:p w:rsidR="009876EF" w:rsidRPr="009876EF" w:rsidRDefault="009876EF" w:rsidP="002F34FD">
            <w:pPr>
              <w:spacing w:before="60" w:after="60" w:line="264" w:lineRule="auto"/>
              <w:rPr>
                <w:kern w:val="2"/>
                <w:sz w:val="26"/>
                <w:szCs w:val="26"/>
                <w14:ligatures w14:val="standardContextual"/>
              </w:rPr>
            </w:pPr>
            <w:r w:rsidRPr="009876EF">
              <w:rPr>
                <w:kern w:val="2"/>
                <w:sz w:val="26"/>
                <w:szCs w:val="26"/>
                <w14:ligatures w14:val="standardContextual"/>
              </w:rPr>
              <w:t>- Hàng hóa chào thầu không có nhãn hiệu, mã ký hiệu, hãng sản xuất, xuất xứ rõ ràng</w:t>
            </w:r>
          </w:p>
          <w:p w:rsidR="009876EF" w:rsidRPr="009876EF" w:rsidRDefault="009876EF" w:rsidP="002F34FD">
            <w:pPr>
              <w:spacing w:before="60" w:after="60" w:line="264" w:lineRule="auto"/>
              <w:rPr>
                <w:kern w:val="2"/>
                <w:sz w:val="26"/>
                <w:szCs w:val="26"/>
                <w14:ligatures w14:val="standardContextual"/>
              </w:rPr>
            </w:pPr>
            <w:r w:rsidRPr="009876EF">
              <w:rPr>
                <w:kern w:val="2"/>
                <w:sz w:val="26"/>
                <w:szCs w:val="26"/>
                <w14:ligatures w14:val="standardContextual"/>
              </w:rPr>
              <w:t>- Không có Cam kết hàng hóa mới 100% chưa qua sử dụng</w:t>
            </w:r>
          </w:p>
          <w:p w:rsidR="009876EF" w:rsidRPr="009876EF" w:rsidRDefault="009876EF" w:rsidP="002F34FD">
            <w:pPr>
              <w:spacing w:before="60" w:after="60" w:line="264" w:lineRule="auto"/>
              <w:rPr>
                <w:kern w:val="2"/>
                <w:sz w:val="26"/>
                <w:szCs w:val="26"/>
                <w14:ligatures w14:val="standardContextual"/>
              </w:rPr>
            </w:pPr>
            <w:r w:rsidRPr="009876EF">
              <w:rPr>
                <w:kern w:val="2"/>
                <w:sz w:val="26"/>
                <w:szCs w:val="26"/>
                <w14:ligatures w14:val="standardContextual"/>
              </w:rPr>
              <w:t>- Không có cam kết hàng hóa được sản xuất từ năm 2024 trở lại đây</w:t>
            </w:r>
          </w:p>
        </w:tc>
      </w:tr>
      <w:tr w:rsidR="00710242" w:rsidRPr="009876EF" w:rsidTr="002F34FD">
        <w:trPr>
          <w:trHeight w:val="4664"/>
        </w:trPr>
        <w:tc>
          <w:tcPr>
            <w:tcW w:w="0" w:type="auto"/>
            <w:shd w:val="clear" w:color="auto" w:fill="auto"/>
            <w:vAlign w:val="center"/>
          </w:tcPr>
          <w:p w:rsidR="00710242" w:rsidRDefault="00710242" w:rsidP="00710242">
            <w:pPr>
              <w:spacing w:line="264" w:lineRule="auto"/>
              <w:jc w:val="center"/>
              <w:rPr>
                <w:b/>
                <w:bCs/>
                <w:sz w:val="28"/>
                <w:szCs w:val="28"/>
              </w:rPr>
            </w:pPr>
            <w:r>
              <w:rPr>
                <w:b/>
                <w:bCs/>
                <w:sz w:val="28"/>
                <w:szCs w:val="28"/>
              </w:rPr>
              <w:lastRenderedPageBreak/>
              <w:t>3</w:t>
            </w:r>
          </w:p>
        </w:tc>
        <w:tc>
          <w:tcPr>
            <w:tcW w:w="2248" w:type="dxa"/>
            <w:shd w:val="clear" w:color="auto" w:fill="auto"/>
            <w:vAlign w:val="center"/>
          </w:tcPr>
          <w:p w:rsidR="00710242" w:rsidRPr="001F0BD9" w:rsidRDefault="00710242" w:rsidP="00710242">
            <w:pPr>
              <w:spacing w:line="264" w:lineRule="auto"/>
              <w:rPr>
                <w:sz w:val="28"/>
                <w:szCs w:val="28"/>
              </w:rPr>
            </w:pPr>
            <w:r w:rsidRPr="001F0BD9">
              <w:rPr>
                <w:sz w:val="28"/>
                <w:szCs w:val="28"/>
              </w:rPr>
              <w:t>Tài liệu thông số kỹ thuật</w:t>
            </w:r>
          </w:p>
        </w:tc>
        <w:tc>
          <w:tcPr>
            <w:tcW w:w="3122" w:type="dxa"/>
            <w:shd w:val="clear" w:color="auto" w:fill="auto"/>
            <w:vAlign w:val="center"/>
          </w:tcPr>
          <w:p w:rsidR="00710242" w:rsidRPr="001F0BD9" w:rsidRDefault="00710242" w:rsidP="00710242">
            <w:pPr>
              <w:spacing w:line="264" w:lineRule="auto"/>
              <w:rPr>
                <w:sz w:val="28"/>
                <w:szCs w:val="28"/>
              </w:rPr>
            </w:pPr>
            <w:r w:rsidRPr="001F0BD9">
              <w:rPr>
                <w:sz w:val="28"/>
                <w:szCs w:val="28"/>
              </w:rPr>
              <w:t xml:space="preserve">Nhà thầu có tài liệu  thông số kỹ thuật của nhà sản xuất/phân phối đáp ứng yêu cầu của chương V E-HSMT </w:t>
            </w:r>
          </w:p>
          <w:p w:rsidR="00710242" w:rsidRPr="001F0BD9" w:rsidRDefault="00710242" w:rsidP="00710242">
            <w:pPr>
              <w:spacing w:line="264" w:lineRule="auto"/>
              <w:rPr>
                <w:bCs/>
                <w:sz w:val="28"/>
                <w:szCs w:val="28"/>
              </w:rPr>
            </w:pPr>
            <w:r w:rsidRPr="001F0BD9">
              <w:rPr>
                <w:sz w:val="28"/>
                <w:szCs w:val="28"/>
              </w:rPr>
              <w:t>(</w:t>
            </w:r>
            <w:r w:rsidRPr="001F0BD9">
              <w:rPr>
                <w:iCs/>
                <w:sz w:val="28"/>
                <w:szCs w:val="28"/>
              </w:rPr>
              <w:t>Trường hợp trong catalogue, tài liệu kỹ thuật không đầy đủ thông số kỹ thuật, đặc tính, tiêu chuẩn chất lượng, cần thiết xác minh thì nhà thầu phải cung cấp bản gốc các tài liệu của nhà sản xuất để chứng minh và phải có văn bản xác nhận thông số kỹ thuật (phần còn thiếu) của nhà sản xuất/phân phối hợp pháp.)</w:t>
            </w:r>
          </w:p>
        </w:tc>
        <w:tc>
          <w:tcPr>
            <w:tcW w:w="2967" w:type="dxa"/>
            <w:shd w:val="clear" w:color="auto" w:fill="auto"/>
            <w:vAlign w:val="center"/>
          </w:tcPr>
          <w:p w:rsidR="00710242" w:rsidRPr="00FC0F50" w:rsidRDefault="00710242" w:rsidP="00710242">
            <w:pPr>
              <w:spacing w:line="264" w:lineRule="auto"/>
              <w:rPr>
                <w:sz w:val="28"/>
                <w:szCs w:val="28"/>
              </w:rPr>
            </w:pPr>
            <w:r w:rsidRPr="00C84350">
              <w:rPr>
                <w:sz w:val="28"/>
                <w:szCs w:val="28"/>
              </w:rPr>
              <w:t>Nhà thầu không có tài liệu thông số kỹ thuật của nhà sản xuất/phân phối đáp ứng yêu cầu của chương V E-HSMT</w:t>
            </w:r>
          </w:p>
        </w:tc>
      </w:tr>
      <w:tr w:rsidR="009876EF" w:rsidRPr="009876EF" w:rsidTr="002F34FD">
        <w:trPr>
          <w:trHeight w:val="585"/>
        </w:trPr>
        <w:tc>
          <w:tcPr>
            <w:tcW w:w="0" w:type="auto"/>
            <w:shd w:val="clear" w:color="auto" w:fill="auto"/>
            <w:vAlign w:val="center"/>
          </w:tcPr>
          <w:p w:rsidR="009876EF" w:rsidRPr="009876EF" w:rsidRDefault="009876EF" w:rsidP="002F34FD">
            <w:pPr>
              <w:spacing w:before="60" w:after="60" w:line="264" w:lineRule="auto"/>
              <w:jc w:val="center"/>
              <w:rPr>
                <w:b/>
                <w:bCs/>
                <w:sz w:val="26"/>
                <w:szCs w:val="26"/>
              </w:rPr>
            </w:pPr>
            <w:r w:rsidRPr="009876EF">
              <w:rPr>
                <w:b/>
                <w:bCs/>
                <w:sz w:val="26"/>
                <w:szCs w:val="26"/>
              </w:rPr>
              <w:t>B</w:t>
            </w:r>
          </w:p>
        </w:tc>
        <w:tc>
          <w:tcPr>
            <w:tcW w:w="2248" w:type="dxa"/>
            <w:shd w:val="clear" w:color="auto" w:fill="auto"/>
            <w:vAlign w:val="center"/>
          </w:tcPr>
          <w:p w:rsidR="009876EF" w:rsidRPr="009876EF" w:rsidRDefault="009876EF" w:rsidP="002F34FD">
            <w:pPr>
              <w:spacing w:before="60" w:after="60" w:line="264" w:lineRule="auto"/>
              <w:rPr>
                <w:b/>
                <w:sz w:val="26"/>
                <w:szCs w:val="26"/>
              </w:rPr>
            </w:pPr>
            <w:r w:rsidRPr="009876EF">
              <w:rPr>
                <w:b/>
                <w:sz w:val="26"/>
                <w:szCs w:val="26"/>
                <w:lang w:val="vi-VN"/>
              </w:rPr>
              <w:t>Tính hợp lý và hiệu quả kinh tế của các giải pháp kỹ thuật, biện pháp tổ chức cung cấp, lắp đặt hàng hóa;</w:t>
            </w:r>
          </w:p>
        </w:tc>
        <w:tc>
          <w:tcPr>
            <w:tcW w:w="3122" w:type="dxa"/>
            <w:shd w:val="clear" w:color="auto" w:fill="auto"/>
            <w:vAlign w:val="center"/>
          </w:tcPr>
          <w:p w:rsidR="009876EF" w:rsidRPr="009876EF" w:rsidRDefault="009876EF" w:rsidP="002F34FD">
            <w:pPr>
              <w:spacing w:before="60" w:after="60" w:line="264" w:lineRule="auto"/>
              <w:jc w:val="center"/>
              <w:rPr>
                <w:b/>
                <w:sz w:val="26"/>
                <w:szCs w:val="26"/>
              </w:rPr>
            </w:pPr>
            <w:r w:rsidRPr="009876EF">
              <w:rPr>
                <w:b/>
                <w:sz w:val="26"/>
                <w:szCs w:val="26"/>
              </w:rPr>
              <w:t>Khi tất cả các mục từ mục 1 đến mục 8 phần B được đánh giá Đạt</w:t>
            </w:r>
          </w:p>
        </w:tc>
        <w:tc>
          <w:tcPr>
            <w:tcW w:w="2967" w:type="dxa"/>
            <w:shd w:val="clear" w:color="auto" w:fill="auto"/>
            <w:vAlign w:val="center"/>
          </w:tcPr>
          <w:p w:rsidR="009876EF" w:rsidRPr="009876EF" w:rsidRDefault="009876EF" w:rsidP="002F34FD">
            <w:pPr>
              <w:spacing w:before="60" w:after="60" w:line="264" w:lineRule="auto"/>
              <w:jc w:val="center"/>
              <w:rPr>
                <w:b/>
                <w:sz w:val="26"/>
                <w:szCs w:val="26"/>
              </w:rPr>
            </w:pPr>
            <w:r w:rsidRPr="009876EF">
              <w:rPr>
                <w:b/>
                <w:sz w:val="26"/>
                <w:szCs w:val="26"/>
              </w:rPr>
              <w:t>Khi một trong các mục phần B được đánh giá là không đạt</w:t>
            </w:r>
          </w:p>
        </w:tc>
      </w:tr>
      <w:tr w:rsidR="009876EF" w:rsidRPr="009876EF" w:rsidTr="002F34FD">
        <w:trPr>
          <w:trHeight w:val="585"/>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t>1</w:t>
            </w:r>
          </w:p>
        </w:tc>
        <w:tc>
          <w:tcPr>
            <w:tcW w:w="2248" w:type="dxa"/>
            <w:shd w:val="clear" w:color="auto" w:fill="auto"/>
            <w:vAlign w:val="center"/>
          </w:tcPr>
          <w:p w:rsidR="009876EF" w:rsidRPr="009876EF" w:rsidRDefault="009876EF" w:rsidP="002F34FD">
            <w:pPr>
              <w:spacing w:before="60" w:after="60" w:line="264" w:lineRule="auto"/>
              <w:rPr>
                <w:bCs/>
                <w:sz w:val="26"/>
                <w:szCs w:val="26"/>
              </w:rPr>
            </w:pPr>
            <w:r w:rsidRPr="009876EF">
              <w:rPr>
                <w:bCs/>
                <w:sz w:val="26"/>
                <w:szCs w:val="26"/>
              </w:rPr>
              <w:t>Tiến độ thực hiện gói thầu</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Đáp ứng yêu cầu theo bảng phạm vi cung cấp hàng hóa</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Không Đáp ứng yêu cầu theo bảng phạm vi cung cấp hàng hóa</w:t>
            </w:r>
          </w:p>
        </w:tc>
      </w:tr>
      <w:tr w:rsidR="009876EF" w:rsidRPr="009876EF" w:rsidTr="002F34FD">
        <w:trPr>
          <w:trHeight w:val="585"/>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t>2</w:t>
            </w:r>
          </w:p>
        </w:tc>
        <w:tc>
          <w:tcPr>
            <w:tcW w:w="2248" w:type="dxa"/>
            <w:shd w:val="clear" w:color="auto" w:fill="auto"/>
            <w:vAlign w:val="center"/>
          </w:tcPr>
          <w:p w:rsidR="009876EF" w:rsidRPr="009876EF" w:rsidRDefault="009876EF" w:rsidP="002F34FD">
            <w:pPr>
              <w:spacing w:before="60" w:after="60" w:line="264" w:lineRule="auto"/>
              <w:rPr>
                <w:bCs/>
                <w:sz w:val="26"/>
                <w:szCs w:val="26"/>
              </w:rPr>
            </w:pPr>
            <w:r w:rsidRPr="009876EF">
              <w:rPr>
                <w:bCs/>
                <w:sz w:val="26"/>
                <w:szCs w:val="26"/>
              </w:rPr>
              <w:t>Sơ đồ tổ chức</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Thuyết minh sơ đồ, bố trí nhân sự thực hiện các công việc của gói thầu</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Không có thuyết minh hoặc thuyết minh không đáp ứng</w:t>
            </w:r>
          </w:p>
        </w:tc>
      </w:tr>
      <w:tr w:rsidR="009876EF" w:rsidRPr="009876EF" w:rsidTr="002F34FD">
        <w:trPr>
          <w:trHeight w:val="585"/>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t>3</w:t>
            </w:r>
          </w:p>
        </w:tc>
        <w:tc>
          <w:tcPr>
            <w:tcW w:w="2248" w:type="dxa"/>
            <w:shd w:val="clear" w:color="auto" w:fill="auto"/>
            <w:vAlign w:val="center"/>
          </w:tcPr>
          <w:p w:rsidR="009876EF" w:rsidRPr="009876EF" w:rsidRDefault="009876EF" w:rsidP="002F34FD">
            <w:pPr>
              <w:spacing w:before="60" w:after="60" w:line="264" w:lineRule="auto"/>
              <w:rPr>
                <w:bCs/>
                <w:sz w:val="26"/>
                <w:szCs w:val="26"/>
              </w:rPr>
            </w:pPr>
            <w:r w:rsidRPr="009876EF">
              <w:rPr>
                <w:bCs/>
                <w:sz w:val="26"/>
                <w:szCs w:val="26"/>
              </w:rPr>
              <w:t>Kế hoạch thi công</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Thuyết minh kế hoạch tổ chức thi công từng hạng mục công việc của gói thầu theo thời gian và nhân lực đề xuất</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Không có thuyết minh hoặc thuyết minh không đáp ứng</w:t>
            </w:r>
          </w:p>
        </w:tc>
      </w:tr>
      <w:tr w:rsidR="009876EF" w:rsidRPr="009876EF" w:rsidTr="002F34FD">
        <w:trPr>
          <w:trHeight w:val="1446"/>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lastRenderedPageBreak/>
              <w:t>4</w:t>
            </w:r>
          </w:p>
        </w:tc>
        <w:tc>
          <w:tcPr>
            <w:tcW w:w="2248" w:type="dxa"/>
            <w:shd w:val="clear" w:color="auto" w:fill="auto"/>
            <w:vAlign w:val="center"/>
          </w:tcPr>
          <w:p w:rsidR="009876EF" w:rsidRPr="009876EF" w:rsidRDefault="009876EF" w:rsidP="002F34FD">
            <w:pPr>
              <w:spacing w:before="60" w:after="60" w:line="264" w:lineRule="auto"/>
              <w:rPr>
                <w:bCs/>
                <w:sz w:val="26"/>
                <w:szCs w:val="26"/>
              </w:rPr>
            </w:pPr>
            <w:r w:rsidRPr="009876EF">
              <w:rPr>
                <w:bCs/>
                <w:sz w:val="26"/>
                <w:szCs w:val="26"/>
              </w:rPr>
              <w:t>Yêu cầu về kỹ thuật chung</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Nhà thầu có thuyết minh và tuyên bố đáp ứng các yêu cầu tại mục 2.1. Chương V-E-HSMT</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Nhà thầu không có thuyết minh hoặc không có tuyên bố đáp ứng các yêu cầu tại mục 2.1. Chương V-E-HSMT</w:t>
            </w:r>
          </w:p>
        </w:tc>
      </w:tr>
      <w:tr w:rsidR="009876EF" w:rsidRPr="009876EF" w:rsidTr="002F34FD">
        <w:trPr>
          <w:trHeight w:val="208"/>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t>5</w:t>
            </w:r>
          </w:p>
        </w:tc>
        <w:tc>
          <w:tcPr>
            <w:tcW w:w="2248" w:type="dxa"/>
            <w:shd w:val="clear" w:color="auto" w:fill="auto"/>
            <w:vAlign w:val="center"/>
          </w:tcPr>
          <w:p w:rsidR="009876EF" w:rsidRPr="009876EF" w:rsidRDefault="009876EF" w:rsidP="002F34FD">
            <w:pPr>
              <w:spacing w:before="60" w:after="60" w:line="264" w:lineRule="auto"/>
              <w:rPr>
                <w:bCs/>
                <w:sz w:val="26"/>
                <w:szCs w:val="26"/>
              </w:rPr>
            </w:pPr>
            <w:r w:rsidRPr="009876EF">
              <w:rPr>
                <w:sz w:val="26"/>
                <w:szCs w:val="26"/>
              </w:rPr>
              <w:t>Biện pháp thi công lắp đặt</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rFonts w:eastAsia="Calibri"/>
                <w:snapToGrid w:val="0"/>
                <w:sz w:val="26"/>
                <w:szCs w:val="26"/>
                <w:lang w:val="nl-NL"/>
              </w:rPr>
              <w:t>Thuyết minh chi tiết biện pháp thi công cho các hạng mục lắp đặt của gói thầu</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lang w:val="sv-SE"/>
              </w:rPr>
              <w:t xml:space="preserve">Không có thuyết minh hoặc thuyết minh sơ sài, không đáp ứng </w:t>
            </w:r>
          </w:p>
        </w:tc>
      </w:tr>
      <w:tr w:rsidR="009876EF" w:rsidRPr="009876EF" w:rsidTr="002F34FD">
        <w:trPr>
          <w:trHeight w:val="491"/>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t>6</w:t>
            </w:r>
          </w:p>
        </w:tc>
        <w:tc>
          <w:tcPr>
            <w:tcW w:w="2248" w:type="dxa"/>
            <w:shd w:val="clear" w:color="auto" w:fill="auto"/>
            <w:vAlign w:val="center"/>
          </w:tcPr>
          <w:p w:rsidR="009876EF" w:rsidRPr="009876EF" w:rsidRDefault="009876EF" w:rsidP="002F34FD">
            <w:pPr>
              <w:spacing w:before="60" w:after="60" w:line="264" w:lineRule="auto"/>
              <w:rPr>
                <w:bCs/>
                <w:sz w:val="26"/>
                <w:szCs w:val="26"/>
              </w:rPr>
            </w:pPr>
            <w:r w:rsidRPr="009876EF">
              <w:rPr>
                <w:bCs/>
                <w:iCs/>
                <w:sz w:val="26"/>
                <w:szCs w:val="26"/>
                <w:lang w:val="sv-SE"/>
              </w:rPr>
              <w:t>Yêu cầu đào tạo, chuyển giao hướng dẫn sử dụng</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Nhà thầu có thuyết minh và tuyên bố đáp ứng các yêu cầu tại mục 2.3. Chương V-E-HSMT</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Nhà thầu không có thuyết minh hoặc không có tuyên bố đáp ứng các yêu cầu tại mục 2.3. Chương V-E-HSMT</w:t>
            </w:r>
          </w:p>
        </w:tc>
      </w:tr>
      <w:tr w:rsidR="009876EF" w:rsidRPr="009876EF" w:rsidTr="002F34FD">
        <w:trPr>
          <w:trHeight w:val="60"/>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t>7</w:t>
            </w:r>
          </w:p>
        </w:tc>
        <w:tc>
          <w:tcPr>
            <w:tcW w:w="2248" w:type="dxa"/>
            <w:shd w:val="clear" w:color="auto" w:fill="auto"/>
            <w:vAlign w:val="center"/>
          </w:tcPr>
          <w:p w:rsidR="009876EF" w:rsidRPr="009876EF" w:rsidRDefault="009876EF" w:rsidP="002F34FD">
            <w:pPr>
              <w:spacing w:before="60" w:after="60" w:line="264" w:lineRule="auto"/>
              <w:rPr>
                <w:bCs/>
                <w:iCs/>
                <w:sz w:val="26"/>
                <w:szCs w:val="26"/>
                <w:lang w:val="sv-SE"/>
              </w:rPr>
            </w:pPr>
            <w:r w:rsidRPr="009876EF">
              <w:rPr>
                <w:bCs/>
                <w:iCs/>
                <w:sz w:val="26"/>
                <w:szCs w:val="26"/>
                <w:lang w:val="sv-SE"/>
              </w:rPr>
              <w:t xml:space="preserve">Biện pháp đảm bảo an toàn lao động, vệ sinh môi trường và phòng cháy chữa cháy </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Có thuyết minh</w:t>
            </w:r>
            <w:r w:rsidRPr="009876EF">
              <w:rPr>
                <w:bCs/>
                <w:iCs/>
                <w:sz w:val="26"/>
                <w:szCs w:val="26"/>
                <w:lang w:val="sv-SE"/>
              </w:rPr>
              <w:t xml:space="preserve"> Biện pháp đảm bảo an toàn lao động, vệ sinh môi trường và phòng cháy chữa cháy</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Không có thuyết minh hoặc thuyêt minh không đáp ứng</w:t>
            </w:r>
          </w:p>
        </w:tc>
      </w:tr>
      <w:tr w:rsidR="009876EF" w:rsidRPr="009876EF" w:rsidTr="002F34FD">
        <w:trPr>
          <w:trHeight w:val="297"/>
        </w:trPr>
        <w:tc>
          <w:tcPr>
            <w:tcW w:w="0" w:type="auto"/>
            <w:shd w:val="clear" w:color="auto" w:fill="auto"/>
            <w:vAlign w:val="center"/>
          </w:tcPr>
          <w:p w:rsidR="009876EF" w:rsidRPr="009876EF" w:rsidRDefault="009876EF" w:rsidP="002F34FD">
            <w:pPr>
              <w:spacing w:before="60" w:after="60" w:line="264" w:lineRule="auto"/>
              <w:jc w:val="center"/>
              <w:rPr>
                <w:bCs/>
                <w:sz w:val="26"/>
                <w:szCs w:val="26"/>
              </w:rPr>
            </w:pPr>
            <w:r w:rsidRPr="009876EF">
              <w:rPr>
                <w:bCs/>
                <w:sz w:val="26"/>
                <w:szCs w:val="26"/>
              </w:rPr>
              <w:t>8</w:t>
            </w:r>
          </w:p>
        </w:tc>
        <w:tc>
          <w:tcPr>
            <w:tcW w:w="2248" w:type="dxa"/>
            <w:shd w:val="clear" w:color="auto" w:fill="auto"/>
            <w:vAlign w:val="center"/>
          </w:tcPr>
          <w:p w:rsidR="009876EF" w:rsidRPr="009876EF" w:rsidRDefault="009876EF" w:rsidP="002F34FD">
            <w:pPr>
              <w:spacing w:before="60" w:after="60" w:line="264" w:lineRule="auto"/>
              <w:rPr>
                <w:bCs/>
                <w:iCs/>
                <w:sz w:val="26"/>
                <w:szCs w:val="26"/>
                <w:lang w:val="sv-SE"/>
              </w:rPr>
            </w:pPr>
            <w:r w:rsidRPr="009876EF">
              <w:rPr>
                <w:bCs/>
                <w:iCs/>
                <w:sz w:val="26"/>
                <w:szCs w:val="26"/>
                <w:lang w:val="sv-SE"/>
              </w:rPr>
              <w:t>Quy trình vận hành, bảo trì</w:t>
            </w:r>
          </w:p>
        </w:tc>
        <w:tc>
          <w:tcPr>
            <w:tcW w:w="3122" w:type="dxa"/>
            <w:shd w:val="clear" w:color="auto" w:fill="auto"/>
            <w:vAlign w:val="center"/>
          </w:tcPr>
          <w:p w:rsidR="009876EF" w:rsidRPr="009876EF" w:rsidRDefault="009876EF" w:rsidP="002F34FD">
            <w:pPr>
              <w:spacing w:before="60" w:after="60" w:line="264" w:lineRule="auto"/>
              <w:rPr>
                <w:sz w:val="26"/>
                <w:szCs w:val="26"/>
                <w:lang w:val="sv-SE"/>
              </w:rPr>
            </w:pPr>
            <w:r w:rsidRPr="009876EF">
              <w:rPr>
                <w:sz w:val="26"/>
                <w:szCs w:val="26"/>
                <w:lang w:val="sv-SE"/>
              </w:rPr>
              <w:t>Trình bày quy trình vận hành, bảo trì các thiết bị của hệ thống và tính năng của phần mềm</w:t>
            </w:r>
          </w:p>
        </w:tc>
        <w:tc>
          <w:tcPr>
            <w:tcW w:w="2967" w:type="dxa"/>
            <w:shd w:val="clear" w:color="auto" w:fill="auto"/>
            <w:vAlign w:val="center"/>
          </w:tcPr>
          <w:p w:rsidR="009876EF" w:rsidRPr="009876EF" w:rsidRDefault="009876EF" w:rsidP="002F34FD">
            <w:pPr>
              <w:spacing w:before="60" w:after="60" w:line="264" w:lineRule="auto"/>
              <w:rPr>
                <w:sz w:val="26"/>
                <w:szCs w:val="26"/>
                <w:lang w:val="sv-SE"/>
              </w:rPr>
            </w:pPr>
            <w:r w:rsidRPr="009876EF">
              <w:rPr>
                <w:sz w:val="26"/>
                <w:szCs w:val="26"/>
                <w:lang w:val="sv-SE"/>
              </w:rPr>
              <w:t>Không có quy trình hoặc trình bày không đáp ứng</w:t>
            </w:r>
          </w:p>
        </w:tc>
      </w:tr>
      <w:tr w:rsidR="009876EF" w:rsidRPr="009876EF" w:rsidTr="002F34FD">
        <w:trPr>
          <w:trHeight w:val="345"/>
        </w:trPr>
        <w:tc>
          <w:tcPr>
            <w:tcW w:w="0" w:type="auto"/>
            <w:shd w:val="clear" w:color="auto" w:fill="auto"/>
            <w:vAlign w:val="center"/>
            <w:hideMark/>
          </w:tcPr>
          <w:p w:rsidR="009876EF" w:rsidRPr="009876EF" w:rsidRDefault="009876EF" w:rsidP="002F34FD">
            <w:pPr>
              <w:spacing w:before="60" w:after="60" w:line="264" w:lineRule="auto"/>
              <w:jc w:val="center"/>
              <w:rPr>
                <w:b/>
                <w:bCs/>
                <w:sz w:val="26"/>
                <w:szCs w:val="26"/>
              </w:rPr>
            </w:pPr>
            <w:r w:rsidRPr="009876EF">
              <w:rPr>
                <w:b/>
                <w:bCs/>
                <w:sz w:val="26"/>
                <w:szCs w:val="26"/>
              </w:rPr>
              <w:t>C</w:t>
            </w:r>
          </w:p>
        </w:tc>
        <w:tc>
          <w:tcPr>
            <w:tcW w:w="2248" w:type="dxa"/>
            <w:shd w:val="clear" w:color="auto" w:fill="auto"/>
            <w:vAlign w:val="center"/>
            <w:hideMark/>
          </w:tcPr>
          <w:p w:rsidR="009876EF" w:rsidRPr="009876EF" w:rsidRDefault="009876EF" w:rsidP="002F34FD">
            <w:pPr>
              <w:spacing w:before="60" w:after="60" w:line="264" w:lineRule="auto"/>
              <w:rPr>
                <w:b/>
                <w:bCs/>
                <w:sz w:val="26"/>
                <w:szCs w:val="26"/>
              </w:rPr>
            </w:pPr>
            <w:r w:rsidRPr="009876EF">
              <w:rPr>
                <w:b/>
                <w:bCs/>
                <w:sz w:val="26"/>
                <w:szCs w:val="26"/>
              </w:rPr>
              <w:t>Cung cấp dịch vụ bảo hành, bảo trì</w:t>
            </w:r>
          </w:p>
        </w:tc>
        <w:tc>
          <w:tcPr>
            <w:tcW w:w="3122" w:type="dxa"/>
            <w:shd w:val="clear" w:color="auto" w:fill="auto"/>
            <w:vAlign w:val="center"/>
          </w:tcPr>
          <w:p w:rsidR="009876EF" w:rsidRPr="009876EF" w:rsidRDefault="009876EF" w:rsidP="002F34FD">
            <w:pPr>
              <w:spacing w:before="60" w:after="60" w:line="264" w:lineRule="auto"/>
              <w:rPr>
                <w:b/>
                <w:bCs/>
                <w:sz w:val="26"/>
                <w:szCs w:val="26"/>
              </w:rPr>
            </w:pPr>
          </w:p>
        </w:tc>
        <w:tc>
          <w:tcPr>
            <w:tcW w:w="2967" w:type="dxa"/>
            <w:shd w:val="clear" w:color="auto" w:fill="auto"/>
            <w:vAlign w:val="center"/>
          </w:tcPr>
          <w:p w:rsidR="009876EF" w:rsidRPr="009876EF" w:rsidRDefault="009876EF" w:rsidP="002F34FD">
            <w:pPr>
              <w:spacing w:before="60" w:after="60" w:line="264" w:lineRule="auto"/>
              <w:rPr>
                <w:b/>
                <w:bCs/>
                <w:sz w:val="26"/>
                <w:szCs w:val="26"/>
              </w:rPr>
            </w:pPr>
          </w:p>
        </w:tc>
      </w:tr>
      <w:tr w:rsidR="009876EF" w:rsidRPr="009876EF" w:rsidTr="002F34FD">
        <w:trPr>
          <w:trHeight w:val="787"/>
        </w:trPr>
        <w:tc>
          <w:tcPr>
            <w:tcW w:w="0" w:type="auto"/>
            <w:shd w:val="clear" w:color="auto" w:fill="auto"/>
            <w:vAlign w:val="center"/>
          </w:tcPr>
          <w:p w:rsidR="009876EF" w:rsidRPr="009876EF" w:rsidRDefault="009876EF" w:rsidP="002F34FD">
            <w:pPr>
              <w:spacing w:before="60" w:after="60" w:line="264" w:lineRule="auto"/>
              <w:jc w:val="center"/>
              <w:rPr>
                <w:sz w:val="26"/>
                <w:szCs w:val="26"/>
              </w:rPr>
            </w:pPr>
            <w:r w:rsidRPr="009876EF">
              <w:rPr>
                <w:sz w:val="26"/>
                <w:szCs w:val="26"/>
              </w:rPr>
              <w:t>1</w:t>
            </w:r>
          </w:p>
        </w:tc>
        <w:tc>
          <w:tcPr>
            <w:tcW w:w="2248"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Bảo hành, bảo trì</w:t>
            </w:r>
          </w:p>
        </w:tc>
        <w:tc>
          <w:tcPr>
            <w:tcW w:w="3122" w:type="dxa"/>
            <w:shd w:val="clear" w:color="auto" w:fill="auto"/>
            <w:vAlign w:val="center"/>
          </w:tcPr>
          <w:p w:rsidR="009876EF" w:rsidRPr="009876EF" w:rsidRDefault="009876EF" w:rsidP="002F34FD">
            <w:pPr>
              <w:widowControl w:val="0"/>
              <w:spacing w:before="60" w:after="60" w:line="264" w:lineRule="auto"/>
              <w:rPr>
                <w:sz w:val="26"/>
                <w:szCs w:val="26"/>
              </w:rPr>
            </w:pPr>
            <w:r w:rsidRPr="009876EF">
              <w:rPr>
                <w:sz w:val="26"/>
                <w:szCs w:val="26"/>
              </w:rPr>
              <w:t>Nhà thầu có thuyết minh và tuyên bố đáp ứng các yêu cầu tại mục 2.4. Chương V-E-HSMT</w:t>
            </w:r>
            <w:r w:rsidRPr="009876EF">
              <w:rPr>
                <w:sz w:val="26"/>
                <w:szCs w:val="26"/>
                <w:lang w:eastAsia="zh-CN"/>
              </w:rPr>
              <w:t>)</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Không có thuyết minh hoặc không tuyên bố đáp ứng các yêu cầu tại mục 2.4. Chương V-E-HSMT</w:t>
            </w:r>
            <w:r w:rsidRPr="009876EF">
              <w:rPr>
                <w:sz w:val="26"/>
                <w:szCs w:val="26"/>
                <w:lang w:eastAsia="zh-CN"/>
              </w:rPr>
              <w:t>)</w:t>
            </w:r>
          </w:p>
        </w:tc>
      </w:tr>
      <w:tr w:rsidR="009876EF" w:rsidRPr="009876EF" w:rsidTr="002F34FD">
        <w:trPr>
          <w:trHeight w:val="345"/>
        </w:trPr>
        <w:tc>
          <w:tcPr>
            <w:tcW w:w="0" w:type="auto"/>
            <w:shd w:val="clear" w:color="auto" w:fill="auto"/>
            <w:vAlign w:val="center"/>
          </w:tcPr>
          <w:p w:rsidR="009876EF" w:rsidRPr="009876EF" w:rsidRDefault="009876EF" w:rsidP="002F34FD">
            <w:pPr>
              <w:spacing w:before="60" w:after="60" w:line="264" w:lineRule="auto"/>
              <w:jc w:val="center"/>
              <w:rPr>
                <w:b/>
                <w:bCs/>
                <w:sz w:val="26"/>
                <w:szCs w:val="26"/>
              </w:rPr>
            </w:pPr>
            <w:r w:rsidRPr="009876EF">
              <w:rPr>
                <w:b/>
                <w:bCs/>
                <w:sz w:val="26"/>
                <w:szCs w:val="26"/>
              </w:rPr>
              <w:t>D</w:t>
            </w:r>
          </w:p>
        </w:tc>
        <w:tc>
          <w:tcPr>
            <w:tcW w:w="2248" w:type="dxa"/>
            <w:shd w:val="clear" w:color="auto" w:fill="auto"/>
            <w:vAlign w:val="center"/>
          </w:tcPr>
          <w:p w:rsidR="009876EF" w:rsidRPr="009876EF" w:rsidRDefault="009876EF" w:rsidP="002F34FD">
            <w:pPr>
              <w:spacing w:before="60" w:after="60" w:line="264" w:lineRule="auto"/>
              <w:rPr>
                <w:b/>
                <w:bCs/>
                <w:sz w:val="26"/>
                <w:szCs w:val="26"/>
              </w:rPr>
            </w:pPr>
            <w:r w:rsidRPr="009876EF">
              <w:rPr>
                <w:b/>
                <w:bCs/>
                <w:sz w:val="26"/>
                <w:szCs w:val="26"/>
              </w:rPr>
              <w:t>Uy tín nhà thầu</w:t>
            </w:r>
          </w:p>
        </w:tc>
        <w:tc>
          <w:tcPr>
            <w:tcW w:w="3122" w:type="dxa"/>
            <w:shd w:val="clear" w:color="auto" w:fill="auto"/>
            <w:vAlign w:val="center"/>
          </w:tcPr>
          <w:p w:rsidR="009876EF" w:rsidRPr="009876EF" w:rsidRDefault="009876EF" w:rsidP="002F34FD">
            <w:pPr>
              <w:spacing w:before="60" w:after="60" w:line="264" w:lineRule="auto"/>
              <w:rPr>
                <w:sz w:val="26"/>
                <w:szCs w:val="26"/>
              </w:rPr>
            </w:pPr>
          </w:p>
        </w:tc>
        <w:tc>
          <w:tcPr>
            <w:tcW w:w="2967" w:type="dxa"/>
            <w:shd w:val="clear" w:color="auto" w:fill="auto"/>
            <w:vAlign w:val="center"/>
          </w:tcPr>
          <w:p w:rsidR="009876EF" w:rsidRPr="009876EF" w:rsidRDefault="009876EF" w:rsidP="002F34FD">
            <w:pPr>
              <w:spacing w:before="60" w:after="60" w:line="264" w:lineRule="auto"/>
              <w:rPr>
                <w:sz w:val="26"/>
                <w:szCs w:val="26"/>
              </w:rPr>
            </w:pPr>
          </w:p>
        </w:tc>
      </w:tr>
      <w:tr w:rsidR="009876EF" w:rsidRPr="009876EF" w:rsidTr="002F34FD">
        <w:trPr>
          <w:trHeight w:val="345"/>
        </w:trPr>
        <w:tc>
          <w:tcPr>
            <w:tcW w:w="0" w:type="auto"/>
            <w:shd w:val="clear" w:color="auto" w:fill="auto"/>
            <w:vAlign w:val="center"/>
          </w:tcPr>
          <w:p w:rsidR="009876EF" w:rsidRPr="009876EF" w:rsidRDefault="009876EF" w:rsidP="002F34FD">
            <w:pPr>
              <w:spacing w:before="60" w:after="60" w:line="264" w:lineRule="auto"/>
              <w:jc w:val="center"/>
              <w:rPr>
                <w:b/>
                <w:bCs/>
                <w:sz w:val="26"/>
                <w:szCs w:val="26"/>
              </w:rPr>
            </w:pPr>
            <w:r w:rsidRPr="009876EF">
              <w:rPr>
                <w:b/>
                <w:bCs/>
                <w:sz w:val="26"/>
                <w:szCs w:val="26"/>
              </w:rPr>
              <w:t>1</w:t>
            </w:r>
          </w:p>
        </w:tc>
        <w:tc>
          <w:tcPr>
            <w:tcW w:w="2248" w:type="dxa"/>
            <w:shd w:val="clear" w:color="auto" w:fill="auto"/>
            <w:vAlign w:val="center"/>
          </w:tcPr>
          <w:p w:rsidR="009876EF" w:rsidRPr="009876EF" w:rsidRDefault="009876EF" w:rsidP="002F34FD">
            <w:pPr>
              <w:spacing w:before="60" w:after="60" w:line="264" w:lineRule="auto"/>
              <w:rPr>
                <w:b/>
                <w:bCs/>
                <w:sz w:val="26"/>
                <w:szCs w:val="26"/>
              </w:rPr>
            </w:pPr>
            <w:r w:rsidRPr="009876EF">
              <w:rPr>
                <w:sz w:val="26"/>
                <w:szCs w:val="26"/>
              </w:rPr>
              <w:t xml:space="preserve">Thông tin về kết quả thực hiện hợp đồng của nhà thầu theo quy định tại </w:t>
            </w:r>
            <w:r w:rsidRPr="009876EF">
              <w:rPr>
                <w:spacing w:val="2"/>
                <w:sz w:val="26"/>
                <w:szCs w:val="26"/>
                <w:lang w:val="pl-PL"/>
              </w:rPr>
              <w:t>Điều 19 và Điều 20 của Nghị định số 214/2025/NĐ-CP.</w:t>
            </w:r>
          </w:p>
        </w:tc>
        <w:tc>
          <w:tcPr>
            <w:tcW w:w="3122" w:type="dxa"/>
            <w:shd w:val="clear" w:color="auto" w:fill="auto"/>
            <w:vAlign w:val="center"/>
          </w:tcPr>
          <w:p w:rsidR="009876EF" w:rsidRPr="00F02F3C" w:rsidRDefault="009876EF" w:rsidP="00F02F3C">
            <w:pPr>
              <w:spacing w:before="120" w:after="120"/>
              <w:rPr>
                <w:sz w:val="26"/>
                <w:szCs w:val="26"/>
              </w:rPr>
            </w:pPr>
            <w:r w:rsidRPr="009876EF">
              <w:rPr>
                <w:sz w:val="26"/>
                <w:szCs w:val="26"/>
                <w:lang w:val="vi-VN"/>
              </w:rPr>
              <w:t xml:space="preserve">Nhà thầu </w:t>
            </w:r>
            <w:r w:rsidRPr="009876EF">
              <w:rPr>
                <w:sz w:val="26"/>
                <w:szCs w:val="26"/>
              </w:rPr>
              <w:t xml:space="preserve">cam kết </w:t>
            </w:r>
            <w:r w:rsidRPr="009876EF">
              <w:rPr>
                <w:sz w:val="26"/>
                <w:szCs w:val="26"/>
                <w:lang w:val="vi-VN"/>
              </w:rPr>
              <w:t xml:space="preserve">không </w:t>
            </w:r>
            <w:r w:rsidRPr="009876EF">
              <w:rPr>
                <w:sz w:val="26"/>
                <w:szCs w:val="26"/>
              </w:rPr>
              <w:t>có vi phạm, không bị nêu tên trên hệ thống</w:t>
            </w:r>
            <w:r w:rsidR="007B267B">
              <w:rPr>
                <w:sz w:val="26"/>
                <w:szCs w:val="26"/>
              </w:rPr>
              <w:t xml:space="preserve"> đối với</w:t>
            </w:r>
            <w:r w:rsidRPr="009876EF">
              <w:rPr>
                <w:sz w:val="26"/>
                <w:szCs w:val="26"/>
              </w:rPr>
              <w:t xml:space="preserve"> </w:t>
            </w:r>
            <w:r w:rsidR="000F1FFA" w:rsidRPr="009876EF">
              <w:rPr>
                <w:sz w:val="26"/>
                <w:szCs w:val="26"/>
              </w:rPr>
              <w:t xml:space="preserve">Thông tin về kết quả thực hiện hợp đồng của nhà thầu theo quy định tại </w:t>
            </w:r>
            <w:r w:rsidR="000F1FFA" w:rsidRPr="009876EF">
              <w:rPr>
                <w:spacing w:val="2"/>
                <w:sz w:val="26"/>
                <w:szCs w:val="26"/>
                <w:lang w:val="pl-PL"/>
              </w:rPr>
              <w:t>Điều 19 và Điều 20 của Nghị định số 214/2025/NĐ-C</w:t>
            </w:r>
            <w:r w:rsidR="00B5264B">
              <w:rPr>
                <w:spacing w:val="2"/>
                <w:sz w:val="26"/>
                <w:szCs w:val="26"/>
                <w:lang w:val="pl-PL"/>
              </w:rPr>
              <w:t>P</w:t>
            </w:r>
            <w:r w:rsidRPr="009876EF">
              <w:rPr>
                <w:sz w:val="26"/>
                <w:szCs w:val="26"/>
              </w:rPr>
              <w:t>;</w:t>
            </w:r>
            <w:bookmarkStart w:id="1" w:name="_GoBack"/>
            <w:bookmarkEnd w:id="1"/>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 xml:space="preserve">Không có cam kết theo yêu cầu, hoặc Nhà thầu bị đánh giá về kết quả thực hiện hợp đồng theo quy định tại </w:t>
            </w:r>
            <w:r w:rsidRPr="009876EF">
              <w:rPr>
                <w:spacing w:val="2"/>
                <w:sz w:val="26"/>
                <w:szCs w:val="26"/>
                <w:lang w:val="pl-PL"/>
              </w:rPr>
              <w:t>Điều 19 và Điều 20 của Nghị định số 214/2025/NĐ-CP</w:t>
            </w:r>
          </w:p>
        </w:tc>
      </w:tr>
      <w:tr w:rsidR="009876EF" w:rsidRPr="009876EF" w:rsidTr="002F34FD">
        <w:trPr>
          <w:trHeight w:val="345"/>
        </w:trPr>
        <w:tc>
          <w:tcPr>
            <w:tcW w:w="0" w:type="auto"/>
            <w:shd w:val="clear" w:color="auto" w:fill="auto"/>
            <w:vAlign w:val="center"/>
          </w:tcPr>
          <w:p w:rsidR="009876EF" w:rsidRPr="009876EF" w:rsidRDefault="009876EF" w:rsidP="002F34FD">
            <w:pPr>
              <w:spacing w:before="60" w:after="60" w:line="264" w:lineRule="auto"/>
              <w:jc w:val="center"/>
              <w:rPr>
                <w:b/>
                <w:bCs/>
                <w:sz w:val="26"/>
                <w:szCs w:val="26"/>
              </w:rPr>
            </w:pPr>
            <w:r w:rsidRPr="009876EF">
              <w:rPr>
                <w:b/>
                <w:bCs/>
                <w:sz w:val="26"/>
                <w:szCs w:val="26"/>
              </w:rPr>
              <w:lastRenderedPageBreak/>
              <w:t>E</w:t>
            </w:r>
          </w:p>
        </w:tc>
        <w:tc>
          <w:tcPr>
            <w:tcW w:w="2248" w:type="dxa"/>
            <w:shd w:val="clear" w:color="auto" w:fill="auto"/>
            <w:vAlign w:val="center"/>
          </w:tcPr>
          <w:p w:rsidR="009876EF" w:rsidRPr="009876EF" w:rsidRDefault="009876EF" w:rsidP="002F34FD">
            <w:pPr>
              <w:spacing w:before="60" w:after="60" w:line="264" w:lineRule="auto"/>
              <w:rPr>
                <w:b/>
                <w:bCs/>
                <w:sz w:val="26"/>
                <w:szCs w:val="26"/>
              </w:rPr>
            </w:pPr>
            <w:r w:rsidRPr="009876EF">
              <w:rPr>
                <w:b/>
                <w:bCs/>
                <w:sz w:val="26"/>
                <w:szCs w:val="26"/>
              </w:rPr>
              <w:t>Yêu cầu khác</w:t>
            </w:r>
          </w:p>
        </w:tc>
        <w:tc>
          <w:tcPr>
            <w:tcW w:w="3122" w:type="dxa"/>
            <w:shd w:val="clear" w:color="auto" w:fill="auto"/>
            <w:vAlign w:val="center"/>
          </w:tcPr>
          <w:p w:rsidR="009876EF" w:rsidRPr="009876EF" w:rsidRDefault="009876EF" w:rsidP="002F34FD">
            <w:pPr>
              <w:spacing w:before="60" w:after="60" w:line="264" w:lineRule="auto"/>
              <w:rPr>
                <w:sz w:val="26"/>
                <w:szCs w:val="26"/>
              </w:rPr>
            </w:pPr>
          </w:p>
        </w:tc>
        <w:tc>
          <w:tcPr>
            <w:tcW w:w="2967" w:type="dxa"/>
            <w:shd w:val="clear" w:color="auto" w:fill="auto"/>
            <w:vAlign w:val="center"/>
          </w:tcPr>
          <w:p w:rsidR="009876EF" w:rsidRPr="009876EF" w:rsidRDefault="009876EF" w:rsidP="002F34FD">
            <w:pPr>
              <w:spacing w:before="60" w:after="60" w:line="264" w:lineRule="auto"/>
              <w:rPr>
                <w:sz w:val="26"/>
                <w:szCs w:val="26"/>
              </w:rPr>
            </w:pPr>
          </w:p>
        </w:tc>
      </w:tr>
      <w:tr w:rsidR="009876EF" w:rsidRPr="009876EF" w:rsidTr="002F34FD">
        <w:trPr>
          <w:trHeight w:val="345"/>
        </w:trPr>
        <w:tc>
          <w:tcPr>
            <w:tcW w:w="0" w:type="auto"/>
            <w:shd w:val="clear" w:color="auto" w:fill="auto"/>
            <w:vAlign w:val="center"/>
          </w:tcPr>
          <w:p w:rsidR="009876EF" w:rsidRPr="009876EF" w:rsidRDefault="009876EF" w:rsidP="002F34FD">
            <w:pPr>
              <w:spacing w:before="60" w:after="60" w:line="264" w:lineRule="auto"/>
              <w:jc w:val="center"/>
              <w:rPr>
                <w:b/>
                <w:bCs/>
                <w:sz w:val="26"/>
                <w:szCs w:val="26"/>
              </w:rPr>
            </w:pPr>
            <w:r w:rsidRPr="009876EF">
              <w:rPr>
                <w:b/>
                <w:bCs/>
                <w:sz w:val="26"/>
                <w:szCs w:val="26"/>
              </w:rPr>
              <w:t>1</w:t>
            </w:r>
          </w:p>
        </w:tc>
        <w:tc>
          <w:tcPr>
            <w:tcW w:w="2248" w:type="dxa"/>
            <w:shd w:val="clear" w:color="auto" w:fill="auto"/>
            <w:vAlign w:val="center"/>
          </w:tcPr>
          <w:p w:rsidR="009876EF" w:rsidRPr="009876EF" w:rsidRDefault="009876EF" w:rsidP="002F34FD">
            <w:pPr>
              <w:spacing w:before="60" w:after="60" w:line="264" w:lineRule="auto"/>
              <w:rPr>
                <w:b/>
                <w:bCs/>
                <w:sz w:val="26"/>
                <w:szCs w:val="26"/>
              </w:rPr>
            </w:pPr>
            <w:r w:rsidRPr="009876EF">
              <w:rPr>
                <w:b/>
                <w:bCs/>
                <w:sz w:val="26"/>
                <w:szCs w:val="26"/>
              </w:rPr>
              <w:t>Các yêu cầu khác</w:t>
            </w:r>
          </w:p>
        </w:tc>
        <w:tc>
          <w:tcPr>
            <w:tcW w:w="3122"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Nhà thầu có cam kết đối với các yêu cầu tại mục 2.7 Chương V-E-HSMT</w:t>
            </w:r>
          </w:p>
        </w:tc>
        <w:tc>
          <w:tcPr>
            <w:tcW w:w="2967" w:type="dxa"/>
            <w:shd w:val="clear" w:color="auto" w:fill="auto"/>
            <w:vAlign w:val="center"/>
          </w:tcPr>
          <w:p w:rsidR="009876EF" w:rsidRPr="009876EF" w:rsidRDefault="009876EF" w:rsidP="002F34FD">
            <w:pPr>
              <w:spacing w:before="60" w:after="60" w:line="264" w:lineRule="auto"/>
              <w:rPr>
                <w:sz w:val="26"/>
                <w:szCs w:val="26"/>
              </w:rPr>
            </w:pPr>
            <w:r w:rsidRPr="009876EF">
              <w:rPr>
                <w:sz w:val="26"/>
                <w:szCs w:val="26"/>
              </w:rPr>
              <w:t>Nhà thầu không có cam kết</w:t>
            </w:r>
          </w:p>
        </w:tc>
      </w:tr>
      <w:tr w:rsidR="009876EF" w:rsidRPr="009876EF" w:rsidTr="002F34FD">
        <w:trPr>
          <w:trHeight w:val="708"/>
        </w:trPr>
        <w:tc>
          <w:tcPr>
            <w:tcW w:w="2970" w:type="dxa"/>
            <w:gridSpan w:val="2"/>
            <w:shd w:val="clear" w:color="auto" w:fill="auto"/>
            <w:vAlign w:val="center"/>
          </w:tcPr>
          <w:p w:rsidR="009876EF" w:rsidRPr="009876EF" w:rsidRDefault="009876EF" w:rsidP="002F34FD">
            <w:pPr>
              <w:spacing w:before="60" w:after="60" w:line="264" w:lineRule="auto"/>
              <w:rPr>
                <w:b/>
                <w:bCs/>
                <w:sz w:val="26"/>
                <w:szCs w:val="26"/>
              </w:rPr>
            </w:pPr>
            <w:r w:rsidRPr="009876EF">
              <w:rPr>
                <w:b/>
                <w:sz w:val="26"/>
                <w:szCs w:val="26"/>
              </w:rPr>
              <w:t>Kết luận</w:t>
            </w:r>
          </w:p>
        </w:tc>
        <w:tc>
          <w:tcPr>
            <w:tcW w:w="3122" w:type="dxa"/>
            <w:shd w:val="clear" w:color="auto" w:fill="auto"/>
            <w:vAlign w:val="center"/>
          </w:tcPr>
          <w:p w:rsidR="009876EF" w:rsidRPr="009876EF" w:rsidRDefault="009876EF" w:rsidP="002F34FD">
            <w:pPr>
              <w:spacing w:before="60" w:after="60" w:line="264" w:lineRule="auto"/>
              <w:rPr>
                <w:b/>
                <w:sz w:val="26"/>
                <w:szCs w:val="26"/>
              </w:rPr>
            </w:pPr>
            <w:r w:rsidRPr="009876EF">
              <w:rPr>
                <w:b/>
                <w:sz w:val="26"/>
                <w:szCs w:val="26"/>
              </w:rPr>
              <w:t>Đạt tất cả các yêu cầu nêu trên</w:t>
            </w:r>
          </w:p>
        </w:tc>
        <w:tc>
          <w:tcPr>
            <w:tcW w:w="2967" w:type="dxa"/>
            <w:shd w:val="clear" w:color="auto" w:fill="auto"/>
            <w:vAlign w:val="center"/>
          </w:tcPr>
          <w:p w:rsidR="009876EF" w:rsidRPr="009876EF" w:rsidRDefault="009876EF" w:rsidP="002F34FD">
            <w:pPr>
              <w:spacing w:before="60" w:after="60" w:line="264" w:lineRule="auto"/>
              <w:rPr>
                <w:b/>
                <w:bCs/>
                <w:sz w:val="26"/>
                <w:szCs w:val="26"/>
              </w:rPr>
            </w:pPr>
            <w:r w:rsidRPr="009876EF">
              <w:rPr>
                <w:b/>
                <w:sz w:val="26"/>
                <w:szCs w:val="26"/>
              </w:rPr>
              <w:t>Có một nội dung không đạt</w:t>
            </w:r>
          </w:p>
        </w:tc>
      </w:tr>
      <w:bookmarkEnd w:id="0"/>
    </w:tbl>
    <w:p w:rsidR="002D563A" w:rsidRPr="009876EF" w:rsidRDefault="002D563A"/>
    <w:sectPr w:rsidR="002D563A" w:rsidRPr="009876EF" w:rsidSect="003F5A6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EF"/>
    <w:rsid w:val="000F1FFA"/>
    <w:rsid w:val="001F0BD9"/>
    <w:rsid w:val="002D563A"/>
    <w:rsid w:val="003F5A63"/>
    <w:rsid w:val="00540CFD"/>
    <w:rsid w:val="00710242"/>
    <w:rsid w:val="007B267B"/>
    <w:rsid w:val="009876EF"/>
    <w:rsid w:val="00B5264B"/>
    <w:rsid w:val="00F0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8665"/>
  <w15:chartTrackingRefBased/>
  <w15:docId w15:val="{874DC5B2-81FB-42C7-915B-CBCC1B28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6EF"/>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2025-11-18T03:52:00Z</dcterms:created>
  <dcterms:modified xsi:type="dcterms:W3CDTF">2025-11-18T03:52:00Z</dcterms:modified>
</cp:coreProperties>
</file>