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2D3" w:rsidRPr="00F65532" w:rsidRDefault="006332D3" w:rsidP="006332D3">
      <w:pPr>
        <w:widowControl w:val="0"/>
        <w:spacing w:before="120" w:after="120" w:line="264" w:lineRule="auto"/>
        <w:jc w:val="center"/>
        <w:outlineLvl w:val="1"/>
        <w:rPr>
          <w:sz w:val="28"/>
          <w:szCs w:val="28"/>
          <w:lang w:val="nl-NL"/>
        </w:rPr>
      </w:pPr>
      <w:r w:rsidRPr="00F65532">
        <w:rPr>
          <w:b/>
          <w:sz w:val="28"/>
          <w:szCs w:val="28"/>
          <w:lang w:val="nl-NL"/>
        </w:rPr>
        <w:t>Chương V. YÊU CẦU VỀ KỸ THUẬT</w:t>
      </w:r>
    </w:p>
    <w:p w:rsidR="006332D3" w:rsidRPr="00F65532" w:rsidRDefault="006332D3" w:rsidP="006332D3">
      <w:pPr>
        <w:pStyle w:val="Subtitle"/>
        <w:rPr>
          <w:sz w:val="20"/>
          <w:szCs w:val="32"/>
          <w:lang w:val="nl-NL"/>
        </w:rPr>
      </w:pPr>
    </w:p>
    <w:p w:rsidR="006332D3" w:rsidRPr="00F65532" w:rsidRDefault="006332D3" w:rsidP="006332D3">
      <w:pPr>
        <w:pStyle w:val="SectionVIHeader"/>
        <w:widowControl w:val="0"/>
        <w:spacing w:after="120" w:line="264" w:lineRule="auto"/>
        <w:ind w:firstLine="709"/>
        <w:jc w:val="both"/>
        <w:rPr>
          <w:sz w:val="27"/>
          <w:szCs w:val="27"/>
          <w:lang w:val="nl-NL"/>
        </w:rPr>
      </w:pPr>
      <w:r w:rsidRPr="00F65532">
        <w:rPr>
          <w:sz w:val="27"/>
          <w:szCs w:val="27"/>
          <w:lang w:val="nl-NL"/>
        </w:rPr>
        <w:t>Mục 1. Yêu cầu về kỹ thuật</w:t>
      </w:r>
    </w:p>
    <w:p w:rsidR="006332D3" w:rsidRPr="00F65532" w:rsidRDefault="006332D3" w:rsidP="006332D3">
      <w:pPr>
        <w:widowControl w:val="0"/>
        <w:spacing w:before="120" w:after="120" w:line="264" w:lineRule="auto"/>
        <w:ind w:firstLine="709"/>
        <w:rPr>
          <w:sz w:val="27"/>
          <w:szCs w:val="27"/>
          <w:lang w:val="nl-NL"/>
        </w:rPr>
      </w:pPr>
      <w:r w:rsidRPr="00F65532">
        <w:rPr>
          <w:sz w:val="27"/>
          <w:szCs w:val="27"/>
          <w:lang w:val="nl-NL"/>
        </w:rPr>
        <w:t xml:space="preserve">Yêu cầu về kỹ thuật bao gồm các nội dung cơ bản như sau: </w:t>
      </w:r>
    </w:p>
    <w:p w:rsidR="006332D3" w:rsidRPr="00F65532" w:rsidRDefault="006332D3" w:rsidP="006332D3">
      <w:pPr>
        <w:widowControl w:val="0"/>
        <w:spacing w:before="120" w:after="120" w:line="264" w:lineRule="auto"/>
        <w:ind w:firstLine="709"/>
        <w:rPr>
          <w:b/>
          <w:sz w:val="27"/>
          <w:szCs w:val="27"/>
          <w:lang w:val="nl-NL"/>
        </w:rPr>
      </w:pPr>
      <w:r w:rsidRPr="00F65532">
        <w:rPr>
          <w:b/>
          <w:sz w:val="27"/>
          <w:szCs w:val="27"/>
          <w:lang w:val="nl-NL"/>
        </w:rPr>
        <w:t>1.1. Giới thiệu chung về dự án/dự toán mua sắm, gói thầu</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 Tên gói thầu: Xe 6-9 chỗ lắp đặt các TBKTNV phục vụ chỉ huy, chiến đấu.</w:t>
      </w:r>
    </w:p>
    <w:p w:rsidR="006332D3" w:rsidRPr="00F65532" w:rsidRDefault="006332D3" w:rsidP="006332D3">
      <w:pPr>
        <w:widowControl w:val="0"/>
        <w:spacing w:before="120" w:after="120" w:line="264" w:lineRule="auto"/>
        <w:ind w:firstLine="709"/>
        <w:rPr>
          <w:sz w:val="27"/>
          <w:szCs w:val="27"/>
          <w:lang w:val="de-DE"/>
        </w:rPr>
      </w:pPr>
      <w:r w:rsidRPr="00F65532">
        <w:rPr>
          <w:b/>
          <w:sz w:val="27"/>
          <w:szCs w:val="27"/>
          <w:lang w:val="nl-NL"/>
        </w:rPr>
        <w:t xml:space="preserve">- </w:t>
      </w:r>
      <w:r w:rsidRPr="00F65532">
        <w:rPr>
          <w:sz w:val="27"/>
          <w:szCs w:val="27"/>
          <w:lang w:val="vi-VN"/>
        </w:rPr>
        <w:t>Số lượng: 300 xe</w:t>
      </w:r>
      <w:r w:rsidRPr="00F65532">
        <w:rPr>
          <w:sz w:val="27"/>
          <w:szCs w:val="27"/>
          <w:lang w:val="de-DE"/>
        </w:rPr>
        <w:t>.</w:t>
      </w:r>
    </w:p>
    <w:p w:rsidR="006332D3" w:rsidRPr="00F65532" w:rsidRDefault="006332D3" w:rsidP="006332D3">
      <w:pPr>
        <w:widowControl w:val="0"/>
        <w:spacing w:before="120" w:after="120" w:line="264" w:lineRule="auto"/>
        <w:ind w:firstLine="709"/>
        <w:rPr>
          <w:sz w:val="27"/>
          <w:szCs w:val="27"/>
          <w:lang w:val="de-DE"/>
        </w:rPr>
      </w:pPr>
      <w:r w:rsidRPr="00F65532">
        <w:rPr>
          <w:sz w:val="27"/>
          <w:szCs w:val="27"/>
          <w:lang w:val="de-DE"/>
        </w:rPr>
        <w:t>- Năm sản xuất: năm 2026 trở đi.</w:t>
      </w:r>
    </w:p>
    <w:p w:rsidR="006332D3" w:rsidRPr="00F65532" w:rsidRDefault="006332D3" w:rsidP="006332D3">
      <w:pPr>
        <w:widowControl w:val="0"/>
        <w:spacing w:before="120" w:after="120" w:line="264" w:lineRule="auto"/>
        <w:ind w:firstLine="709"/>
        <w:rPr>
          <w:sz w:val="27"/>
          <w:szCs w:val="27"/>
          <w:lang w:val="de-DE"/>
        </w:rPr>
      </w:pPr>
      <w:r w:rsidRPr="00F65532">
        <w:rPr>
          <w:sz w:val="27"/>
          <w:szCs w:val="27"/>
          <w:lang w:val="de-DE"/>
        </w:rPr>
        <w:t>- Chất lượng: mới 100%, chưa qua sử dụng.</w:t>
      </w:r>
    </w:p>
    <w:p w:rsidR="006332D3" w:rsidRPr="00F65532" w:rsidRDefault="006332D3" w:rsidP="006332D3">
      <w:pPr>
        <w:widowControl w:val="0"/>
        <w:spacing w:before="120" w:after="120" w:line="264" w:lineRule="auto"/>
        <w:ind w:firstLine="709"/>
        <w:rPr>
          <w:kern w:val="1"/>
          <w:sz w:val="27"/>
          <w:szCs w:val="27"/>
          <w:lang w:val="de-DE" w:eastAsia="ar-SA"/>
        </w:rPr>
      </w:pPr>
      <w:r w:rsidRPr="00F65532">
        <w:rPr>
          <w:sz w:val="27"/>
          <w:szCs w:val="27"/>
          <w:lang w:val="de-DE"/>
        </w:rPr>
        <w:t xml:space="preserve">- </w:t>
      </w:r>
      <w:r w:rsidRPr="00F65532">
        <w:rPr>
          <w:kern w:val="1"/>
          <w:sz w:val="27"/>
          <w:szCs w:val="27"/>
          <w:lang w:val="de-DE" w:eastAsia="ar-SA"/>
        </w:rPr>
        <w:t xml:space="preserve">Nguồn vốn: Kinh phí </w:t>
      </w:r>
      <w:r w:rsidRPr="00F65532">
        <w:rPr>
          <w:sz w:val="27"/>
          <w:szCs w:val="27"/>
          <w:lang w:val="vi-VN"/>
        </w:rPr>
        <w:t>chi an ninh và trật tự an toàn xã hội năm 2025</w:t>
      </w:r>
      <w:r w:rsidRPr="00F65532">
        <w:rPr>
          <w:kern w:val="1"/>
          <w:sz w:val="27"/>
          <w:szCs w:val="27"/>
          <w:lang w:val="de-DE" w:eastAsia="ar-SA"/>
        </w:rPr>
        <w:t>.</w:t>
      </w:r>
    </w:p>
    <w:p w:rsidR="006332D3" w:rsidRPr="00F65532" w:rsidRDefault="006332D3" w:rsidP="006332D3">
      <w:pPr>
        <w:widowControl w:val="0"/>
        <w:spacing w:before="120" w:after="120" w:line="264" w:lineRule="auto"/>
        <w:ind w:firstLine="709"/>
        <w:rPr>
          <w:sz w:val="27"/>
          <w:szCs w:val="27"/>
          <w:lang w:val="de-DE"/>
        </w:rPr>
      </w:pPr>
      <w:r w:rsidRPr="00F65532">
        <w:rPr>
          <w:sz w:val="27"/>
          <w:szCs w:val="27"/>
          <w:lang w:val="de-DE"/>
        </w:rPr>
        <w:t>- Thời gian thực hiện gói thầu: 300 ngày kể từ ngày hợp đồng có hiệu lực.</w:t>
      </w:r>
    </w:p>
    <w:p w:rsidR="006332D3" w:rsidRPr="00F65532" w:rsidRDefault="006332D3" w:rsidP="006332D3">
      <w:pPr>
        <w:widowControl w:val="0"/>
        <w:spacing w:before="120" w:after="120" w:line="264" w:lineRule="auto"/>
        <w:ind w:firstLine="709"/>
        <w:rPr>
          <w:b/>
          <w:sz w:val="27"/>
          <w:szCs w:val="27"/>
          <w:lang w:val="nl-NL"/>
        </w:rPr>
      </w:pPr>
      <w:r w:rsidRPr="00F65532">
        <w:rPr>
          <w:b/>
          <w:sz w:val="27"/>
          <w:szCs w:val="27"/>
          <w:lang w:val="nl-NL"/>
        </w:rPr>
        <w:t>1.2. Yêu cầu về kỹ thuật</w:t>
      </w:r>
    </w:p>
    <w:p w:rsidR="006332D3" w:rsidRPr="00F65532" w:rsidRDefault="006332D3" w:rsidP="006332D3">
      <w:pPr>
        <w:widowControl w:val="0"/>
        <w:spacing w:before="120" w:after="120" w:line="264" w:lineRule="auto"/>
        <w:ind w:firstLine="709"/>
        <w:rPr>
          <w:b/>
          <w:sz w:val="27"/>
          <w:szCs w:val="27"/>
          <w:lang w:val="nl-NL"/>
        </w:rPr>
      </w:pPr>
      <w:r w:rsidRPr="00F65532">
        <w:rPr>
          <w:b/>
          <w:sz w:val="27"/>
          <w:szCs w:val="27"/>
          <w:lang w:val="nl-NL"/>
        </w:rPr>
        <w:t>1.2.1. Yêu cầu kỹ thuật chung</w:t>
      </w:r>
    </w:p>
    <w:p w:rsidR="006332D3" w:rsidRPr="00F65532" w:rsidRDefault="006332D3" w:rsidP="006332D3">
      <w:pPr>
        <w:widowControl w:val="0"/>
        <w:spacing w:before="120" w:after="120" w:line="264" w:lineRule="auto"/>
        <w:ind w:firstLine="709"/>
        <w:rPr>
          <w:sz w:val="27"/>
          <w:szCs w:val="27"/>
          <w:lang w:val="nl-NL"/>
        </w:rPr>
      </w:pPr>
      <w:r w:rsidRPr="00F65532">
        <w:rPr>
          <w:sz w:val="27"/>
          <w:szCs w:val="27"/>
          <w:lang w:val="nl-NL"/>
        </w:rPr>
        <w:t>Nhà thầu phảo cung cấp các tài liệu sau:</w:t>
      </w:r>
    </w:p>
    <w:p w:rsidR="006332D3" w:rsidRPr="00F65532" w:rsidRDefault="006332D3" w:rsidP="006332D3">
      <w:pPr>
        <w:widowControl w:val="0"/>
        <w:spacing w:before="120" w:after="120" w:line="264" w:lineRule="auto"/>
        <w:ind w:firstLine="709"/>
        <w:rPr>
          <w:sz w:val="27"/>
          <w:szCs w:val="27"/>
          <w:lang w:val="nl-NL"/>
        </w:rPr>
      </w:pPr>
      <w:r w:rsidRPr="00F65532">
        <w:rPr>
          <w:sz w:val="27"/>
          <w:szCs w:val="27"/>
          <w:lang w:val="nl-NL"/>
        </w:rPr>
        <w:t>* Tài liệu do nhà thầu xác nhận:</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z w:val="27"/>
          <w:szCs w:val="27"/>
          <w:lang w:val="nl-NL"/>
        </w:rPr>
        <w:t>- Bảng chào thông số kỹ thuật của xe ô tô 7 chỗ loại 2 cầu lắp đặt</w:t>
      </w:r>
      <w:r w:rsidRPr="00F65532">
        <w:rPr>
          <w:spacing w:val="-4"/>
          <w:kern w:val="28"/>
          <w:sz w:val="27"/>
          <w:szCs w:val="27"/>
          <w:lang w:val="de-DE" w:eastAsia="ar-SA"/>
        </w:rPr>
        <w:t xml:space="preserve"> các TBKTNV có đóng dấu và ký xác nhận của đại diện hợp pháp của nhà thầu, nội dung thể hiện đầy đủ thông số kỹ thuật, model, hãng sản xuất, năm sản xuất, xuất xứ.</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 xml:space="preserve">* Các tài liệu do đại diện hợp pháp của nhà sản xuất hoặc nhà phân phối chính hãng tại Việt Nam của </w:t>
      </w:r>
      <w:r w:rsidRPr="00F65532">
        <w:rPr>
          <w:sz w:val="27"/>
          <w:szCs w:val="27"/>
          <w:lang w:val="nl-NL"/>
        </w:rPr>
        <w:t>xe ô tô 7 chỗ loại 2 cầu lắp đặt</w:t>
      </w:r>
      <w:r w:rsidRPr="00F65532">
        <w:rPr>
          <w:spacing w:val="-4"/>
          <w:kern w:val="28"/>
          <w:sz w:val="27"/>
          <w:szCs w:val="27"/>
          <w:lang w:val="de-DE" w:eastAsia="ar-SA"/>
        </w:rPr>
        <w:t xml:space="preserve"> các TBKTNV ký và đóng dấu (nếu có):</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 Catalô hoặc tài liệu kỹ thuật của xe: nội dung thể hiện đầy đủ model, kích thước, loại động cơ, tiêu chuẩn khí thải, công suất cực đại</w:t>
      </w:r>
      <w:r w:rsidR="00870687">
        <w:rPr>
          <w:spacing w:val="-4"/>
          <w:kern w:val="28"/>
          <w:sz w:val="27"/>
          <w:szCs w:val="27"/>
          <w:lang w:val="de-DE" w:eastAsia="ar-SA"/>
        </w:rPr>
        <w:t>, mô-men xoắn cực đại,</w:t>
      </w:r>
      <w:r w:rsidRPr="00F65532">
        <w:rPr>
          <w:spacing w:val="-4"/>
          <w:kern w:val="28"/>
          <w:sz w:val="27"/>
          <w:szCs w:val="27"/>
          <w:lang w:val="de-DE" w:eastAsia="ar-SA"/>
        </w:rPr>
        <w:t xml:space="preserve"> hệ thống lái, hệ thống phanh và các tính năng an toàn, tiện ích của xe.</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 Catalô hoặc tài liệu kỹ thuật của bộ thiết bị phát tín hiệu dành cho xe được quyền ưu tiên (đèn, loa, âm ly), nội dung thể hiện đầy đủ thông số kỹ thuật, model, hãng sản xuất, xuất xứ.</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 Tất cả các thông số kỹ thuật của xe chào thầu phải được thể hiện trên Catalô hoặc các tài liệu kỹ thuật theo yêu cầu của E-HSMT.</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Các tài liệu bằng tiếng nước ngoài phải được công chứng và dịch sang tiếng Việt Nam.</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Nhà thầu có trách nhiệm bổ sung làm rõ các tài liệu nêu trên theo yêu cầu của bên mời thầu. Việc làm rõ đảm bảo nguyên tắc không làm thay đổi nội dung cơ bản của E-HSDT đã nộp và không làm thay đổi giá dự thầu.</w:t>
      </w:r>
    </w:p>
    <w:p w:rsidR="006332D3" w:rsidRPr="00F65532" w:rsidRDefault="006332D3" w:rsidP="006332D3">
      <w:pPr>
        <w:widowControl w:val="0"/>
        <w:spacing w:before="120" w:after="120" w:line="264" w:lineRule="auto"/>
        <w:ind w:firstLine="709"/>
        <w:rPr>
          <w:b/>
          <w:spacing w:val="-4"/>
          <w:kern w:val="28"/>
          <w:sz w:val="27"/>
          <w:szCs w:val="27"/>
          <w:lang w:val="de-DE" w:eastAsia="ar-SA"/>
        </w:rPr>
      </w:pPr>
      <w:r w:rsidRPr="00F65532">
        <w:rPr>
          <w:b/>
          <w:spacing w:val="-4"/>
          <w:kern w:val="28"/>
          <w:sz w:val="27"/>
          <w:szCs w:val="27"/>
          <w:lang w:val="de-DE" w:eastAsia="ar-SA"/>
        </w:rPr>
        <w:lastRenderedPageBreak/>
        <w:t>1.2.2. Yêu cầu kỹ thuật cụ thể</w:t>
      </w:r>
    </w:p>
    <w:p w:rsidR="006332D3" w:rsidRPr="00F65532" w:rsidRDefault="006332D3" w:rsidP="006332D3">
      <w:pPr>
        <w:widowControl w:val="0"/>
        <w:spacing w:before="120" w:after="120" w:line="264" w:lineRule="auto"/>
        <w:ind w:firstLine="709"/>
        <w:rPr>
          <w:spacing w:val="-4"/>
          <w:kern w:val="28"/>
          <w:sz w:val="27"/>
          <w:szCs w:val="27"/>
          <w:lang w:val="de-DE" w:eastAsia="ar-SA"/>
        </w:rPr>
      </w:pPr>
      <w:r w:rsidRPr="00F65532">
        <w:rPr>
          <w:spacing w:val="-4"/>
          <w:kern w:val="28"/>
          <w:sz w:val="27"/>
          <w:szCs w:val="27"/>
          <w:lang w:val="de-DE" w:eastAsia="ar-SA"/>
        </w:rPr>
        <w:t>Hàng hóa chào thầu phải đáp ứng theo thống số kỹ thuật cụ thể như sau:</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3958"/>
        <w:gridCol w:w="738"/>
        <w:gridCol w:w="3906"/>
      </w:tblGrid>
      <w:tr w:rsidR="006332D3" w:rsidRPr="00F65532" w:rsidTr="001112F1">
        <w:trPr>
          <w:trHeight w:val="274"/>
          <w:jc w:val="center"/>
        </w:trPr>
        <w:tc>
          <w:tcPr>
            <w:tcW w:w="578" w:type="dxa"/>
            <w:vAlign w:val="center"/>
          </w:tcPr>
          <w:p w:rsidR="006332D3" w:rsidRPr="00F65532" w:rsidRDefault="006332D3" w:rsidP="001112F1">
            <w:pPr>
              <w:jc w:val="center"/>
              <w:rPr>
                <w:b/>
                <w:szCs w:val="24"/>
                <w:lang w:val="vi-VN"/>
              </w:rPr>
            </w:pPr>
            <w:r w:rsidRPr="00F65532">
              <w:rPr>
                <w:b/>
                <w:szCs w:val="24"/>
              </w:rPr>
              <w:t>TT</w:t>
            </w:r>
          </w:p>
        </w:tc>
        <w:tc>
          <w:tcPr>
            <w:tcW w:w="3958" w:type="dxa"/>
          </w:tcPr>
          <w:p w:rsidR="006332D3" w:rsidRPr="00F65532" w:rsidRDefault="006332D3" w:rsidP="001112F1">
            <w:pPr>
              <w:jc w:val="center"/>
              <w:rPr>
                <w:b/>
                <w:szCs w:val="24"/>
              </w:rPr>
            </w:pPr>
            <w:r w:rsidRPr="00F65532">
              <w:rPr>
                <w:b/>
                <w:szCs w:val="24"/>
              </w:rPr>
              <w:t>Danh mục</w:t>
            </w:r>
          </w:p>
        </w:tc>
        <w:tc>
          <w:tcPr>
            <w:tcW w:w="738" w:type="dxa"/>
          </w:tcPr>
          <w:p w:rsidR="006332D3" w:rsidRPr="00F65532" w:rsidRDefault="006332D3" w:rsidP="001112F1">
            <w:pPr>
              <w:jc w:val="center"/>
              <w:rPr>
                <w:b/>
                <w:szCs w:val="24"/>
              </w:rPr>
            </w:pPr>
            <w:r w:rsidRPr="00F65532">
              <w:rPr>
                <w:b/>
                <w:szCs w:val="24"/>
              </w:rPr>
              <w:t>ĐVT</w:t>
            </w:r>
          </w:p>
        </w:tc>
        <w:tc>
          <w:tcPr>
            <w:tcW w:w="3906" w:type="dxa"/>
          </w:tcPr>
          <w:p w:rsidR="006332D3" w:rsidRPr="00F65532" w:rsidRDefault="006332D3" w:rsidP="001112F1">
            <w:pPr>
              <w:jc w:val="center"/>
              <w:rPr>
                <w:b/>
                <w:szCs w:val="24"/>
              </w:rPr>
            </w:pPr>
            <w:r w:rsidRPr="00F65532">
              <w:rPr>
                <w:b/>
                <w:szCs w:val="24"/>
              </w:rPr>
              <w:t>Thông số kỹ thuật</w:t>
            </w:r>
          </w:p>
        </w:tc>
      </w:tr>
      <w:tr w:rsidR="006332D3" w:rsidRPr="00F65532" w:rsidTr="001112F1">
        <w:trPr>
          <w:trHeight w:val="274"/>
          <w:jc w:val="center"/>
        </w:trPr>
        <w:tc>
          <w:tcPr>
            <w:tcW w:w="578" w:type="dxa"/>
            <w:vAlign w:val="center"/>
          </w:tcPr>
          <w:p w:rsidR="006332D3" w:rsidRPr="00F65532" w:rsidRDefault="006332D3" w:rsidP="001112F1">
            <w:pPr>
              <w:jc w:val="center"/>
              <w:rPr>
                <w:szCs w:val="24"/>
              </w:rPr>
            </w:pPr>
            <w:r w:rsidRPr="00F65532">
              <w:rPr>
                <w:szCs w:val="24"/>
              </w:rPr>
              <w:t>1</w:t>
            </w:r>
          </w:p>
        </w:tc>
        <w:tc>
          <w:tcPr>
            <w:tcW w:w="3958" w:type="dxa"/>
            <w:vAlign w:val="center"/>
          </w:tcPr>
          <w:p w:rsidR="006332D3" w:rsidRPr="00F65532" w:rsidRDefault="006332D3" w:rsidP="001112F1">
            <w:pPr>
              <w:rPr>
                <w:szCs w:val="24"/>
              </w:rPr>
            </w:pPr>
            <w:r w:rsidRPr="00F65532">
              <w:rPr>
                <w:szCs w:val="24"/>
              </w:rPr>
              <w:t>Mô tả chung</w:t>
            </w:r>
          </w:p>
        </w:tc>
        <w:tc>
          <w:tcPr>
            <w:tcW w:w="738" w:type="dxa"/>
          </w:tcPr>
          <w:p w:rsidR="006332D3" w:rsidRPr="00F65532" w:rsidRDefault="006332D3" w:rsidP="001112F1">
            <w:pPr>
              <w:jc w:val="center"/>
              <w:rPr>
                <w:b/>
                <w:szCs w:val="24"/>
              </w:rPr>
            </w:pPr>
          </w:p>
        </w:tc>
        <w:tc>
          <w:tcPr>
            <w:tcW w:w="3906" w:type="dxa"/>
          </w:tcPr>
          <w:p w:rsidR="006332D3" w:rsidRPr="00F65532" w:rsidRDefault="006332D3" w:rsidP="001112F1">
            <w:pPr>
              <w:rPr>
                <w:spacing w:val="-6"/>
                <w:kern w:val="24"/>
                <w:szCs w:val="24"/>
              </w:rPr>
            </w:pPr>
            <w:r w:rsidRPr="00F65532">
              <w:rPr>
                <w:spacing w:val="-6"/>
                <w:kern w:val="24"/>
                <w:szCs w:val="24"/>
              </w:rPr>
              <w:t>Xe ô tô 07 chỗ ngồi loại 2 cầu chủ động (4x4), thiết kế khung gầm rời (body-on-frame); Xe được lắp đặt thiết bị phát tín hiệu dành cho xe được quyền ưu tiên (đèn, loa, âm ly). Xe và các thiết bị lắp đặt theo xe mới 100% chưa qua sử dụng, sản xuất từ năm 2026 trở về sau.</w:t>
            </w:r>
          </w:p>
        </w:tc>
      </w:tr>
      <w:tr w:rsidR="006332D3" w:rsidRPr="00F65532" w:rsidTr="001112F1">
        <w:trPr>
          <w:trHeight w:val="274"/>
          <w:jc w:val="center"/>
        </w:trPr>
        <w:tc>
          <w:tcPr>
            <w:tcW w:w="578" w:type="dxa"/>
            <w:vAlign w:val="center"/>
          </w:tcPr>
          <w:p w:rsidR="006332D3" w:rsidRPr="00F65532" w:rsidRDefault="006332D3" w:rsidP="001112F1">
            <w:pPr>
              <w:jc w:val="center"/>
              <w:rPr>
                <w:szCs w:val="24"/>
              </w:rPr>
            </w:pPr>
            <w:r w:rsidRPr="00F65532">
              <w:rPr>
                <w:szCs w:val="24"/>
              </w:rPr>
              <w:t>2</w:t>
            </w:r>
          </w:p>
        </w:tc>
        <w:tc>
          <w:tcPr>
            <w:tcW w:w="8602" w:type="dxa"/>
            <w:gridSpan w:val="3"/>
          </w:tcPr>
          <w:p w:rsidR="006332D3" w:rsidRPr="00F65532" w:rsidRDefault="006332D3" w:rsidP="001112F1">
            <w:pPr>
              <w:rPr>
                <w:szCs w:val="24"/>
              </w:rPr>
            </w:pPr>
            <w:r w:rsidRPr="00F65532">
              <w:rPr>
                <w:szCs w:val="24"/>
              </w:rPr>
              <w:t>Động cơ</w:t>
            </w:r>
          </w:p>
        </w:tc>
      </w:tr>
      <w:tr w:rsidR="006332D3" w:rsidRPr="00F65532" w:rsidTr="001112F1">
        <w:trPr>
          <w:trHeight w:val="300"/>
          <w:jc w:val="center"/>
        </w:trPr>
        <w:tc>
          <w:tcPr>
            <w:tcW w:w="578" w:type="dxa"/>
            <w:vMerge w:val="restart"/>
            <w:vAlign w:val="center"/>
          </w:tcPr>
          <w:p w:rsidR="006332D3" w:rsidRPr="00F65532" w:rsidRDefault="006332D3" w:rsidP="001112F1">
            <w:pPr>
              <w:jc w:val="center"/>
              <w:rPr>
                <w:szCs w:val="24"/>
                <w:lang w:val="vi-VN"/>
              </w:rPr>
            </w:pPr>
          </w:p>
        </w:tc>
        <w:tc>
          <w:tcPr>
            <w:tcW w:w="3958" w:type="dxa"/>
            <w:vAlign w:val="center"/>
          </w:tcPr>
          <w:p w:rsidR="006332D3" w:rsidRPr="00F65532" w:rsidRDefault="006332D3" w:rsidP="001112F1">
            <w:pPr>
              <w:rPr>
                <w:szCs w:val="24"/>
              </w:rPr>
            </w:pPr>
            <w:r w:rsidRPr="00F65532">
              <w:rPr>
                <w:szCs w:val="24"/>
              </w:rPr>
              <w:t>Nhiên liệu sử dụng</w:t>
            </w:r>
          </w:p>
        </w:tc>
        <w:tc>
          <w:tcPr>
            <w:tcW w:w="738" w:type="dxa"/>
          </w:tcPr>
          <w:p w:rsidR="006332D3" w:rsidRPr="00F65532" w:rsidRDefault="006332D3" w:rsidP="001112F1">
            <w:pPr>
              <w:jc w:val="center"/>
              <w:rPr>
                <w:szCs w:val="24"/>
                <w:lang w:val="vi-VN"/>
              </w:rPr>
            </w:pPr>
          </w:p>
        </w:tc>
        <w:tc>
          <w:tcPr>
            <w:tcW w:w="3906" w:type="dxa"/>
          </w:tcPr>
          <w:p w:rsidR="006332D3" w:rsidRPr="00F65532" w:rsidRDefault="006332D3" w:rsidP="001112F1">
            <w:pPr>
              <w:jc w:val="center"/>
              <w:rPr>
                <w:szCs w:val="24"/>
              </w:rPr>
            </w:pPr>
            <w:r w:rsidRPr="00F65532">
              <w:rPr>
                <w:szCs w:val="24"/>
              </w:rPr>
              <w:t>Diesel</w:t>
            </w:r>
          </w:p>
        </w:tc>
      </w:tr>
      <w:tr w:rsidR="006332D3" w:rsidRPr="00F65532" w:rsidTr="001112F1">
        <w:trPr>
          <w:trHeight w:val="300"/>
          <w:jc w:val="center"/>
        </w:trPr>
        <w:tc>
          <w:tcPr>
            <w:tcW w:w="578" w:type="dxa"/>
            <w:vMerge/>
            <w:vAlign w:val="center"/>
          </w:tcPr>
          <w:p w:rsidR="006332D3" w:rsidRPr="00F65532" w:rsidRDefault="006332D3" w:rsidP="001112F1">
            <w:pPr>
              <w:jc w:val="center"/>
              <w:rPr>
                <w:szCs w:val="24"/>
                <w:lang w:val="vi-VN"/>
              </w:rPr>
            </w:pPr>
          </w:p>
        </w:tc>
        <w:tc>
          <w:tcPr>
            <w:tcW w:w="3958" w:type="dxa"/>
            <w:vAlign w:val="center"/>
          </w:tcPr>
          <w:p w:rsidR="006332D3" w:rsidRPr="00F65532" w:rsidRDefault="006332D3" w:rsidP="001112F1">
            <w:pPr>
              <w:rPr>
                <w:szCs w:val="24"/>
              </w:rPr>
            </w:pPr>
            <w:r w:rsidRPr="00F65532">
              <w:rPr>
                <w:szCs w:val="24"/>
              </w:rPr>
              <w:t>Hộp số</w:t>
            </w:r>
          </w:p>
        </w:tc>
        <w:tc>
          <w:tcPr>
            <w:tcW w:w="738" w:type="dxa"/>
          </w:tcPr>
          <w:p w:rsidR="006332D3" w:rsidRPr="00F65532" w:rsidRDefault="006332D3" w:rsidP="001112F1">
            <w:pPr>
              <w:jc w:val="center"/>
              <w:rPr>
                <w:szCs w:val="24"/>
                <w:lang w:val="vi-VN"/>
              </w:rPr>
            </w:pPr>
          </w:p>
        </w:tc>
        <w:tc>
          <w:tcPr>
            <w:tcW w:w="3906" w:type="dxa"/>
          </w:tcPr>
          <w:p w:rsidR="006332D3" w:rsidRPr="00F65532" w:rsidRDefault="006332D3" w:rsidP="001112F1">
            <w:pPr>
              <w:jc w:val="center"/>
              <w:rPr>
                <w:szCs w:val="24"/>
                <w:lang w:val="vi-VN"/>
              </w:rPr>
            </w:pPr>
            <w:r w:rsidRPr="00F65532">
              <w:rPr>
                <w:szCs w:val="24"/>
                <w:lang w:val="vi-VN"/>
              </w:rPr>
              <w:t>Tự động từ 6 cấp trở lên</w:t>
            </w:r>
          </w:p>
        </w:tc>
      </w:tr>
      <w:tr w:rsidR="006332D3" w:rsidRPr="00F65532" w:rsidTr="001112F1">
        <w:trPr>
          <w:trHeight w:val="300"/>
          <w:jc w:val="center"/>
        </w:trPr>
        <w:tc>
          <w:tcPr>
            <w:tcW w:w="578" w:type="dxa"/>
            <w:vMerge/>
            <w:vAlign w:val="center"/>
          </w:tcPr>
          <w:p w:rsidR="006332D3" w:rsidRPr="00F65532" w:rsidRDefault="006332D3" w:rsidP="001112F1">
            <w:pPr>
              <w:jc w:val="center"/>
              <w:rPr>
                <w:szCs w:val="24"/>
                <w:lang w:val="vi-VN"/>
              </w:rPr>
            </w:pPr>
          </w:p>
        </w:tc>
        <w:tc>
          <w:tcPr>
            <w:tcW w:w="3958" w:type="dxa"/>
            <w:vAlign w:val="center"/>
          </w:tcPr>
          <w:p w:rsidR="006332D3" w:rsidRPr="00F65532" w:rsidRDefault="006332D3" w:rsidP="001112F1">
            <w:pPr>
              <w:rPr>
                <w:szCs w:val="24"/>
              </w:rPr>
            </w:pPr>
            <w:r w:rsidRPr="00F65532">
              <w:rPr>
                <w:szCs w:val="24"/>
              </w:rPr>
              <w:t xml:space="preserve">Dung tích xi lanh </w:t>
            </w:r>
          </w:p>
        </w:tc>
        <w:tc>
          <w:tcPr>
            <w:tcW w:w="738" w:type="dxa"/>
          </w:tcPr>
          <w:p w:rsidR="006332D3" w:rsidRPr="00F65532" w:rsidRDefault="006332D3" w:rsidP="001112F1">
            <w:pPr>
              <w:jc w:val="center"/>
              <w:rPr>
                <w:szCs w:val="24"/>
              </w:rPr>
            </w:pPr>
            <w:r w:rsidRPr="00F65532">
              <w:rPr>
                <w:szCs w:val="24"/>
              </w:rPr>
              <w:t>cc</w:t>
            </w:r>
          </w:p>
        </w:tc>
        <w:tc>
          <w:tcPr>
            <w:tcW w:w="3906" w:type="dxa"/>
          </w:tcPr>
          <w:p w:rsidR="006332D3" w:rsidRPr="00F65532" w:rsidRDefault="006332D3" w:rsidP="001112F1">
            <w:pPr>
              <w:jc w:val="center"/>
              <w:rPr>
                <w:szCs w:val="24"/>
              </w:rPr>
            </w:pPr>
            <w:r w:rsidRPr="00F65532">
              <w:rPr>
                <w:szCs w:val="24"/>
              </w:rPr>
              <w:t>≥ 2400</w:t>
            </w:r>
          </w:p>
        </w:tc>
      </w:tr>
      <w:tr w:rsidR="006332D3" w:rsidRPr="00F65532" w:rsidTr="001112F1">
        <w:trPr>
          <w:trHeight w:val="300"/>
          <w:jc w:val="center"/>
        </w:trPr>
        <w:tc>
          <w:tcPr>
            <w:tcW w:w="578" w:type="dxa"/>
            <w:vMerge/>
            <w:vAlign w:val="center"/>
          </w:tcPr>
          <w:p w:rsidR="006332D3" w:rsidRPr="00F65532" w:rsidRDefault="006332D3" w:rsidP="001112F1">
            <w:pPr>
              <w:jc w:val="center"/>
              <w:rPr>
                <w:szCs w:val="24"/>
                <w:lang w:val="vi-VN"/>
              </w:rPr>
            </w:pPr>
          </w:p>
        </w:tc>
        <w:tc>
          <w:tcPr>
            <w:tcW w:w="3958" w:type="dxa"/>
            <w:vAlign w:val="center"/>
          </w:tcPr>
          <w:p w:rsidR="006332D3" w:rsidRPr="00F65532" w:rsidRDefault="006332D3" w:rsidP="001112F1">
            <w:pPr>
              <w:rPr>
                <w:szCs w:val="24"/>
                <w:lang w:val="vi-VN"/>
              </w:rPr>
            </w:pPr>
            <w:r w:rsidRPr="00F65532">
              <w:rPr>
                <w:szCs w:val="24"/>
                <w:lang w:val="vi-VN"/>
              </w:rPr>
              <w:t>Công suất cực đại (P)</w:t>
            </w:r>
          </w:p>
        </w:tc>
        <w:tc>
          <w:tcPr>
            <w:tcW w:w="738" w:type="dxa"/>
          </w:tcPr>
          <w:p w:rsidR="006332D3" w:rsidRPr="00F65532" w:rsidRDefault="006332D3" w:rsidP="001112F1">
            <w:pPr>
              <w:jc w:val="center"/>
              <w:rPr>
                <w:szCs w:val="24"/>
              </w:rPr>
            </w:pPr>
            <w:r w:rsidRPr="00F65532">
              <w:rPr>
                <w:szCs w:val="24"/>
              </w:rPr>
              <w:t>Ps</w:t>
            </w:r>
          </w:p>
        </w:tc>
        <w:tc>
          <w:tcPr>
            <w:tcW w:w="3906" w:type="dxa"/>
          </w:tcPr>
          <w:p w:rsidR="006332D3" w:rsidRPr="00F65532" w:rsidRDefault="006332D3" w:rsidP="001112F1">
            <w:pPr>
              <w:jc w:val="center"/>
              <w:rPr>
                <w:szCs w:val="24"/>
              </w:rPr>
            </w:pPr>
            <w:r w:rsidRPr="00F65532">
              <w:rPr>
                <w:szCs w:val="24"/>
              </w:rPr>
              <w:t>P ≥ 200</w:t>
            </w:r>
          </w:p>
        </w:tc>
      </w:tr>
      <w:tr w:rsidR="006332D3" w:rsidRPr="00F65532" w:rsidTr="001112F1">
        <w:trPr>
          <w:trHeight w:val="300"/>
          <w:jc w:val="center"/>
        </w:trPr>
        <w:tc>
          <w:tcPr>
            <w:tcW w:w="578" w:type="dxa"/>
            <w:vMerge/>
            <w:vAlign w:val="center"/>
          </w:tcPr>
          <w:p w:rsidR="006332D3" w:rsidRPr="00F65532" w:rsidRDefault="006332D3" w:rsidP="001112F1">
            <w:pPr>
              <w:jc w:val="center"/>
              <w:rPr>
                <w:szCs w:val="24"/>
                <w:lang w:val="vi-VN"/>
              </w:rPr>
            </w:pPr>
          </w:p>
        </w:tc>
        <w:tc>
          <w:tcPr>
            <w:tcW w:w="3958" w:type="dxa"/>
            <w:vAlign w:val="center"/>
          </w:tcPr>
          <w:p w:rsidR="006332D3" w:rsidRPr="00F65532" w:rsidRDefault="006332D3" w:rsidP="001112F1">
            <w:pPr>
              <w:rPr>
                <w:szCs w:val="24"/>
              </w:rPr>
            </w:pPr>
            <w:r w:rsidRPr="00F65532">
              <w:rPr>
                <w:szCs w:val="24"/>
              </w:rPr>
              <w:t>Momen xoắn cực đại (N)</w:t>
            </w:r>
          </w:p>
        </w:tc>
        <w:tc>
          <w:tcPr>
            <w:tcW w:w="738" w:type="dxa"/>
          </w:tcPr>
          <w:p w:rsidR="006332D3" w:rsidRPr="00F65532" w:rsidRDefault="006332D3" w:rsidP="001112F1">
            <w:pPr>
              <w:jc w:val="center"/>
              <w:rPr>
                <w:szCs w:val="24"/>
              </w:rPr>
            </w:pPr>
            <w:r w:rsidRPr="00F65532">
              <w:rPr>
                <w:szCs w:val="24"/>
              </w:rPr>
              <w:t>Nm</w:t>
            </w:r>
          </w:p>
        </w:tc>
        <w:tc>
          <w:tcPr>
            <w:tcW w:w="3906" w:type="dxa"/>
          </w:tcPr>
          <w:p w:rsidR="006332D3" w:rsidRPr="00F65532" w:rsidRDefault="006332D3" w:rsidP="001112F1">
            <w:pPr>
              <w:jc w:val="center"/>
              <w:rPr>
                <w:szCs w:val="24"/>
              </w:rPr>
            </w:pPr>
            <w:r w:rsidRPr="00F65532">
              <w:rPr>
                <w:szCs w:val="24"/>
              </w:rPr>
              <w:t>N ≥ 500</w:t>
            </w:r>
          </w:p>
        </w:tc>
      </w:tr>
      <w:tr w:rsidR="006332D3" w:rsidRPr="00F65532" w:rsidTr="001112F1">
        <w:trPr>
          <w:trHeight w:val="234"/>
          <w:jc w:val="center"/>
        </w:trPr>
        <w:tc>
          <w:tcPr>
            <w:tcW w:w="578" w:type="dxa"/>
            <w:vAlign w:val="center"/>
          </w:tcPr>
          <w:p w:rsidR="006332D3" w:rsidRPr="00F65532" w:rsidRDefault="006332D3" w:rsidP="001112F1">
            <w:pPr>
              <w:jc w:val="center"/>
              <w:rPr>
                <w:szCs w:val="24"/>
              </w:rPr>
            </w:pPr>
            <w:r w:rsidRPr="00F65532">
              <w:rPr>
                <w:szCs w:val="24"/>
              </w:rPr>
              <w:t>3</w:t>
            </w:r>
          </w:p>
        </w:tc>
        <w:tc>
          <w:tcPr>
            <w:tcW w:w="8602" w:type="dxa"/>
            <w:gridSpan w:val="3"/>
          </w:tcPr>
          <w:p w:rsidR="006332D3" w:rsidRPr="00F65532" w:rsidRDefault="006332D3" w:rsidP="001112F1">
            <w:pPr>
              <w:rPr>
                <w:szCs w:val="24"/>
                <w:lang w:val="vi-VN"/>
              </w:rPr>
            </w:pPr>
            <w:r w:rsidRPr="00F65532">
              <w:rPr>
                <w:bCs/>
                <w:szCs w:val="24"/>
              </w:rPr>
              <w:t>Kích thước</w:t>
            </w:r>
          </w:p>
        </w:tc>
      </w:tr>
      <w:tr w:rsidR="006332D3" w:rsidRPr="00F65532" w:rsidTr="001112F1">
        <w:trPr>
          <w:trHeight w:val="251"/>
          <w:jc w:val="center"/>
        </w:trPr>
        <w:tc>
          <w:tcPr>
            <w:tcW w:w="578" w:type="dxa"/>
            <w:vMerge w:val="restart"/>
            <w:vAlign w:val="center"/>
          </w:tcPr>
          <w:p w:rsidR="006332D3" w:rsidRPr="00F65532" w:rsidRDefault="006332D3" w:rsidP="001112F1">
            <w:pPr>
              <w:jc w:val="center"/>
              <w:rPr>
                <w:szCs w:val="24"/>
              </w:rPr>
            </w:pPr>
          </w:p>
        </w:tc>
        <w:tc>
          <w:tcPr>
            <w:tcW w:w="3958" w:type="dxa"/>
          </w:tcPr>
          <w:p w:rsidR="006332D3" w:rsidRPr="00F65532" w:rsidRDefault="006332D3" w:rsidP="001112F1">
            <w:pPr>
              <w:rPr>
                <w:szCs w:val="24"/>
              </w:rPr>
            </w:pPr>
            <w:r w:rsidRPr="00F65532">
              <w:rPr>
                <w:szCs w:val="24"/>
              </w:rPr>
              <w:t>Chiều dài (L)</w:t>
            </w:r>
          </w:p>
        </w:tc>
        <w:tc>
          <w:tcPr>
            <w:tcW w:w="738" w:type="dxa"/>
          </w:tcPr>
          <w:p w:rsidR="006332D3" w:rsidRPr="00F65532" w:rsidRDefault="006332D3" w:rsidP="001112F1">
            <w:pPr>
              <w:jc w:val="center"/>
              <w:rPr>
                <w:szCs w:val="24"/>
              </w:rPr>
            </w:pPr>
            <w:r w:rsidRPr="00F65532">
              <w:rPr>
                <w:szCs w:val="24"/>
              </w:rPr>
              <w:t>mm</w:t>
            </w:r>
          </w:p>
        </w:tc>
        <w:tc>
          <w:tcPr>
            <w:tcW w:w="3906" w:type="dxa"/>
          </w:tcPr>
          <w:p w:rsidR="006332D3" w:rsidRPr="00F65532" w:rsidRDefault="006332D3" w:rsidP="001112F1">
            <w:pPr>
              <w:tabs>
                <w:tab w:val="left" w:pos="2039"/>
              </w:tabs>
              <w:jc w:val="center"/>
              <w:rPr>
                <w:szCs w:val="24"/>
              </w:rPr>
            </w:pPr>
            <w:r w:rsidRPr="00F65532">
              <w:rPr>
                <w:szCs w:val="24"/>
              </w:rPr>
              <w:t>4790 ≤ L ≤ 4900</w:t>
            </w:r>
          </w:p>
        </w:tc>
      </w:tr>
      <w:tr w:rsidR="006332D3" w:rsidRPr="00F65532" w:rsidTr="001112F1">
        <w:trPr>
          <w:trHeight w:val="309"/>
          <w:jc w:val="center"/>
        </w:trPr>
        <w:tc>
          <w:tcPr>
            <w:tcW w:w="578" w:type="dxa"/>
            <w:vMerge/>
            <w:vAlign w:val="center"/>
          </w:tcPr>
          <w:p w:rsidR="006332D3" w:rsidRPr="00F65532" w:rsidRDefault="006332D3" w:rsidP="001112F1">
            <w:pPr>
              <w:jc w:val="center"/>
              <w:rPr>
                <w:szCs w:val="24"/>
              </w:rPr>
            </w:pPr>
          </w:p>
        </w:tc>
        <w:tc>
          <w:tcPr>
            <w:tcW w:w="3958" w:type="dxa"/>
            <w:vAlign w:val="center"/>
          </w:tcPr>
          <w:p w:rsidR="006332D3" w:rsidRPr="00F65532" w:rsidRDefault="006332D3" w:rsidP="001112F1">
            <w:pPr>
              <w:rPr>
                <w:szCs w:val="24"/>
              </w:rPr>
            </w:pPr>
            <w:r w:rsidRPr="00F65532">
              <w:rPr>
                <w:szCs w:val="24"/>
              </w:rPr>
              <w:t>Chiều rộng (W)</w:t>
            </w:r>
          </w:p>
        </w:tc>
        <w:tc>
          <w:tcPr>
            <w:tcW w:w="738" w:type="dxa"/>
          </w:tcPr>
          <w:p w:rsidR="006332D3" w:rsidRPr="00F65532" w:rsidRDefault="006332D3" w:rsidP="001112F1">
            <w:pPr>
              <w:jc w:val="center"/>
              <w:rPr>
                <w:szCs w:val="24"/>
              </w:rPr>
            </w:pPr>
            <w:r w:rsidRPr="00F65532">
              <w:rPr>
                <w:szCs w:val="24"/>
              </w:rPr>
              <w:t>mm</w:t>
            </w:r>
          </w:p>
        </w:tc>
        <w:tc>
          <w:tcPr>
            <w:tcW w:w="3906" w:type="dxa"/>
          </w:tcPr>
          <w:p w:rsidR="006332D3" w:rsidRPr="00F65532" w:rsidRDefault="006332D3" w:rsidP="001112F1">
            <w:pPr>
              <w:jc w:val="center"/>
              <w:rPr>
                <w:szCs w:val="24"/>
              </w:rPr>
            </w:pPr>
            <w:r w:rsidRPr="00F65532">
              <w:rPr>
                <w:szCs w:val="24"/>
              </w:rPr>
              <w:t>1850 ≤ W ≤ 1870</w:t>
            </w:r>
          </w:p>
        </w:tc>
      </w:tr>
      <w:tr w:rsidR="006332D3" w:rsidRPr="00F65532" w:rsidTr="001112F1">
        <w:trPr>
          <w:trHeight w:val="309"/>
          <w:jc w:val="center"/>
        </w:trPr>
        <w:tc>
          <w:tcPr>
            <w:tcW w:w="578" w:type="dxa"/>
            <w:vMerge/>
            <w:vAlign w:val="center"/>
          </w:tcPr>
          <w:p w:rsidR="006332D3" w:rsidRPr="00F65532" w:rsidRDefault="006332D3" w:rsidP="001112F1">
            <w:pPr>
              <w:jc w:val="center"/>
              <w:rPr>
                <w:szCs w:val="24"/>
              </w:rPr>
            </w:pPr>
          </w:p>
        </w:tc>
        <w:tc>
          <w:tcPr>
            <w:tcW w:w="3958" w:type="dxa"/>
            <w:vAlign w:val="center"/>
          </w:tcPr>
          <w:p w:rsidR="006332D3" w:rsidRPr="00F65532" w:rsidRDefault="006332D3" w:rsidP="001112F1">
            <w:pPr>
              <w:rPr>
                <w:szCs w:val="24"/>
              </w:rPr>
            </w:pPr>
            <w:r w:rsidRPr="00F65532">
              <w:rPr>
                <w:szCs w:val="24"/>
              </w:rPr>
              <w:t>Chiều cao (H) (không bao gồm chiều cao của đèn tín hiệu ưu tiên)</w:t>
            </w:r>
          </w:p>
        </w:tc>
        <w:tc>
          <w:tcPr>
            <w:tcW w:w="738" w:type="dxa"/>
          </w:tcPr>
          <w:p w:rsidR="006332D3" w:rsidRPr="00F65532" w:rsidRDefault="006332D3" w:rsidP="001112F1">
            <w:pPr>
              <w:jc w:val="center"/>
              <w:rPr>
                <w:szCs w:val="24"/>
              </w:rPr>
            </w:pPr>
            <w:r w:rsidRPr="00F65532">
              <w:rPr>
                <w:szCs w:val="24"/>
              </w:rPr>
              <w:t>mm</w:t>
            </w:r>
          </w:p>
        </w:tc>
        <w:tc>
          <w:tcPr>
            <w:tcW w:w="3906" w:type="dxa"/>
            <w:vAlign w:val="center"/>
          </w:tcPr>
          <w:p w:rsidR="006332D3" w:rsidRPr="00F65532" w:rsidRDefault="006332D3" w:rsidP="001112F1">
            <w:pPr>
              <w:jc w:val="center"/>
              <w:rPr>
                <w:szCs w:val="24"/>
              </w:rPr>
            </w:pPr>
            <w:r w:rsidRPr="00F65532">
              <w:rPr>
                <w:szCs w:val="24"/>
              </w:rPr>
              <w:t>1830 ≤ H ≤ 1850</w:t>
            </w:r>
          </w:p>
        </w:tc>
      </w:tr>
      <w:tr w:rsidR="006332D3" w:rsidRPr="00F65532" w:rsidTr="001112F1">
        <w:trPr>
          <w:trHeight w:val="309"/>
          <w:jc w:val="center"/>
        </w:trPr>
        <w:tc>
          <w:tcPr>
            <w:tcW w:w="578" w:type="dxa"/>
            <w:vMerge/>
            <w:vAlign w:val="center"/>
          </w:tcPr>
          <w:p w:rsidR="006332D3" w:rsidRPr="00F65532" w:rsidRDefault="006332D3" w:rsidP="001112F1">
            <w:pPr>
              <w:jc w:val="center"/>
              <w:rPr>
                <w:szCs w:val="24"/>
              </w:rPr>
            </w:pPr>
          </w:p>
        </w:tc>
        <w:tc>
          <w:tcPr>
            <w:tcW w:w="3958" w:type="dxa"/>
            <w:vAlign w:val="center"/>
          </w:tcPr>
          <w:p w:rsidR="006332D3" w:rsidRPr="00F65532" w:rsidRDefault="006332D3" w:rsidP="001112F1">
            <w:pPr>
              <w:rPr>
                <w:szCs w:val="24"/>
              </w:rPr>
            </w:pPr>
            <w:r w:rsidRPr="00F65532">
              <w:rPr>
                <w:szCs w:val="24"/>
              </w:rPr>
              <w:t>Chiều dài cơ sở (WB):</w:t>
            </w:r>
          </w:p>
        </w:tc>
        <w:tc>
          <w:tcPr>
            <w:tcW w:w="738" w:type="dxa"/>
          </w:tcPr>
          <w:p w:rsidR="006332D3" w:rsidRPr="00F65532" w:rsidRDefault="006332D3" w:rsidP="001112F1">
            <w:pPr>
              <w:jc w:val="center"/>
              <w:rPr>
                <w:szCs w:val="24"/>
              </w:rPr>
            </w:pPr>
            <w:r w:rsidRPr="00F65532">
              <w:rPr>
                <w:szCs w:val="24"/>
              </w:rPr>
              <w:t>mm</w:t>
            </w:r>
          </w:p>
        </w:tc>
        <w:tc>
          <w:tcPr>
            <w:tcW w:w="3906" w:type="dxa"/>
          </w:tcPr>
          <w:p w:rsidR="006332D3" w:rsidRPr="00F65532" w:rsidRDefault="006332D3" w:rsidP="001112F1">
            <w:pPr>
              <w:jc w:val="center"/>
              <w:rPr>
                <w:szCs w:val="24"/>
              </w:rPr>
            </w:pPr>
            <w:r w:rsidRPr="00F65532">
              <w:rPr>
                <w:szCs w:val="24"/>
              </w:rPr>
              <w:t>WB ≥ 2745</w:t>
            </w:r>
          </w:p>
        </w:tc>
      </w:tr>
      <w:tr w:rsidR="006332D3" w:rsidRPr="00F65532" w:rsidTr="001112F1">
        <w:trPr>
          <w:trHeight w:val="376"/>
          <w:jc w:val="center"/>
        </w:trPr>
        <w:tc>
          <w:tcPr>
            <w:tcW w:w="578" w:type="dxa"/>
            <w:vMerge/>
            <w:vAlign w:val="center"/>
          </w:tcPr>
          <w:p w:rsidR="006332D3" w:rsidRPr="00F65532" w:rsidRDefault="006332D3" w:rsidP="001112F1">
            <w:pPr>
              <w:jc w:val="center"/>
              <w:rPr>
                <w:szCs w:val="24"/>
              </w:rPr>
            </w:pPr>
          </w:p>
        </w:tc>
        <w:tc>
          <w:tcPr>
            <w:tcW w:w="3958" w:type="dxa"/>
            <w:vAlign w:val="center"/>
          </w:tcPr>
          <w:p w:rsidR="006332D3" w:rsidRPr="00F65532" w:rsidRDefault="006332D3" w:rsidP="001112F1">
            <w:pPr>
              <w:rPr>
                <w:szCs w:val="24"/>
              </w:rPr>
            </w:pPr>
            <w:r w:rsidRPr="00F65532">
              <w:rPr>
                <w:szCs w:val="24"/>
              </w:rPr>
              <w:t>Khoảng sáng gầm xe (Gc):</w:t>
            </w:r>
          </w:p>
        </w:tc>
        <w:tc>
          <w:tcPr>
            <w:tcW w:w="738" w:type="dxa"/>
            <w:vAlign w:val="center"/>
          </w:tcPr>
          <w:p w:rsidR="006332D3" w:rsidRPr="00F65532" w:rsidRDefault="006332D3" w:rsidP="001112F1">
            <w:pPr>
              <w:jc w:val="center"/>
              <w:rPr>
                <w:szCs w:val="24"/>
              </w:rPr>
            </w:pPr>
            <w:r w:rsidRPr="00F65532">
              <w:rPr>
                <w:szCs w:val="24"/>
              </w:rPr>
              <w:t>mm</w:t>
            </w:r>
          </w:p>
        </w:tc>
        <w:tc>
          <w:tcPr>
            <w:tcW w:w="3906" w:type="dxa"/>
            <w:vAlign w:val="center"/>
          </w:tcPr>
          <w:p w:rsidR="006332D3" w:rsidRPr="00F65532" w:rsidRDefault="006332D3" w:rsidP="001112F1">
            <w:pPr>
              <w:jc w:val="center"/>
              <w:rPr>
                <w:szCs w:val="24"/>
              </w:rPr>
            </w:pPr>
            <w:r w:rsidRPr="00F65532">
              <w:rPr>
                <w:szCs w:val="24"/>
              </w:rPr>
              <w:t>215 ≤ Gc ≤ 285</w:t>
            </w:r>
          </w:p>
        </w:tc>
      </w:tr>
      <w:tr w:rsidR="006332D3" w:rsidRPr="00F65532" w:rsidTr="001112F1">
        <w:trPr>
          <w:jc w:val="center"/>
        </w:trPr>
        <w:tc>
          <w:tcPr>
            <w:tcW w:w="578" w:type="dxa"/>
            <w:vAlign w:val="center"/>
          </w:tcPr>
          <w:p w:rsidR="006332D3" w:rsidRPr="00F65532" w:rsidRDefault="006332D3" w:rsidP="001112F1">
            <w:pPr>
              <w:jc w:val="center"/>
              <w:rPr>
                <w:szCs w:val="24"/>
              </w:rPr>
            </w:pPr>
            <w:r w:rsidRPr="00F65532">
              <w:rPr>
                <w:szCs w:val="24"/>
              </w:rPr>
              <w:t>4</w:t>
            </w:r>
          </w:p>
        </w:tc>
        <w:tc>
          <w:tcPr>
            <w:tcW w:w="3958" w:type="dxa"/>
            <w:vAlign w:val="center"/>
          </w:tcPr>
          <w:p w:rsidR="006332D3" w:rsidRPr="00F65532" w:rsidRDefault="006332D3" w:rsidP="001112F1">
            <w:pPr>
              <w:rPr>
                <w:szCs w:val="24"/>
                <w:lang w:val="vi-VN"/>
              </w:rPr>
            </w:pPr>
            <w:r w:rsidRPr="00F65532">
              <w:rPr>
                <w:szCs w:val="24"/>
                <w:lang w:val="vi-VN"/>
              </w:rPr>
              <w:t>Tiêu chuẩn khí thải</w:t>
            </w:r>
          </w:p>
        </w:tc>
        <w:tc>
          <w:tcPr>
            <w:tcW w:w="738" w:type="dxa"/>
          </w:tcPr>
          <w:p w:rsidR="006332D3" w:rsidRPr="00F65532" w:rsidRDefault="006332D3" w:rsidP="001112F1">
            <w:pPr>
              <w:jc w:val="center"/>
              <w:rPr>
                <w:bCs/>
                <w:szCs w:val="24"/>
                <w:lang w:val="vi-VN"/>
              </w:rPr>
            </w:pPr>
          </w:p>
        </w:tc>
        <w:tc>
          <w:tcPr>
            <w:tcW w:w="3906" w:type="dxa"/>
          </w:tcPr>
          <w:p w:rsidR="006332D3" w:rsidRPr="00F65532" w:rsidRDefault="006332D3" w:rsidP="001112F1">
            <w:pPr>
              <w:jc w:val="center"/>
              <w:rPr>
                <w:bCs/>
                <w:szCs w:val="24"/>
                <w:lang w:val="vi-VN"/>
              </w:rPr>
            </w:pPr>
            <w:r w:rsidRPr="00F65532">
              <w:rPr>
                <w:bCs/>
                <w:szCs w:val="24"/>
              </w:rPr>
              <w:t xml:space="preserve"> Từ </w:t>
            </w:r>
            <w:r w:rsidRPr="00F65532">
              <w:rPr>
                <w:bCs/>
                <w:szCs w:val="24"/>
                <w:lang w:val="vi-VN"/>
              </w:rPr>
              <w:t xml:space="preserve">EURO </w:t>
            </w:r>
            <w:r w:rsidRPr="00F65532">
              <w:rPr>
                <w:bCs/>
                <w:szCs w:val="24"/>
              </w:rPr>
              <w:t>5</w:t>
            </w:r>
            <w:r w:rsidRPr="00F65532">
              <w:rPr>
                <w:bCs/>
                <w:szCs w:val="24"/>
                <w:lang w:val="vi-VN"/>
              </w:rPr>
              <w:t xml:space="preserve"> trở lên</w:t>
            </w:r>
          </w:p>
        </w:tc>
      </w:tr>
      <w:tr w:rsidR="006332D3" w:rsidRPr="00F65532" w:rsidTr="001112F1">
        <w:trPr>
          <w:jc w:val="center"/>
        </w:trPr>
        <w:tc>
          <w:tcPr>
            <w:tcW w:w="578" w:type="dxa"/>
            <w:vAlign w:val="center"/>
          </w:tcPr>
          <w:p w:rsidR="006332D3" w:rsidRPr="00F65532" w:rsidRDefault="006332D3" w:rsidP="001112F1">
            <w:pPr>
              <w:jc w:val="center"/>
              <w:rPr>
                <w:szCs w:val="24"/>
              </w:rPr>
            </w:pPr>
            <w:r w:rsidRPr="00F65532">
              <w:rPr>
                <w:szCs w:val="24"/>
              </w:rPr>
              <w:t>5</w:t>
            </w:r>
          </w:p>
        </w:tc>
        <w:tc>
          <w:tcPr>
            <w:tcW w:w="3958" w:type="dxa"/>
            <w:vAlign w:val="center"/>
          </w:tcPr>
          <w:p w:rsidR="006332D3" w:rsidRPr="00F65532" w:rsidRDefault="006332D3" w:rsidP="001112F1">
            <w:pPr>
              <w:rPr>
                <w:szCs w:val="24"/>
              </w:rPr>
            </w:pPr>
            <w:r w:rsidRPr="00F65532">
              <w:rPr>
                <w:szCs w:val="24"/>
                <w:lang w:val="vi-VN"/>
              </w:rPr>
              <w:t xml:space="preserve">Hệ thống </w:t>
            </w:r>
            <w:r w:rsidRPr="00F65532">
              <w:rPr>
                <w:szCs w:val="24"/>
              </w:rPr>
              <w:t>an toàn và tiện ích cơ bản</w:t>
            </w:r>
          </w:p>
        </w:tc>
        <w:tc>
          <w:tcPr>
            <w:tcW w:w="738" w:type="dxa"/>
          </w:tcPr>
          <w:p w:rsidR="006332D3" w:rsidRPr="00F65532" w:rsidRDefault="006332D3" w:rsidP="001112F1">
            <w:pPr>
              <w:rPr>
                <w:bCs/>
                <w:szCs w:val="24"/>
                <w:lang w:val="vi-VN"/>
              </w:rPr>
            </w:pPr>
          </w:p>
        </w:tc>
        <w:tc>
          <w:tcPr>
            <w:tcW w:w="3906" w:type="dxa"/>
          </w:tcPr>
          <w:p w:rsidR="006332D3" w:rsidRPr="00F65532" w:rsidRDefault="006332D3" w:rsidP="001112F1">
            <w:pPr>
              <w:rPr>
                <w:bCs/>
                <w:szCs w:val="24"/>
              </w:rPr>
            </w:pPr>
          </w:p>
        </w:tc>
      </w:tr>
      <w:tr w:rsidR="006332D3" w:rsidRPr="00F65532" w:rsidTr="001112F1">
        <w:trPr>
          <w:jc w:val="center"/>
        </w:trPr>
        <w:tc>
          <w:tcPr>
            <w:tcW w:w="578" w:type="dxa"/>
            <w:vMerge w:val="restart"/>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
                <w:szCs w:val="24"/>
                <w:lang w:val="vi-VN"/>
              </w:rPr>
            </w:pPr>
            <w:r w:rsidRPr="00F65532">
              <w:rPr>
                <w:bCs/>
                <w:color w:val="000000"/>
                <w:szCs w:val="24"/>
                <w:lang w:val="fr-FR"/>
              </w:rPr>
              <w:t>Khoá vi sai cầu sau</w:t>
            </w:r>
          </w:p>
        </w:tc>
        <w:tc>
          <w:tcPr>
            <w:tcW w:w="738" w:type="dxa"/>
          </w:tcPr>
          <w:p w:rsidR="006332D3" w:rsidRPr="00F65532" w:rsidRDefault="006332D3" w:rsidP="001112F1">
            <w:pPr>
              <w:rPr>
                <w:bCs/>
                <w:szCs w:val="24"/>
                <w:lang w:val="vi-VN"/>
              </w:rPr>
            </w:pPr>
          </w:p>
        </w:tc>
        <w:tc>
          <w:tcPr>
            <w:tcW w:w="3906" w:type="dxa"/>
          </w:tcPr>
          <w:p w:rsidR="006332D3" w:rsidRPr="00F65532" w:rsidRDefault="006332D3" w:rsidP="001112F1">
            <w:pPr>
              <w:jc w:val="center"/>
              <w:rPr>
                <w:bCs/>
                <w:szCs w:val="24"/>
                <w:lang w:val="fr-FR"/>
              </w:rPr>
            </w:pPr>
            <w:r w:rsidRPr="00F65532">
              <w:rPr>
                <w:bCs/>
                <w:szCs w:val="24"/>
              </w:rPr>
              <w:t>Có</w:t>
            </w:r>
          </w:p>
        </w:tc>
      </w:tr>
      <w:tr w:rsidR="006332D3" w:rsidRPr="00F65532" w:rsidTr="001112F1">
        <w:trPr>
          <w:trHeight w:val="516"/>
          <w:jc w:val="center"/>
        </w:trPr>
        <w:tc>
          <w:tcPr>
            <w:tcW w:w="578" w:type="dxa"/>
            <w:vMerge/>
            <w:vAlign w:val="center"/>
          </w:tcPr>
          <w:p w:rsidR="006332D3" w:rsidRPr="00F65532" w:rsidRDefault="006332D3" w:rsidP="001112F1">
            <w:pPr>
              <w:jc w:val="center"/>
              <w:rPr>
                <w:b/>
                <w:szCs w:val="24"/>
                <w:lang w:val="fr-FR"/>
              </w:rPr>
            </w:pPr>
          </w:p>
        </w:tc>
        <w:tc>
          <w:tcPr>
            <w:tcW w:w="3958" w:type="dxa"/>
            <w:vAlign w:val="center"/>
          </w:tcPr>
          <w:p w:rsidR="006332D3" w:rsidRPr="00F65532" w:rsidRDefault="006332D3" w:rsidP="001112F1">
            <w:pPr>
              <w:rPr>
                <w:b/>
                <w:szCs w:val="24"/>
                <w:lang w:val="vi-VN"/>
              </w:rPr>
            </w:pPr>
            <w:r w:rsidRPr="00F65532">
              <w:rPr>
                <w:bCs/>
                <w:szCs w:val="24"/>
                <w:lang w:val="vi-VN"/>
              </w:rPr>
              <w:t>Hệ thống chống bó cứng phanh và phân phối lực phanh điện tử</w:t>
            </w:r>
            <w:r w:rsidRPr="00F65532">
              <w:rPr>
                <w:bCs/>
                <w:szCs w:val="24"/>
                <w:lang w:val="fr-FR"/>
              </w:rPr>
              <w:t xml:space="preserve"> </w:t>
            </w:r>
            <w:r w:rsidRPr="00F65532">
              <w:rPr>
                <w:bCs/>
                <w:szCs w:val="24"/>
                <w:lang w:val="vi-VN"/>
              </w:rPr>
              <w:t>(ABS &amp; EBD)</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
                <w:szCs w:val="24"/>
                <w:lang w:val="vi-VN"/>
              </w:rPr>
            </w:pPr>
            <w:r w:rsidRPr="00F65532">
              <w:rPr>
                <w:bCs/>
                <w:szCs w:val="24"/>
                <w:lang w:val="vi-VN"/>
              </w:rPr>
              <w:t>Hệ thống cảnh báo điểm mù</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
                <w:szCs w:val="24"/>
                <w:lang w:val="vi-VN"/>
              </w:rPr>
            </w:pPr>
            <w:r w:rsidRPr="00F65532">
              <w:rPr>
                <w:szCs w:val="24"/>
              </w:rPr>
              <w:t>Ghế người lái và ghế hành khách trước</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Chỉnh điện</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
                <w:szCs w:val="24"/>
                <w:lang w:val="vi-VN"/>
              </w:rPr>
            </w:pPr>
            <w:r w:rsidRPr="00F65532">
              <w:rPr>
                <w:bCs/>
                <w:szCs w:val="24"/>
                <w:lang w:val="vi-VN"/>
              </w:rPr>
              <w:t>Dây đai an toàn cho tất cả các ghế</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
                <w:szCs w:val="24"/>
                <w:lang w:val="vi-VN"/>
              </w:rPr>
            </w:pPr>
            <w:r w:rsidRPr="00F65532">
              <w:rPr>
                <w:bCs/>
                <w:szCs w:val="24"/>
              </w:rPr>
              <w:t>Camera 360°</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trHeight w:val="305"/>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
                <w:szCs w:val="24"/>
                <w:lang w:val="vi-VN"/>
              </w:rPr>
            </w:pPr>
            <w:r w:rsidRPr="00F65532">
              <w:rPr>
                <w:bCs/>
                <w:szCs w:val="24"/>
              </w:rPr>
              <w:t>Màn hình trung tâm đa chức năng</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rPr>
            </w:pPr>
            <w:r w:rsidRPr="00F65532">
              <w:rPr>
                <w:bCs/>
                <w:szCs w:val="24"/>
                <w:lang w:val="vi-VN"/>
              </w:rPr>
              <w:t>Có</w:t>
            </w:r>
          </w:p>
        </w:tc>
      </w:tr>
      <w:tr w:rsidR="006332D3" w:rsidRPr="00F65532" w:rsidTr="001112F1">
        <w:trPr>
          <w:trHeight w:val="236"/>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Cs/>
                <w:szCs w:val="24"/>
              </w:rPr>
            </w:pPr>
            <w:r w:rsidRPr="00F65532">
              <w:rPr>
                <w:bCs/>
                <w:color w:val="000000"/>
                <w:szCs w:val="24"/>
              </w:rPr>
              <w:t>Chế độ lựa chọn địa hình off-road</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Cs/>
                <w:szCs w:val="24"/>
              </w:rPr>
            </w:pPr>
            <w:r w:rsidRPr="00F65532">
              <w:rPr>
                <w:bCs/>
                <w:color w:val="000000"/>
                <w:szCs w:val="24"/>
              </w:rPr>
              <w:t>Cảm biến trước xe</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Cs/>
                <w:szCs w:val="24"/>
              </w:rPr>
            </w:pPr>
            <w:r w:rsidRPr="00F65532">
              <w:rPr>
                <w:bCs/>
                <w:color w:val="000000"/>
                <w:szCs w:val="24"/>
              </w:rPr>
              <w:t>Cảm biến sau xe</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trHeight w:val="254"/>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Cs/>
                <w:szCs w:val="24"/>
              </w:rPr>
            </w:pPr>
            <w:r w:rsidRPr="00F65532">
              <w:rPr>
                <w:bCs/>
                <w:color w:val="000000"/>
                <w:szCs w:val="24"/>
              </w:rPr>
              <w:t>Cửa cốp đóng/mở điện rảnh tay</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b/>
                <w:szCs w:val="24"/>
              </w:rPr>
            </w:pPr>
          </w:p>
        </w:tc>
        <w:tc>
          <w:tcPr>
            <w:tcW w:w="3958" w:type="dxa"/>
            <w:vAlign w:val="center"/>
          </w:tcPr>
          <w:p w:rsidR="006332D3" w:rsidRPr="00F65532" w:rsidRDefault="006332D3" w:rsidP="001112F1">
            <w:pPr>
              <w:rPr>
                <w:bCs/>
                <w:szCs w:val="24"/>
              </w:rPr>
            </w:pPr>
            <w:r w:rsidRPr="00F65532">
              <w:rPr>
                <w:bCs/>
                <w:color w:val="000000"/>
                <w:szCs w:val="24"/>
              </w:rPr>
              <w:t>Hệ thống tự động Bật/Tắt đèn chiếu sáng phía trước</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lang w:val="vi-VN"/>
              </w:rPr>
            </w:pPr>
            <w:r w:rsidRPr="00F65532">
              <w:rPr>
                <w:bCs/>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szCs w:val="24"/>
              </w:rPr>
            </w:pPr>
          </w:p>
        </w:tc>
        <w:tc>
          <w:tcPr>
            <w:tcW w:w="3958" w:type="dxa"/>
            <w:vAlign w:val="center"/>
          </w:tcPr>
          <w:p w:rsidR="006332D3" w:rsidRPr="00F65532" w:rsidRDefault="006332D3" w:rsidP="001112F1">
            <w:pPr>
              <w:rPr>
                <w:bCs/>
                <w:szCs w:val="24"/>
                <w:lang w:val="vi-VN"/>
              </w:rPr>
            </w:pPr>
            <w:r w:rsidRPr="00F65532">
              <w:rPr>
                <w:bCs/>
                <w:szCs w:val="24"/>
                <w:lang w:val="vi-VN"/>
              </w:rPr>
              <w:t>Hệ thống cảm biến áp suất lốp</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szCs w:val="24"/>
              </w:rPr>
            </w:pPr>
            <w:r w:rsidRPr="00F65532">
              <w:rPr>
                <w:szCs w:val="24"/>
              </w:rPr>
              <w:t>Có</w:t>
            </w:r>
          </w:p>
        </w:tc>
      </w:tr>
      <w:tr w:rsidR="006332D3" w:rsidRPr="00F65532" w:rsidTr="001112F1">
        <w:trPr>
          <w:jc w:val="center"/>
        </w:trPr>
        <w:tc>
          <w:tcPr>
            <w:tcW w:w="578" w:type="dxa"/>
            <w:vMerge/>
            <w:vAlign w:val="center"/>
          </w:tcPr>
          <w:p w:rsidR="006332D3" w:rsidRPr="00F65532" w:rsidRDefault="006332D3" w:rsidP="001112F1">
            <w:pPr>
              <w:jc w:val="center"/>
              <w:rPr>
                <w:szCs w:val="24"/>
              </w:rPr>
            </w:pPr>
          </w:p>
        </w:tc>
        <w:tc>
          <w:tcPr>
            <w:tcW w:w="3958" w:type="dxa"/>
            <w:vAlign w:val="center"/>
          </w:tcPr>
          <w:p w:rsidR="006332D3" w:rsidRPr="00F65532" w:rsidRDefault="006332D3" w:rsidP="001112F1">
            <w:pPr>
              <w:rPr>
                <w:szCs w:val="24"/>
              </w:rPr>
            </w:pPr>
            <w:r w:rsidRPr="00F65532">
              <w:rPr>
                <w:bCs/>
                <w:szCs w:val="24"/>
                <w:lang w:val="vi-VN"/>
              </w:rPr>
              <w:t>Túi khí</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rPr>
            </w:pPr>
            <w:r w:rsidRPr="00F65532">
              <w:rPr>
                <w:szCs w:val="24"/>
              </w:rPr>
              <w:t>≥ 7</w:t>
            </w:r>
          </w:p>
        </w:tc>
      </w:tr>
      <w:tr w:rsidR="006332D3" w:rsidRPr="00F65532" w:rsidTr="001112F1">
        <w:trPr>
          <w:jc w:val="center"/>
        </w:trPr>
        <w:tc>
          <w:tcPr>
            <w:tcW w:w="578" w:type="dxa"/>
            <w:vAlign w:val="center"/>
          </w:tcPr>
          <w:p w:rsidR="006332D3" w:rsidRPr="00F65532" w:rsidRDefault="006332D3" w:rsidP="001112F1">
            <w:pPr>
              <w:jc w:val="center"/>
              <w:rPr>
                <w:szCs w:val="24"/>
              </w:rPr>
            </w:pPr>
            <w:r w:rsidRPr="00F65532">
              <w:rPr>
                <w:szCs w:val="24"/>
              </w:rPr>
              <w:t>6</w:t>
            </w:r>
          </w:p>
        </w:tc>
        <w:tc>
          <w:tcPr>
            <w:tcW w:w="3958" w:type="dxa"/>
            <w:vAlign w:val="center"/>
          </w:tcPr>
          <w:p w:rsidR="006332D3" w:rsidRPr="00F65532" w:rsidRDefault="006332D3" w:rsidP="001112F1">
            <w:pPr>
              <w:rPr>
                <w:szCs w:val="24"/>
              </w:rPr>
            </w:pPr>
            <w:r w:rsidRPr="00F65532">
              <w:rPr>
                <w:szCs w:val="24"/>
              </w:rPr>
              <w:t>Thiết bị phát tín hiệu dành cho xe được quyền ưu tiên (đèn, loa, âm ly)</w:t>
            </w:r>
          </w:p>
        </w:tc>
        <w:tc>
          <w:tcPr>
            <w:tcW w:w="738" w:type="dxa"/>
          </w:tcPr>
          <w:p w:rsidR="006332D3" w:rsidRPr="00F65532" w:rsidRDefault="006332D3" w:rsidP="001112F1">
            <w:pPr>
              <w:rPr>
                <w:bCs/>
                <w:szCs w:val="24"/>
                <w:lang w:val="vi-VN"/>
              </w:rPr>
            </w:pPr>
          </w:p>
        </w:tc>
        <w:tc>
          <w:tcPr>
            <w:tcW w:w="3906" w:type="dxa"/>
            <w:vAlign w:val="center"/>
          </w:tcPr>
          <w:p w:rsidR="006332D3" w:rsidRPr="00F65532" w:rsidRDefault="006332D3" w:rsidP="001112F1">
            <w:pPr>
              <w:jc w:val="center"/>
              <w:rPr>
                <w:bCs/>
                <w:szCs w:val="24"/>
              </w:rPr>
            </w:pPr>
            <w:r w:rsidRPr="00F65532">
              <w:rPr>
                <w:bCs/>
                <w:szCs w:val="24"/>
              </w:rPr>
              <w:t>Có</w:t>
            </w:r>
          </w:p>
        </w:tc>
      </w:tr>
    </w:tbl>
    <w:p w:rsidR="006332D3" w:rsidRPr="00F65532" w:rsidRDefault="006332D3" w:rsidP="006332D3">
      <w:pPr>
        <w:widowControl w:val="0"/>
        <w:spacing w:before="120" w:after="120" w:line="264" w:lineRule="auto"/>
        <w:ind w:firstLine="709"/>
        <w:rPr>
          <w:b/>
          <w:sz w:val="28"/>
          <w:szCs w:val="28"/>
          <w:lang w:val="nl-NL"/>
        </w:rPr>
      </w:pPr>
      <w:r w:rsidRPr="00F65532">
        <w:rPr>
          <w:b/>
          <w:sz w:val="28"/>
          <w:szCs w:val="28"/>
          <w:lang w:val="nl-NL"/>
        </w:rPr>
        <w:t>1.3. Yêu cầu khác</w:t>
      </w:r>
    </w:p>
    <w:p w:rsidR="006332D3" w:rsidRPr="00F65532" w:rsidRDefault="006332D3" w:rsidP="006332D3">
      <w:pPr>
        <w:autoSpaceDE w:val="0"/>
        <w:autoSpaceDN w:val="0"/>
        <w:spacing w:line="288" w:lineRule="auto"/>
        <w:ind w:firstLine="709"/>
        <w:rPr>
          <w:sz w:val="27"/>
          <w:szCs w:val="27"/>
          <w:lang w:val="nl-NL"/>
        </w:rPr>
      </w:pPr>
      <w:r w:rsidRPr="00F65532">
        <w:rPr>
          <w:rFonts w:eastAsia="Calibri"/>
          <w:b/>
          <w:color w:val="000000"/>
          <w:sz w:val="27"/>
          <w:szCs w:val="27"/>
          <w:lang w:val="nl-NL"/>
        </w:rPr>
        <w:t>1.3.1. Yêu cầu về bảo hành</w:t>
      </w:r>
    </w:p>
    <w:p w:rsidR="006332D3" w:rsidRPr="00F65532" w:rsidRDefault="006332D3" w:rsidP="006332D3">
      <w:pPr>
        <w:autoSpaceDE w:val="0"/>
        <w:autoSpaceDN w:val="0"/>
        <w:spacing w:line="288" w:lineRule="auto"/>
        <w:ind w:firstLine="709"/>
        <w:rPr>
          <w:sz w:val="27"/>
          <w:szCs w:val="27"/>
          <w:lang w:val="nl-NL"/>
        </w:rPr>
      </w:pPr>
      <w:r w:rsidRPr="00F65532">
        <w:rPr>
          <w:rFonts w:eastAsia="Calibri"/>
          <w:color w:val="000000"/>
          <w:sz w:val="27"/>
          <w:szCs w:val="27"/>
          <w:lang w:val="nl-NL"/>
        </w:rPr>
        <w:lastRenderedPageBreak/>
        <w:t>- Trường hợp 1</w:t>
      </w:r>
    </w:p>
    <w:p w:rsidR="006332D3" w:rsidRPr="00F65532" w:rsidRDefault="006332D3" w:rsidP="006332D3">
      <w:pPr>
        <w:autoSpaceDE w:val="0"/>
        <w:autoSpaceDN w:val="0"/>
        <w:spacing w:line="288" w:lineRule="auto"/>
        <w:ind w:left="100" w:right="960" w:firstLine="709"/>
        <w:rPr>
          <w:sz w:val="27"/>
          <w:szCs w:val="27"/>
          <w:lang w:val="nl-NL"/>
        </w:rPr>
      </w:pPr>
      <w:r w:rsidRPr="00F65532">
        <w:rPr>
          <w:rFonts w:eastAsia="Calibri"/>
          <w:color w:val="000000"/>
          <w:sz w:val="27"/>
          <w:szCs w:val="27"/>
          <w:lang w:val="nl-NL"/>
        </w:rPr>
        <w:t xml:space="preserve">Nhà thầu cam kết có năng lực tự thực hiện các nghĩa vụ bảo hành, bảo trì, duy tu, bảo dưỡng, sửa chữa, cung cấp phụ tùng thay thế hoặc cung cấp các dịch vụ sau bán hàng (sau đây viết tắt là nghĩa vụ bảo hành) cho </w:t>
      </w:r>
      <w:r w:rsidRPr="00F65532">
        <w:rPr>
          <w:sz w:val="27"/>
          <w:szCs w:val="27"/>
          <w:lang w:val="nl-NL"/>
        </w:rPr>
        <w:t>xe ô tô 7 chỗ loại 2 cầu lắp đặt</w:t>
      </w:r>
      <w:r w:rsidRPr="00F65532">
        <w:rPr>
          <w:spacing w:val="-4"/>
          <w:kern w:val="28"/>
          <w:sz w:val="27"/>
          <w:szCs w:val="27"/>
          <w:lang w:val="de-DE" w:eastAsia="ar-SA"/>
        </w:rPr>
        <w:t xml:space="preserve"> các TBKTNV</w:t>
      </w:r>
      <w:r w:rsidRPr="00F65532">
        <w:rPr>
          <w:rFonts w:eastAsia="Calibri"/>
          <w:color w:val="000000"/>
          <w:sz w:val="27"/>
          <w:szCs w:val="27"/>
          <w:lang w:val="nl-NL"/>
        </w:rPr>
        <w:t xml:space="preserve"> thuộc gói thầu này thì phải đáp úng yêu cầu sau:</w:t>
      </w:r>
    </w:p>
    <w:p w:rsidR="006332D3" w:rsidRPr="00F65532" w:rsidRDefault="006332D3" w:rsidP="006332D3">
      <w:pPr>
        <w:autoSpaceDE w:val="0"/>
        <w:autoSpaceDN w:val="0"/>
        <w:spacing w:line="288" w:lineRule="auto"/>
        <w:ind w:left="100" w:right="960" w:firstLine="709"/>
        <w:rPr>
          <w:sz w:val="27"/>
          <w:szCs w:val="27"/>
          <w:lang w:val="nl-NL"/>
        </w:rPr>
      </w:pPr>
      <w:r w:rsidRPr="00F65532">
        <w:rPr>
          <w:rFonts w:eastAsia="Calibri"/>
          <w:color w:val="000000"/>
          <w:sz w:val="27"/>
          <w:szCs w:val="27"/>
          <w:lang w:val="nl-NL"/>
        </w:rPr>
        <w:t>Ngoài việc nhà thầu có văn bản cam kết có năng lực tự thực hiện các nghĩa vụ bảo hành, nhà thầu cần phải liệt kê tên, địa chỉ, số điện thoại liên hệ của các cơ sở bảo hành. Các cơ sở bảo hành phải thỏa mãn yêu cầu:</w:t>
      </w:r>
    </w:p>
    <w:p w:rsidR="006332D3" w:rsidRPr="00F65532" w:rsidRDefault="006332D3" w:rsidP="006332D3">
      <w:pPr>
        <w:autoSpaceDE w:val="0"/>
        <w:autoSpaceDN w:val="0"/>
        <w:spacing w:line="288" w:lineRule="auto"/>
        <w:ind w:left="100" w:right="960" w:firstLine="709"/>
        <w:rPr>
          <w:rFonts w:eastAsia="Calibri"/>
          <w:color w:val="000000"/>
          <w:sz w:val="27"/>
          <w:szCs w:val="27"/>
          <w:lang w:val="nl-NL"/>
        </w:rPr>
      </w:pPr>
      <w:r w:rsidRPr="00F65532">
        <w:rPr>
          <w:rFonts w:eastAsia="Calibri"/>
          <w:color w:val="000000"/>
          <w:sz w:val="27"/>
          <w:szCs w:val="27"/>
          <w:lang w:val="nl-NL"/>
        </w:rPr>
        <w:t>Cơ sở bảo dưỡng ô tô 3S (có không gian trưng bày xe mới, dịch vụ sửa chữa bảo dưỡng và cung cấp phụ tùng chính hãng); hoặc 4S (có thêm chức năng hướng dẫn lái xe an toàn (Safety driving) so với 3S) có xác nhận của nhà sản xuất, lắp ráp, phân phối chính hãng tại Việt Nam.</w:t>
      </w:r>
    </w:p>
    <w:p w:rsidR="006332D3" w:rsidRPr="00F65532" w:rsidRDefault="006332D3" w:rsidP="006332D3">
      <w:pPr>
        <w:autoSpaceDE w:val="0"/>
        <w:autoSpaceDN w:val="0"/>
        <w:spacing w:line="288" w:lineRule="auto"/>
        <w:ind w:left="100" w:right="960" w:firstLine="709"/>
        <w:rPr>
          <w:rFonts w:eastAsiaTheme="minorEastAsia"/>
          <w:sz w:val="27"/>
          <w:szCs w:val="27"/>
          <w:lang w:val="nl-NL"/>
        </w:rPr>
      </w:pPr>
      <w:r w:rsidRPr="00F65532">
        <w:rPr>
          <w:rFonts w:eastAsia="Calibri"/>
          <w:color w:val="000000"/>
          <w:sz w:val="27"/>
          <w:szCs w:val="27"/>
          <w:lang w:val="nl-NL"/>
        </w:rPr>
        <w:t xml:space="preserve">+ Số lượng địa điểm bảo hành: tối thiểu </w:t>
      </w:r>
      <w:r>
        <w:rPr>
          <w:rFonts w:eastAsia="Calibri"/>
          <w:color w:val="000000"/>
          <w:sz w:val="27"/>
          <w:szCs w:val="27"/>
          <w:lang w:val="nl-NL"/>
        </w:rPr>
        <w:t>60</w:t>
      </w:r>
      <w:r w:rsidRPr="00F65532">
        <w:rPr>
          <w:rFonts w:eastAsia="Calibri"/>
          <w:color w:val="000000"/>
          <w:sz w:val="27"/>
          <w:szCs w:val="27"/>
          <w:lang w:val="nl-NL"/>
        </w:rPr>
        <w:t xml:space="preserve"> địa điểm bảo hành </w:t>
      </w:r>
      <w:r>
        <w:rPr>
          <w:rFonts w:eastAsia="Calibri"/>
          <w:color w:val="000000"/>
          <w:sz w:val="27"/>
          <w:szCs w:val="27"/>
          <w:lang w:val="nl-NL"/>
        </w:rPr>
        <w:t>trên toàn quốc</w:t>
      </w:r>
      <w:r w:rsidRPr="00F65532">
        <w:rPr>
          <w:rFonts w:eastAsia="Calibri"/>
          <w:color w:val="000000"/>
          <w:sz w:val="27"/>
          <w:szCs w:val="27"/>
          <w:lang w:val="nl-NL"/>
        </w:rPr>
        <w:t>.</w:t>
      </w:r>
    </w:p>
    <w:p w:rsidR="006332D3" w:rsidRPr="00F65532" w:rsidRDefault="006332D3" w:rsidP="006332D3">
      <w:pPr>
        <w:autoSpaceDE w:val="0"/>
        <w:autoSpaceDN w:val="0"/>
        <w:spacing w:line="288" w:lineRule="auto"/>
        <w:ind w:left="100" w:right="960" w:firstLine="709"/>
        <w:rPr>
          <w:sz w:val="27"/>
          <w:szCs w:val="27"/>
          <w:lang w:val="nl-NL"/>
        </w:rPr>
      </w:pPr>
      <w:r w:rsidRPr="00F65532">
        <w:rPr>
          <w:rFonts w:eastAsia="Calibri"/>
          <w:color w:val="000000"/>
          <w:sz w:val="27"/>
          <w:szCs w:val="27"/>
          <w:lang w:val="nl-NL"/>
        </w:rPr>
        <w:t>+ Thời gian bảo hành (bao gồm cả bộ thiết bị phát tín hiệu dành cho xe được quyền ưu tiên): Tối thiểu 36 tháng hoặc 100.000 km tùy theo điều kiện nào đến trước được tính kể từ khi hàng hóa được bàn giao, nghiệm thu.</w:t>
      </w:r>
    </w:p>
    <w:p w:rsidR="006332D3" w:rsidRPr="00F65532" w:rsidRDefault="006332D3" w:rsidP="006332D3">
      <w:pPr>
        <w:autoSpaceDE w:val="0"/>
        <w:autoSpaceDN w:val="0"/>
        <w:spacing w:line="288" w:lineRule="auto"/>
        <w:ind w:left="100" w:right="960" w:firstLine="709"/>
        <w:rPr>
          <w:sz w:val="27"/>
          <w:szCs w:val="27"/>
          <w:lang w:val="nl-NL"/>
        </w:rPr>
      </w:pPr>
      <w:r w:rsidRPr="00F65532">
        <w:rPr>
          <w:rFonts w:eastAsia="Calibri"/>
          <w:color w:val="000000"/>
          <w:sz w:val="27"/>
          <w:szCs w:val="27"/>
          <w:lang w:val="nl-NL"/>
        </w:rPr>
        <w:t>* Trong quá trình đánh giá E-HSMT, nếu cần thiết Chủ đầu tư sẽ yêu cầu nhà thầu chứng minh về năng lực tự thực hiện nghĩa vụ bảo hành. Trường hợp nhà thầu không chứng minh được năng lực tự thực hiện nghĩa vụ bảo hành theo yêu cầu của Chủ đầu tư, thì E-HSDT sẽ được đánh giá là không đáp úng yêu cầu của E-HSMT.</w:t>
      </w:r>
    </w:p>
    <w:p w:rsidR="006332D3" w:rsidRPr="00F65532" w:rsidRDefault="006332D3" w:rsidP="006332D3">
      <w:pPr>
        <w:autoSpaceDE w:val="0"/>
        <w:autoSpaceDN w:val="0"/>
        <w:spacing w:line="288" w:lineRule="auto"/>
        <w:ind w:left="100" w:right="960" w:firstLine="709"/>
        <w:rPr>
          <w:sz w:val="27"/>
          <w:szCs w:val="27"/>
          <w:lang w:val="nl-NL"/>
        </w:rPr>
      </w:pPr>
      <w:r w:rsidRPr="00F65532">
        <w:rPr>
          <w:rFonts w:eastAsia="Calibri"/>
          <w:color w:val="000000"/>
          <w:sz w:val="27"/>
          <w:szCs w:val="27"/>
          <w:lang w:val="nl-NL"/>
        </w:rPr>
        <w:t>- Trường hợp 2</w:t>
      </w:r>
    </w:p>
    <w:p w:rsidR="006332D3" w:rsidRPr="00F65532" w:rsidRDefault="006332D3" w:rsidP="006332D3">
      <w:pPr>
        <w:autoSpaceDE w:val="0"/>
        <w:autoSpaceDN w:val="0"/>
        <w:spacing w:line="288" w:lineRule="auto"/>
        <w:ind w:left="100" w:right="760" w:firstLine="709"/>
        <w:rPr>
          <w:sz w:val="27"/>
          <w:szCs w:val="27"/>
          <w:lang w:val="nl-NL"/>
        </w:rPr>
      </w:pPr>
      <w:r w:rsidRPr="00F65532">
        <w:rPr>
          <w:rFonts w:eastAsia="Calibri"/>
          <w:color w:val="000000"/>
          <w:sz w:val="27"/>
          <w:szCs w:val="27"/>
          <w:lang w:val="nl-NL"/>
        </w:rPr>
        <w:t xml:space="preserve">Nhà thầu ký hợp đồng hoặc thỏa thuận nguyên tắc với đơn vị có đủ khả năng thực hiện nghĩa vụ bảo hành, bảo trì, duy tu, bảo dưỡng, sửa chữa, cung cấp phụ tùng thay thế hoặc cung cấp các dịch vụ sau bán hàng (sau đây viết tắt là nghĩa vụ bảo hành) cho </w:t>
      </w:r>
      <w:r w:rsidRPr="00F65532">
        <w:rPr>
          <w:sz w:val="27"/>
          <w:szCs w:val="27"/>
          <w:lang w:val="nl-NL"/>
        </w:rPr>
        <w:t>xe ô tô 7 chỗ loại 2 cầu lắp đặt</w:t>
      </w:r>
      <w:r w:rsidRPr="00F65532">
        <w:rPr>
          <w:spacing w:val="-4"/>
          <w:kern w:val="28"/>
          <w:sz w:val="27"/>
          <w:szCs w:val="27"/>
          <w:lang w:val="de-DE" w:eastAsia="ar-SA"/>
        </w:rPr>
        <w:t xml:space="preserve"> các TBKTNV</w:t>
      </w:r>
      <w:r w:rsidRPr="00F65532">
        <w:rPr>
          <w:rFonts w:eastAsia="Calibri"/>
          <w:color w:val="000000"/>
          <w:sz w:val="27"/>
          <w:szCs w:val="27"/>
          <w:lang w:val="nl-NL"/>
        </w:rPr>
        <w:t xml:space="preserve"> thuộc gói thầu này thì phải đáp úng yêu cầu sau:</w:t>
      </w:r>
    </w:p>
    <w:p w:rsidR="006332D3" w:rsidRPr="00F65532" w:rsidRDefault="006332D3" w:rsidP="006332D3">
      <w:pPr>
        <w:autoSpaceDE w:val="0"/>
        <w:autoSpaceDN w:val="0"/>
        <w:spacing w:line="288" w:lineRule="auto"/>
        <w:ind w:left="100" w:right="760" w:firstLine="709"/>
        <w:rPr>
          <w:sz w:val="27"/>
          <w:szCs w:val="27"/>
          <w:lang w:val="nl-NL"/>
        </w:rPr>
      </w:pPr>
      <w:r w:rsidRPr="00F65532">
        <w:rPr>
          <w:rFonts w:eastAsia="Calibri"/>
          <w:color w:val="000000"/>
          <w:sz w:val="27"/>
          <w:szCs w:val="27"/>
          <w:lang w:val="nl-NL"/>
        </w:rPr>
        <w:t xml:space="preserve">(1) Hợp đồng hoặc thỏa thuận nguyên tắc (bản sao y công chứng hoặc bản gốc) hoặc xác nhận của nhà sản xuất, lắp ráp, phân phối chính hãng xe chào thầu về việc thực hiện nghĩa vụ bảo hành, cung cấp phụ tùng thay thế hoặc cung cấp các dịch vụ sau bán hàng dành cho </w:t>
      </w:r>
      <w:r w:rsidRPr="00F65532">
        <w:rPr>
          <w:sz w:val="27"/>
          <w:szCs w:val="27"/>
          <w:lang w:val="nl-NL"/>
        </w:rPr>
        <w:t>xe ô tô 7 chỗ loại 2 cầu lắp đặt</w:t>
      </w:r>
      <w:r w:rsidRPr="00F65532">
        <w:rPr>
          <w:spacing w:val="-4"/>
          <w:kern w:val="28"/>
          <w:sz w:val="27"/>
          <w:szCs w:val="27"/>
          <w:lang w:val="de-DE" w:eastAsia="ar-SA"/>
        </w:rPr>
        <w:t xml:space="preserve"> các TBKTNV</w:t>
      </w:r>
      <w:r w:rsidRPr="00F65532">
        <w:rPr>
          <w:rFonts w:eastAsia="Calibri"/>
          <w:color w:val="000000"/>
          <w:sz w:val="27"/>
          <w:szCs w:val="27"/>
          <w:lang w:val="nl-NL"/>
        </w:rPr>
        <w:t xml:space="preserve"> thuộc gói thầu này.</w:t>
      </w:r>
    </w:p>
    <w:p w:rsidR="006332D3" w:rsidRPr="006332D3" w:rsidRDefault="006332D3" w:rsidP="006332D3">
      <w:pPr>
        <w:autoSpaceDE w:val="0"/>
        <w:autoSpaceDN w:val="0"/>
        <w:spacing w:line="288" w:lineRule="auto"/>
        <w:ind w:left="100" w:right="420" w:firstLine="709"/>
        <w:rPr>
          <w:rFonts w:eastAsia="Calibri"/>
          <w:color w:val="000000"/>
          <w:sz w:val="27"/>
          <w:szCs w:val="27"/>
          <w:lang w:val="nl-NL"/>
        </w:rPr>
      </w:pPr>
      <w:r w:rsidRPr="006332D3">
        <w:rPr>
          <w:rFonts w:eastAsia="Calibri"/>
          <w:color w:val="000000"/>
          <w:sz w:val="27"/>
          <w:szCs w:val="27"/>
          <w:lang w:val="nl-NL"/>
        </w:rPr>
        <w:t xml:space="preserve">(2) Danh sách các địa điểm bảo hành theo thỏa thuận giữa hai bên thuộc hệ thống bảo hành của nhà sản xuất, lắp ráp, phân phối chính hãng xe chào thầu (nhà thầu liệt kê tên, địa chỉ, số điện thoại liên hệ của các cơ sở bảo </w:t>
      </w:r>
      <w:r w:rsidRPr="006332D3">
        <w:rPr>
          <w:rFonts w:eastAsia="Calibri"/>
          <w:color w:val="000000"/>
          <w:sz w:val="27"/>
          <w:szCs w:val="27"/>
          <w:lang w:val="nl-NL"/>
        </w:rPr>
        <w:lastRenderedPageBreak/>
        <w:t>hành). Các địa điểm bảo hành phải thỏa mãn là cơ sở bảo dưỡng ô tô 3S (có không gian trung bày xe mói, dịch vụ sửa chữa bảo duỡng và cung cấp phụ tùng chính hãng); hoặc 4S (có thêm chức năng hướng dẫn lái xe an toàn (Safety driving) so với 3S).</w:t>
      </w:r>
    </w:p>
    <w:p w:rsidR="006332D3" w:rsidRPr="006332D3" w:rsidRDefault="006332D3" w:rsidP="006332D3">
      <w:pPr>
        <w:autoSpaceDE w:val="0"/>
        <w:autoSpaceDN w:val="0"/>
        <w:spacing w:line="288" w:lineRule="auto"/>
        <w:ind w:left="100" w:right="420" w:firstLine="709"/>
        <w:rPr>
          <w:rFonts w:eastAsia="Calibri"/>
          <w:color w:val="000000"/>
          <w:sz w:val="27"/>
          <w:szCs w:val="27"/>
          <w:lang w:val="nl-NL"/>
        </w:rPr>
      </w:pPr>
      <w:r w:rsidRPr="006332D3">
        <w:rPr>
          <w:rFonts w:eastAsia="Calibri"/>
          <w:color w:val="000000"/>
          <w:sz w:val="27"/>
          <w:szCs w:val="27"/>
          <w:lang w:val="nl-NL"/>
        </w:rPr>
        <w:t>+ Số lượng địa điểm bảo hành: tối thiểu 60 địa điểm bảo hành trên toàn quốc.</w:t>
      </w:r>
    </w:p>
    <w:p w:rsidR="006332D3" w:rsidRPr="006332D3" w:rsidRDefault="006332D3" w:rsidP="006332D3">
      <w:pPr>
        <w:autoSpaceDE w:val="0"/>
        <w:autoSpaceDN w:val="0"/>
        <w:spacing w:line="288" w:lineRule="auto"/>
        <w:ind w:left="140" w:right="240" w:firstLine="709"/>
        <w:rPr>
          <w:sz w:val="27"/>
          <w:szCs w:val="27"/>
          <w:lang w:val="nl-NL"/>
        </w:rPr>
      </w:pPr>
      <w:r w:rsidRPr="006332D3">
        <w:rPr>
          <w:rFonts w:eastAsia="Calibri"/>
          <w:color w:val="000000"/>
          <w:sz w:val="27"/>
          <w:szCs w:val="27"/>
          <w:lang w:val="nl-NL"/>
        </w:rPr>
        <w:t>+ Thời gian bảo hành (bao gồm cả bộ thiết bị phát tín hiệu dành cho xe duợc quyền ưu tiên): Tối thiểu 36 tháng hoặc 100.000 km tùy theo điều kiện nào đến trước được tính kể từ khi hàng hóa được bàn giao, nghiệm thu.</w:t>
      </w:r>
    </w:p>
    <w:p w:rsidR="006332D3" w:rsidRPr="006332D3" w:rsidRDefault="006332D3" w:rsidP="006332D3">
      <w:pPr>
        <w:autoSpaceDE w:val="0"/>
        <w:autoSpaceDN w:val="0"/>
        <w:spacing w:line="288" w:lineRule="auto"/>
        <w:ind w:left="140" w:right="240" w:firstLine="709"/>
        <w:rPr>
          <w:sz w:val="27"/>
          <w:szCs w:val="27"/>
          <w:lang w:val="nl-NL"/>
        </w:rPr>
      </w:pPr>
      <w:r w:rsidRPr="006332D3">
        <w:rPr>
          <w:rFonts w:eastAsia="Calibri"/>
          <w:color w:val="000000"/>
          <w:sz w:val="27"/>
          <w:szCs w:val="27"/>
          <w:lang w:val="nl-NL"/>
        </w:rPr>
        <w:t>* Trong quá trình đánh giá E-HSMT, nếu cần thiết Chủ đầu tư sẽ yêu cầu nhà thầu chứng minh về năng lực thực hiện nghĩa vụ bảo hành của đơn vị thực hiện bảo hành. Trường hợp nhà thầu không chứng minh được năng lực thực hiện nghĩa vụ bảo hành theo yêu cầu của Chủ đầu tư, thì E-HSDT sẽ được đánh giá là không đáp ứng yêu cầu của E-HSMT.</w:t>
      </w:r>
    </w:p>
    <w:p w:rsidR="006332D3" w:rsidRDefault="006332D3" w:rsidP="006332D3">
      <w:pPr>
        <w:autoSpaceDE w:val="0"/>
        <w:autoSpaceDN w:val="0"/>
        <w:spacing w:line="288" w:lineRule="auto"/>
        <w:ind w:left="140" w:right="240" w:firstLine="709"/>
        <w:rPr>
          <w:rFonts w:eastAsia="Calibri"/>
          <w:b/>
          <w:color w:val="000000"/>
          <w:sz w:val="27"/>
          <w:szCs w:val="27"/>
          <w:lang w:val="nl-NL"/>
        </w:rPr>
      </w:pPr>
      <w:r w:rsidRPr="006332D3">
        <w:rPr>
          <w:rFonts w:eastAsia="Calibri"/>
          <w:b/>
          <w:color w:val="000000"/>
          <w:sz w:val="27"/>
          <w:szCs w:val="27"/>
          <w:lang w:val="nl-NL"/>
        </w:rPr>
        <w:t>1.3.2. Yêu cầu về tiến độ cung cấp và cung cấp tài liệu phục vụ thanh quyết</w:t>
      </w:r>
      <w:r w:rsidRPr="006332D3">
        <w:rPr>
          <w:rFonts w:eastAsia="Calibri"/>
          <w:color w:val="000000"/>
          <w:sz w:val="27"/>
          <w:szCs w:val="27"/>
          <w:lang w:val="nl-NL"/>
        </w:rPr>
        <w:t xml:space="preserve"> </w:t>
      </w:r>
      <w:r w:rsidRPr="006332D3">
        <w:rPr>
          <w:rFonts w:eastAsia="Calibri"/>
          <w:b/>
          <w:color w:val="000000"/>
          <w:sz w:val="27"/>
          <w:szCs w:val="27"/>
          <w:lang w:val="nl-NL"/>
        </w:rPr>
        <w:t>toán và đăng kí xe</w:t>
      </w:r>
    </w:p>
    <w:p w:rsidR="00870687" w:rsidRPr="00870687" w:rsidRDefault="00870687" w:rsidP="00870687">
      <w:pPr>
        <w:autoSpaceDE w:val="0"/>
        <w:autoSpaceDN w:val="0"/>
        <w:spacing w:line="288" w:lineRule="auto"/>
        <w:ind w:left="140" w:right="240" w:firstLine="709"/>
        <w:rPr>
          <w:rFonts w:eastAsia="Calibri"/>
          <w:color w:val="000000"/>
          <w:sz w:val="27"/>
          <w:szCs w:val="27"/>
          <w:lang w:val="nl-NL"/>
        </w:rPr>
      </w:pPr>
      <w:r w:rsidRPr="00870687">
        <w:rPr>
          <w:rFonts w:eastAsia="Calibri"/>
          <w:color w:val="000000"/>
          <w:sz w:val="27"/>
          <w:szCs w:val="27"/>
          <w:lang w:val="nl-NL"/>
        </w:rPr>
        <w:t xml:space="preserve">*) </w:t>
      </w:r>
      <w:r w:rsidRPr="00870687">
        <w:rPr>
          <w:rFonts w:eastAsia="Calibri"/>
          <w:color w:val="000000"/>
          <w:sz w:val="27"/>
          <w:szCs w:val="27"/>
          <w:lang w:val="nl-NL"/>
        </w:rPr>
        <w:t>Yêu cầu về tiến độ cung cấp</w:t>
      </w:r>
      <w:r>
        <w:rPr>
          <w:rFonts w:eastAsia="Calibri"/>
          <w:color w:val="000000"/>
          <w:sz w:val="27"/>
          <w:szCs w:val="27"/>
          <w:lang w:val="nl-NL"/>
        </w:rPr>
        <w:t xml:space="preserve">: </w:t>
      </w:r>
      <w:r w:rsidRPr="00870687">
        <w:rPr>
          <w:rFonts w:eastAsia="Calibri"/>
          <w:color w:val="000000"/>
          <w:sz w:val="27"/>
          <w:szCs w:val="27"/>
          <w:lang w:val="nl-NL"/>
        </w:rPr>
        <w:t>Nhà thầu cam kết về tiến độ cung cấp theo yêu cầu của Chủ Đầu tư, cụ thể:</w:t>
      </w:r>
    </w:p>
    <w:p w:rsidR="00870687" w:rsidRPr="00870687" w:rsidRDefault="00870687" w:rsidP="00870687">
      <w:pPr>
        <w:autoSpaceDE w:val="0"/>
        <w:autoSpaceDN w:val="0"/>
        <w:spacing w:line="288" w:lineRule="auto"/>
        <w:ind w:left="140" w:right="240" w:firstLine="709"/>
        <w:rPr>
          <w:rFonts w:eastAsia="Calibri"/>
          <w:color w:val="000000"/>
          <w:sz w:val="27"/>
          <w:szCs w:val="27"/>
          <w:lang w:val="nl-NL"/>
        </w:rPr>
      </w:pPr>
      <w:r w:rsidRPr="00870687">
        <w:rPr>
          <w:rFonts w:eastAsia="Calibri"/>
          <w:color w:val="000000"/>
          <w:sz w:val="27"/>
          <w:szCs w:val="27"/>
          <w:lang w:val="nl-NL"/>
        </w:rPr>
        <w:t xml:space="preserve">- Đợt 1: Kể từ ngày hợp đồng có hiệu lực đến ngày thứ 120 bàn giao tối thiểu tổng cộng 100 xe đến kho Bộ Công an tại miền Bắc, miền Trung, Tây Nguyên và miền Nam. </w:t>
      </w:r>
    </w:p>
    <w:p w:rsidR="00870687" w:rsidRPr="00870687" w:rsidRDefault="00870687" w:rsidP="00870687">
      <w:pPr>
        <w:autoSpaceDE w:val="0"/>
        <w:autoSpaceDN w:val="0"/>
        <w:spacing w:line="288" w:lineRule="auto"/>
        <w:ind w:left="140" w:right="240" w:firstLine="709"/>
        <w:rPr>
          <w:rFonts w:eastAsia="Calibri"/>
          <w:color w:val="000000"/>
          <w:sz w:val="27"/>
          <w:szCs w:val="27"/>
          <w:lang w:val="nl-NL"/>
        </w:rPr>
      </w:pPr>
      <w:r w:rsidRPr="00870687">
        <w:rPr>
          <w:rFonts w:eastAsia="Calibri"/>
          <w:color w:val="000000"/>
          <w:sz w:val="27"/>
          <w:szCs w:val="27"/>
          <w:lang w:val="nl-NL"/>
        </w:rPr>
        <w:t>- Đợt 2: Kể từ ngày hợp đồng có hiệu lực đến ngày thứ 240 bàn giao tối thiểu tổng cộng 200 xe (đã bao gồm 100 xe bàn giao Đợt 1) đến kho Bộ Công an tại miền Bắc, miền Trung, Tây Nguyên và miền Nam.</w:t>
      </w:r>
    </w:p>
    <w:p w:rsidR="00AC5F95" w:rsidRDefault="00870687" w:rsidP="00870687">
      <w:pPr>
        <w:autoSpaceDE w:val="0"/>
        <w:autoSpaceDN w:val="0"/>
        <w:spacing w:line="288" w:lineRule="auto"/>
        <w:ind w:left="140" w:right="240" w:firstLine="709"/>
        <w:rPr>
          <w:rFonts w:eastAsia="Calibri"/>
          <w:color w:val="000000"/>
          <w:sz w:val="27"/>
          <w:szCs w:val="27"/>
          <w:lang w:val="nl-NL"/>
        </w:rPr>
      </w:pPr>
      <w:r w:rsidRPr="00870687">
        <w:rPr>
          <w:rFonts w:eastAsia="Calibri"/>
          <w:color w:val="000000"/>
          <w:sz w:val="27"/>
          <w:szCs w:val="27"/>
          <w:lang w:val="nl-NL"/>
        </w:rPr>
        <w:t>- Đợt 3: Kể từ ngày hợp đồng có hiệu lực đến ngày thứ 300 bàn giao toàn bộ hàng hóa của hợp đồng đến kho Bộ Công an tại miền Bắc, miền Trung, Tây Nguyên và miền Nam.</w:t>
      </w:r>
      <w:r w:rsidR="00AC5F95" w:rsidRPr="00AC5F95">
        <w:rPr>
          <w:rFonts w:eastAsia="Calibri"/>
          <w:color w:val="000000"/>
          <w:sz w:val="27"/>
          <w:szCs w:val="27"/>
          <w:lang w:val="nl-NL"/>
        </w:rPr>
        <w:t xml:space="preserve"> </w:t>
      </w:r>
    </w:p>
    <w:p w:rsidR="00870687" w:rsidRDefault="00AC5F95" w:rsidP="00870687">
      <w:pPr>
        <w:autoSpaceDE w:val="0"/>
        <w:autoSpaceDN w:val="0"/>
        <w:spacing w:line="288" w:lineRule="auto"/>
        <w:ind w:left="140" w:right="240" w:firstLine="709"/>
        <w:rPr>
          <w:rFonts w:eastAsia="Calibri"/>
          <w:color w:val="000000"/>
          <w:sz w:val="27"/>
          <w:szCs w:val="27"/>
          <w:lang w:val="nl-NL"/>
        </w:rPr>
      </w:pPr>
      <w:r w:rsidRPr="006332D3">
        <w:rPr>
          <w:rFonts w:eastAsia="Calibri"/>
          <w:color w:val="000000"/>
          <w:sz w:val="27"/>
          <w:szCs w:val="27"/>
          <w:lang w:val="nl-NL"/>
        </w:rPr>
        <w:t>- Nhà thầu phải có bảng tiến độ cung cấp theo đúng mẫu số 10, chương IV và đáp ứng yêu cầu về ngày giao hàng.</w:t>
      </w:r>
    </w:p>
    <w:p w:rsidR="00AC5F95" w:rsidRPr="00870687" w:rsidRDefault="00AC5F95" w:rsidP="00870687">
      <w:pPr>
        <w:autoSpaceDE w:val="0"/>
        <w:autoSpaceDN w:val="0"/>
        <w:spacing w:line="288" w:lineRule="auto"/>
        <w:ind w:left="140" w:right="240" w:firstLine="709"/>
        <w:rPr>
          <w:sz w:val="27"/>
          <w:szCs w:val="27"/>
          <w:lang w:val="nl-NL"/>
        </w:rPr>
      </w:pPr>
      <w:r>
        <w:rPr>
          <w:rFonts w:eastAsia="Calibri"/>
          <w:color w:val="000000"/>
          <w:sz w:val="27"/>
          <w:szCs w:val="27"/>
          <w:lang w:val="nl-NL"/>
        </w:rPr>
        <w:t xml:space="preserve">*) </w:t>
      </w:r>
      <w:r w:rsidRPr="00AC5F95">
        <w:rPr>
          <w:rFonts w:eastAsia="Calibri"/>
          <w:color w:val="000000"/>
          <w:sz w:val="27"/>
          <w:szCs w:val="27"/>
          <w:lang w:val="nl-NL"/>
        </w:rPr>
        <w:t>cung cấp tài liệu phục vụ thanh quyết toán và đăng kí xe</w:t>
      </w:r>
      <w:r>
        <w:rPr>
          <w:rFonts w:eastAsia="Calibri"/>
          <w:color w:val="000000"/>
          <w:sz w:val="27"/>
          <w:szCs w:val="27"/>
          <w:lang w:val="nl-NL"/>
        </w:rPr>
        <w:t>:</w:t>
      </w:r>
      <w:bookmarkStart w:id="0" w:name="_GoBack"/>
      <w:bookmarkEnd w:id="0"/>
    </w:p>
    <w:p w:rsidR="006332D3" w:rsidRPr="006332D3" w:rsidRDefault="006332D3" w:rsidP="006332D3">
      <w:pPr>
        <w:autoSpaceDE w:val="0"/>
        <w:autoSpaceDN w:val="0"/>
        <w:spacing w:line="288" w:lineRule="auto"/>
        <w:ind w:left="140" w:right="240" w:firstLine="709"/>
        <w:rPr>
          <w:sz w:val="27"/>
          <w:szCs w:val="27"/>
          <w:lang w:val="nl-NL"/>
        </w:rPr>
      </w:pPr>
      <w:r w:rsidRPr="006332D3">
        <w:rPr>
          <w:rFonts w:eastAsia="Calibri"/>
          <w:color w:val="000000"/>
          <w:sz w:val="27"/>
          <w:szCs w:val="27"/>
          <w:lang w:val="nl-NL"/>
        </w:rPr>
        <w:t>- Nhà thầu phải có văn bản cam kết cung cấp đầy đủ các tài liệu phục vụ thanh quyết toán và đăng kí xe theo quy định tại E-ĐKC 9, chương VI.</w:t>
      </w:r>
    </w:p>
    <w:p w:rsidR="006332D3" w:rsidRPr="006332D3" w:rsidRDefault="006332D3" w:rsidP="006332D3">
      <w:pPr>
        <w:autoSpaceDE w:val="0"/>
        <w:autoSpaceDN w:val="0"/>
        <w:spacing w:line="288" w:lineRule="auto"/>
        <w:ind w:left="140" w:right="240" w:firstLine="709"/>
        <w:rPr>
          <w:rFonts w:eastAsia="Calibri"/>
          <w:b/>
          <w:color w:val="000000"/>
          <w:sz w:val="27"/>
          <w:szCs w:val="27"/>
          <w:lang w:val="nl-NL"/>
        </w:rPr>
      </w:pPr>
      <w:r w:rsidRPr="006332D3">
        <w:rPr>
          <w:rFonts w:eastAsia="Calibri"/>
          <w:b/>
          <w:color w:val="000000"/>
          <w:sz w:val="27"/>
          <w:szCs w:val="27"/>
          <w:lang w:val="nl-NL"/>
        </w:rPr>
        <w:t xml:space="preserve">Mục 2. Bản vẽ: </w:t>
      </w:r>
    </w:p>
    <w:p w:rsidR="006332D3" w:rsidRPr="006332D3" w:rsidRDefault="006332D3" w:rsidP="006332D3">
      <w:pPr>
        <w:autoSpaceDE w:val="0"/>
        <w:autoSpaceDN w:val="0"/>
        <w:spacing w:line="288" w:lineRule="auto"/>
        <w:ind w:left="140" w:right="240" w:firstLine="709"/>
        <w:rPr>
          <w:sz w:val="27"/>
          <w:szCs w:val="27"/>
          <w:lang w:val="nl-NL"/>
        </w:rPr>
      </w:pPr>
      <w:r w:rsidRPr="006332D3">
        <w:rPr>
          <w:rFonts w:eastAsia="Calibri"/>
          <w:color w:val="000000"/>
          <w:sz w:val="27"/>
          <w:szCs w:val="27"/>
          <w:lang w:val="nl-NL"/>
        </w:rPr>
        <w:t>Không có</w:t>
      </w:r>
    </w:p>
    <w:p w:rsidR="006332D3" w:rsidRPr="006332D3" w:rsidRDefault="006332D3" w:rsidP="006332D3">
      <w:pPr>
        <w:autoSpaceDE w:val="0"/>
        <w:autoSpaceDN w:val="0"/>
        <w:spacing w:line="288" w:lineRule="auto"/>
        <w:ind w:left="140" w:right="240" w:firstLine="709"/>
        <w:rPr>
          <w:sz w:val="27"/>
          <w:szCs w:val="27"/>
          <w:lang w:val="nl-NL"/>
        </w:rPr>
      </w:pPr>
      <w:r w:rsidRPr="006332D3">
        <w:rPr>
          <w:rFonts w:eastAsia="Calibri"/>
          <w:b/>
          <w:color w:val="000000"/>
          <w:sz w:val="27"/>
          <w:szCs w:val="27"/>
          <w:lang w:val="nl-NL"/>
        </w:rPr>
        <w:t>Mục 3. Kiểm tra và thử nghiêm:</w:t>
      </w:r>
    </w:p>
    <w:p w:rsidR="00F258D3" w:rsidRDefault="006332D3" w:rsidP="006332D3">
      <w:r w:rsidRPr="00F65532">
        <w:rPr>
          <w:rFonts w:eastAsia="Calibri"/>
          <w:color w:val="000000"/>
          <w:sz w:val="27"/>
          <w:szCs w:val="27"/>
        </w:rPr>
        <w:t>Các kiểm tra và nghiệm thu cần tiến hành gồm có: vận hành chạy thử xe và một số kiểm tra khác theo yêu cầu của Bên mời thầu được quy đinh tại E-ĐKC 21.1, Chương VII - Điều kiện cụ thể của hợp đồng.</w:t>
      </w:r>
    </w:p>
    <w:sectPr w:rsidR="00F258D3" w:rsidSect="00C77B0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82"/>
    <w:rsid w:val="006332D3"/>
    <w:rsid w:val="00870687"/>
    <w:rsid w:val="00874F82"/>
    <w:rsid w:val="00AC5F95"/>
    <w:rsid w:val="00C77B07"/>
    <w:rsid w:val="00F2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332D3"/>
    <w:pPr>
      <w:jc w:val="center"/>
    </w:pPr>
    <w:rPr>
      <w:b/>
      <w:sz w:val="44"/>
    </w:rPr>
  </w:style>
  <w:style w:type="character" w:customStyle="1" w:styleId="SubtitleChar">
    <w:name w:val="Subtitle Char"/>
    <w:basedOn w:val="DefaultParagraphFont"/>
    <w:link w:val="Subtitle"/>
    <w:rsid w:val="006332D3"/>
    <w:rPr>
      <w:rFonts w:ascii="Times New Roman" w:eastAsia="Times New Roman" w:hAnsi="Times New Roman" w:cs="Times New Roman"/>
      <w:b/>
      <w:sz w:val="44"/>
      <w:szCs w:val="20"/>
    </w:rPr>
  </w:style>
  <w:style w:type="paragraph" w:customStyle="1" w:styleId="SectionVIHeader">
    <w:name w:val="Section VI. Header"/>
    <w:basedOn w:val="Normal"/>
    <w:rsid w:val="006332D3"/>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332D3"/>
    <w:pPr>
      <w:jc w:val="center"/>
    </w:pPr>
    <w:rPr>
      <w:b/>
      <w:sz w:val="44"/>
    </w:rPr>
  </w:style>
  <w:style w:type="character" w:customStyle="1" w:styleId="SubtitleChar">
    <w:name w:val="Subtitle Char"/>
    <w:basedOn w:val="DefaultParagraphFont"/>
    <w:link w:val="Subtitle"/>
    <w:rsid w:val="006332D3"/>
    <w:rPr>
      <w:rFonts w:ascii="Times New Roman" w:eastAsia="Times New Roman" w:hAnsi="Times New Roman" w:cs="Times New Roman"/>
      <w:b/>
      <w:sz w:val="44"/>
      <w:szCs w:val="20"/>
    </w:rPr>
  </w:style>
  <w:style w:type="paragraph" w:customStyle="1" w:styleId="SectionVIHeader">
    <w:name w:val="Section VI. Header"/>
    <w:basedOn w:val="Normal"/>
    <w:rsid w:val="006332D3"/>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2025-11-18T01:49:00Z</cp:lastPrinted>
  <dcterms:created xsi:type="dcterms:W3CDTF">2025-11-17T10:08:00Z</dcterms:created>
  <dcterms:modified xsi:type="dcterms:W3CDTF">2025-11-18T02:23:00Z</dcterms:modified>
</cp:coreProperties>
</file>