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8B6" w:rsidRPr="005F08B6" w:rsidRDefault="005F08B6" w:rsidP="005F08B6">
      <w:pPr>
        <w:pStyle w:val="TOC1"/>
        <w:spacing w:line="264" w:lineRule="auto"/>
        <w:rPr>
          <w:rFonts w:ascii="Times New Roman" w:hAnsi="Times New Roman" w:cs="Times New Roman"/>
        </w:rPr>
      </w:pPr>
      <w:r w:rsidRPr="005F08B6">
        <w:rPr>
          <w:rFonts w:ascii="Times New Roman" w:hAnsi="Times New Roman" w:cs="Times New Roman"/>
        </w:rPr>
        <w:t xml:space="preserve">Mục </w:t>
      </w:r>
      <w:r w:rsidRPr="005F08B6">
        <w:rPr>
          <w:rFonts w:ascii="Times New Roman" w:hAnsi="Times New Roman" w:cs="Times New Roman"/>
          <w:lang w:val="pl-PL"/>
        </w:rPr>
        <w:t>3</w:t>
      </w:r>
      <w:r w:rsidRPr="005F08B6">
        <w:rPr>
          <w:rFonts w:ascii="Times New Roman" w:hAnsi="Times New Roman" w:cs="Times New Roman"/>
        </w:rPr>
        <w:t>. Tiêu chuẩn đánh giá về kỹ thuật</w:t>
      </w:r>
    </w:p>
    <w:p w:rsidR="005F08B6" w:rsidRPr="005F08B6" w:rsidRDefault="005F08B6" w:rsidP="005F08B6">
      <w:pPr>
        <w:spacing w:before="80" w:after="80" w:line="264" w:lineRule="auto"/>
        <w:ind w:firstLine="709"/>
        <w:rPr>
          <w:sz w:val="28"/>
          <w:szCs w:val="28"/>
          <w:lang w:val="es-ES"/>
        </w:rPr>
      </w:pPr>
      <w:r w:rsidRPr="005F08B6">
        <w:rPr>
          <w:b/>
          <w:iCs/>
          <w:sz w:val="28"/>
          <w:szCs w:val="28"/>
          <w:lang w:val="es-ES"/>
        </w:rPr>
        <w:t>Đánh giá theo phương pháp</w:t>
      </w:r>
      <w:r w:rsidRPr="005F08B6" w:rsidDel="00BE4476">
        <w:rPr>
          <w:b/>
          <w:iCs/>
          <w:sz w:val="28"/>
          <w:szCs w:val="28"/>
          <w:lang w:val="es-ES"/>
        </w:rPr>
        <w:t xml:space="preserve"> </w:t>
      </w:r>
      <w:r w:rsidRPr="005F08B6">
        <w:rPr>
          <w:b/>
          <w:iCs/>
          <w:sz w:val="28"/>
          <w:szCs w:val="28"/>
          <w:lang w:val="es-ES"/>
        </w:rPr>
        <w:t>đạt/không đạt</w:t>
      </w:r>
      <w:r w:rsidRPr="005F08B6">
        <w:rPr>
          <w:b/>
          <w:sz w:val="28"/>
          <w:szCs w:val="28"/>
          <w:lang w:val="es-ES"/>
        </w:rPr>
        <w:t>:</w:t>
      </w:r>
    </w:p>
    <w:p w:rsidR="005F08B6" w:rsidRPr="005F08B6" w:rsidRDefault="005F08B6" w:rsidP="005F08B6">
      <w:pPr>
        <w:spacing w:before="80" w:after="80" w:line="264" w:lineRule="auto"/>
        <w:ind w:firstLine="709"/>
        <w:rPr>
          <w:sz w:val="28"/>
          <w:szCs w:val="28"/>
          <w:lang w:val="es-ES"/>
        </w:rPr>
      </w:pPr>
      <w:r w:rsidRPr="005F08B6">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5F08B6" w:rsidRPr="005F08B6" w:rsidRDefault="005F08B6" w:rsidP="005F08B6">
      <w:pPr>
        <w:spacing w:before="80" w:after="80" w:line="264" w:lineRule="auto"/>
        <w:ind w:firstLine="709"/>
        <w:rPr>
          <w:sz w:val="28"/>
          <w:szCs w:val="28"/>
          <w:lang w:val="es-ES"/>
        </w:rPr>
      </w:pPr>
      <w:r w:rsidRPr="005F08B6">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5F08B6" w:rsidRPr="005F08B6" w:rsidRDefault="005F08B6" w:rsidP="005F08B6">
      <w:pPr>
        <w:spacing w:before="80" w:after="80" w:line="264" w:lineRule="auto"/>
        <w:ind w:firstLine="709"/>
        <w:rPr>
          <w:sz w:val="28"/>
          <w:szCs w:val="28"/>
          <w:lang w:val="es-ES"/>
        </w:rPr>
      </w:pPr>
      <w:r w:rsidRPr="005F08B6">
        <w:rPr>
          <w:sz w:val="28"/>
          <w:szCs w:val="28"/>
          <w:lang w:val="es-ES"/>
        </w:rPr>
        <w:t>E-HSDT được đánh giá là đáp ứng yêu cầu về kỹ thuật khi có t</w:t>
      </w:r>
      <w:bookmarkStart w:id="0" w:name="_GoBack"/>
      <w:bookmarkEnd w:id="0"/>
      <w:r w:rsidRPr="005F08B6">
        <w:rPr>
          <w:sz w:val="28"/>
          <w:szCs w:val="28"/>
          <w:lang w:val="es-ES"/>
        </w:rPr>
        <w:t xml:space="preserve">ất cả các tiêu chí tổng quát đều được đánh giá là đạt. </w:t>
      </w:r>
    </w:p>
    <w:tbl>
      <w:tblPr>
        <w:tblStyle w:val="TableGrid"/>
        <w:tblW w:w="0" w:type="auto"/>
        <w:tblLook w:val="04A0" w:firstRow="1" w:lastRow="0" w:firstColumn="1" w:lastColumn="0" w:noHBand="0" w:noVBand="1"/>
      </w:tblPr>
      <w:tblGrid>
        <w:gridCol w:w="675"/>
        <w:gridCol w:w="7088"/>
        <w:gridCol w:w="1417"/>
      </w:tblGrid>
      <w:tr w:rsidR="005F08B6" w:rsidRPr="005F08B6" w:rsidTr="00AB3762">
        <w:tc>
          <w:tcPr>
            <w:tcW w:w="675" w:type="dxa"/>
          </w:tcPr>
          <w:p w:rsidR="005F08B6" w:rsidRPr="005F08B6" w:rsidRDefault="005F08B6" w:rsidP="00AB3762">
            <w:pPr>
              <w:spacing w:before="80" w:after="80" w:line="264" w:lineRule="auto"/>
              <w:jc w:val="center"/>
              <w:rPr>
                <w:b/>
                <w:sz w:val="28"/>
                <w:szCs w:val="28"/>
                <w:lang w:val="es-ES"/>
              </w:rPr>
            </w:pPr>
            <w:r w:rsidRPr="005F08B6">
              <w:rPr>
                <w:b/>
                <w:sz w:val="28"/>
                <w:szCs w:val="28"/>
                <w:lang w:val="es-ES"/>
              </w:rPr>
              <w:t>Stt</w:t>
            </w:r>
          </w:p>
        </w:tc>
        <w:tc>
          <w:tcPr>
            <w:tcW w:w="7088" w:type="dxa"/>
          </w:tcPr>
          <w:p w:rsidR="005F08B6" w:rsidRPr="005F08B6" w:rsidRDefault="005F08B6" w:rsidP="00AB3762">
            <w:pPr>
              <w:spacing w:before="80" w:after="80" w:line="264" w:lineRule="auto"/>
              <w:rPr>
                <w:b/>
                <w:sz w:val="28"/>
                <w:szCs w:val="28"/>
                <w:lang w:val="es-ES"/>
              </w:rPr>
            </w:pPr>
            <w:r w:rsidRPr="005F08B6">
              <w:rPr>
                <w:b/>
                <w:sz w:val="28"/>
                <w:szCs w:val="28"/>
                <w:lang w:val="es-ES"/>
              </w:rPr>
              <w:t>Nội dung đánh giá</w:t>
            </w:r>
          </w:p>
        </w:tc>
        <w:tc>
          <w:tcPr>
            <w:tcW w:w="1417" w:type="dxa"/>
          </w:tcPr>
          <w:p w:rsidR="005F08B6" w:rsidRPr="005F08B6" w:rsidRDefault="005F08B6" w:rsidP="00AB3762">
            <w:pPr>
              <w:spacing w:before="80" w:after="80" w:line="264" w:lineRule="auto"/>
              <w:jc w:val="center"/>
              <w:rPr>
                <w:b/>
                <w:sz w:val="28"/>
                <w:szCs w:val="28"/>
                <w:lang w:val="es-ES"/>
              </w:rPr>
            </w:pPr>
            <w:r w:rsidRPr="005F08B6">
              <w:rPr>
                <w:b/>
                <w:sz w:val="28"/>
                <w:szCs w:val="28"/>
                <w:lang w:val="es-ES"/>
              </w:rPr>
              <w:t>Mức độ đạt ứng</w:t>
            </w:r>
          </w:p>
        </w:tc>
      </w:tr>
      <w:tr w:rsidR="005F08B6" w:rsidRPr="005F08B6" w:rsidTr="00AB3762">
        <w:tc>
          <w:tcPr>
            <w:tcW w:w="675" w:type="dxa"/>
          </w:tcPr>
          <w:p w:rsidR="005F08B6" w:rsidRPr="005F08B6" w:rsidRDefault="005F08B6" w:rsidP="00AB3762">
            <w:pPr>
              <w:spacing w:before="80" w:after="80" w:line="264" w:lineRule="auto"/>
              <w:jc w:val="center"/>
              <w:rPr>
                <w:sz w:val="28"/>
                <w:szCs w:val="28"/>
                <w:lang w:val="es-ES"/>
              </w:rPr>
            </w:pPr>
            <w:r w:rsidRPr="005F08B6">
              <w:rPr>
                <w:sz w:val="28"/>
                <w:szCs w:val="28"/>
                <w:lang w:val="es-ES"/>
              </w:rPr>
              <w:t>1</w:t>
            </w:r>
          </w:p>
        </w:tc>
        <w:tc>
          <w:tcPr>
            <w:tcW w:w="7088" w:type="dxa"/>
          </w:tcPr>
          <w:p w:rsidR="005F08B6" w:rsidRPr="005F08B6" w:rsidRDefault="005F08B6" w:rsidP="00AB3762">
            <w:pPr>
              <w:spacing w:before="80" w:after="80" w:line="264" w:lineRule="auto"/>
              <w:rPr>
                <w:sz w:val="28"/>
                <w:szCs w:val="28"/>
                <w:lang w:val="es-ES"/>
              </w:rPr>
            </w:pPr>
            <w:r w:rsidRPr="005F08B6">
              <w:rPr>
                <w:b/>
                <w:sz w:val="28"/>
                <w:szCs w:val="28"/>
              </w:rPr>
              <w:t>Đặc tính, thông số kỹ thuật của hàng hóa, tiêu chuẩn sản xuất, tiêu chuẩn chế tạo và công nghệ</w:t>
            </w:r>
          </w:p>
        </w:tc>
        <w:tc>
          <w:tcPr>
            <w:tcW w:w="1417" w:type="dxa"/>
          </w:tcPr>
          <w:p w:rsidR="005F08B6" w:rsidRPr="005F08B6" w:rsidRDefault="005F08B6" w:rsidP="00AB3762">
            <w:pPr>
              <w:spacing w:before="80" w:after="80" w:line="264" w:lineRule="auto"/>
              <w:jc w:val="center"/>
              <w:rPr>
                <w:b/>
                <w:sz w:val="28"/>
                <w:szCs w:val="28"/>
                <w:lang w:val="es-ES"/>
              </w:rPr>
            </w:pPr>
          </w:p>
        </w:tc>
      </w:tr>
      <w:tr w:rsidR="005F08B6" w:rsidRPr="005F08B6" w:rsidTr="00AB3762">
        <w:tc>
          <w:tcPr>
            <w:tcW w:w="675" w:type="dxa"/>
          </w:tcPr>
          <w:p w:rsidR="005F08B6" w:rsidRPr="005F08B6" w:rsidRDefault="005F08B6" w:rsidP="00AB3762">
            <w:pPr>
              <w:spacing w:before="80" w:after="80" w:line="264" w:lineRule="auto"/>
              <w:jc w:val="center"/>
              <w:rPr>
                <w:sz w:val="28"/>
                <w:szCs w:val="28"/>
                <w:lang w:val="es-ES"/>
              </w:rPr>
            </w:pPr>
          </w:p>
        </w:tc>
        <w:tc>
          <w:tcPr>
            <w:tcW w:w="7088" w:type="dxa"/>
            <w:vAlign w:val="center"/>
          </w:tcPr>
          <w:p w:rsidR="005F08B6" w:rsidRPr="005F08B6" w:rsidRDefault="005F08B6" w:rsidP="00AB3762">
            <w:pPr>
              <w:widowControl w:val="0"/>
              <w:tabs>
                <w:tab w:val="left" w:pos="851"/>
              </w:tabs>
              <w:spacing w:after="80"/>
              <w:rPr>
                <w:sz w:val="28"/>
                <w:szCs w:val="28"/>
              </w:rPr>
            </w:pPr>
            <w:r w:rsidRPr="005F08B6">
              <w:rPr>
                <w:sz w:val="28"/>
                <w:szCs w:val="28"/>
              </w:rPr>
              <w:t>Đáp ứng toàn bộ các yêu cầu sau:</w:t>
            </w:r>
          </w:p>
          <w:p w:rsidR="005F08B6" w:rsidRPr="005F08B6" w:rsidRDefault="005F08B6" w:rsidP="00AB3762">
            <w:pPr>
              <w:widowControl w:val="0"/>
              <w:tabs>
                <w:tab w:val="left" w:pos="851"/>
              </w:tabs>
              <w:spacing w:after="80"/>
              <w:rPr>
                <w:sz w:val="28"/>
                <w:szCs w:val="28"/>
              </w:rPr>
            </w:pPr>
            <w:r w:rsidRPr="005F08B6">
              <w:rPr>
                <w:sz w:val="28"/>
                <w:szCs w:val="28"/>
              </w:rPr>
              <w:t>- Nhà thầu đề xuất chủng loại thiết bị nêu đầy đủ, rõ ràng, chi tiết về chủng loại, ký mã hiệu (model), tên nhà sản xuất, xuất xứ, năm sản xuất của toàn bộ các hàng hóa tại chương V.</w:t>
            </w:r>
          </w:p>
          <w:p w:rsidR="005F08B6" w:rsidRPr="005F08B6" w:rsidRDefault="005F08B6" w:rsidP="00AB3762">
            <w:pPr>
              <w:widowControl w:val="0"/>
              <w:tabs>
                <w:tab w:val="left" w:pos="851"/>
              </w:tabs>
              <w:spacing w:after="80"/>
              <w:rPr>
                <w:sz w:val="28"/>
                <w:szCs w:val="28"/>
              </w:rPr>
            </w:pPr>
            <w:r w:rsidRPr="005F08B6">
              <w:rPr>
                <w:sz w:val="28"/>
                <w:szCs w:val="28"/>
              </w:rPr>
              <w:t xml:space="preserve">- Có bảng mô tả đặc tính, thông số kỹ thuật của các hàng hóa tham dự thầu đáp ứng theo yêu cầu tại chương V. </w:t>
            </w:r>
          </w:p>
          <w:p w:rsidR="005F08B6" w:rsidRPr="005F08B6" w:rsidRDefault="005F08B6" w:rsidP="00AB3762">
            <w:pPr>
              <w:widowControl w:val="0"/>
              <w:tabs>
                <w:tab w:val="left" w:pos="851"/>
              </w:tabs>
              <w:spacing w:after="80"/>
              <w:rPr>
                <w:sz w:val="28"/>
                <w:szCs w:val="28"/>
              </w:rPr>
            </w:pPr>
            <w:r w:rsidRPr="005F08B6">
              <w:rPr>
                <w:sz w:val="28"/>
                <w:szCs w:val="28"/>
              </w:rPr>
              <w:t>- Thiết bị cung cấp chính hãng, mới 100%, có xuất xứ nguồn gốc rõ ràng, nguyên đai, nguyên kiện, được bảo hành theo tiêu chuẩn nhà sản xuất theo yêu cầu tại chương V.</w:t>
            </w:r>
          </w:p>
          <w:p w:rsidR="005F08B6" w:rsidRPr="005F08B6" w:rsidRDefault="005F08B6" w:rsidP="00AB3762">
            <w:pPr>
              <w:widowControl w:val="0"/>
              <w:tabs>
                <w:tab w:val="left" w:pos="851"/>
              </w:tabs>
              <w:spacing w:after="80"/>
              <w:rPr>
                <w:sz w:val="28"/>
                <w:szCs w:val="28"/>
              </w:rPr>
            </w:pPr>
            <w:r w:rsidRPr="005F08B6">
              <w:rPr>
                <w:sz w:val="28"/>
                <w:szCs w:val="28"/>
              </w:rPr>
              <w:t>- Tất cả hàng hóa được sản xuất từ năm 2024 trở lại đây.</w:t>
            </w:r>
          </w:p>
          <w:p w:rsidR="005F08B6" w:rsidRPr="005F08B6" w:rsidRDefault="005F08B6" w:rsidP="00AB3762">
            <w:pPr>
              <w:spacing w:before="80" w:after="80" w:line="264" w:lineRule="auto"/>
              <w:rPr>
                <w:sz w:val="28"/>
                <w:szCs w:val="28"/>
              </w:rPr>
            </w:pPr>
            <w:r w:rsidRPr="005F08B6">
              <w:rPr>
                <w:sz w:val="28"/>
                <w:szCs w:val="28"/>
              </w:rPr>
              <w:t>- Có bảng thống kê máy móc, công cụ, dụng cụ dùng để lắp đặt thiết bị cho gói thầu trong đó thể hiện: Tên, số lượng, công suất, tính năng, năm sản xuất theo yêu cầu tại chương V.</w:t>
            </w:r>
          </w:p>
          <w:p w:rsidR="005F08B6" w:rsidRPr="005F08B6" w:rsidRDefault="005F08B6" w:rsidP="00AB3762">
            <w:pPr>
              <w:spacing w:before="80" w:after="80" w:line="264" w:lineRule="auto"/>
              <w:rPr>
                <w:b/>
                <w:strike/>
                <w:sz w:val="28"/>
                <w:szCs w:val="28"/>
              </w:rPr>
            </w:pPr>
            <w:r w:rsidRPr="005F08B6">
              <w:rPr>
                <w:sz w:val="28"/>
                <w:szCs w:val="28"/>
              </w:rPr>
              <w:t>- Tư cách hợp lệ của hàng hóa đáp ứng theo yêu cậu tại Chương V của E-HSMT</w:t>
            </w:r>
          </w:p>
        </w:tc>
        <w:tc>
          <w:tcPr>
            <w:tcW w:w="1417" w:type="dxa"/>
          </w:tcPr>
          <w:p w:rsidR="005F08B6" w:rsidRPr="005F08B6" w:rsidRDefault="005F08B6" w:rsidP="00AB3762">
            <w:pPr>
              <w:spacing w:before="80" w:after="80" w:line="264" w:lineRule="auto"/>
              <w:jc w:val="center"/>
              <w:rPr>
                <w:sz w:val="28"/>
                <w:szCs w:val="28"/>
                <w:lang w:val="es-ES"/>
              </w:rPr>
            </w:pPr>
            <w:r w:rsidRPr="005F08B6">
              <w:rPr>
                <w:sz w:val="28"/>
                <w:szCs w:val="28"/>
                <w:lang w:val="es-ES"/>
              </w:rPr>
              <w:t>Đạt</w:t>
            </w:r>
          </w:p>
        </w:tc>
      </w:tr>
      <w:tr w:rsidR="005F08B6" w:rsidRPr="005F08B6" w:rsidTr="00AB3762">
        <w:tc>
          <w:tcPr>
            <w:tcW w:w="675" w:type="dxa"/>
          </w:tcPr>
          <w:p w:rsidR="005F08B6" w:rsidRPr="005F08B6" w:rsidRDefault="005F08B6" w:rsidP="00AB3762">
            <w:pPr>
              <w:spacing w:before="80" w:after="80" w:line="264" w:lineRule="auto"/>
              <w:jc w:val="center"/>
              <w:rPr>
                <w:sz w:val="28"/>
                <w:szCs w:val="28"/>
                <w:lang w:val="es-ES"/>
              </w:rPr>
            </w:pPr>
          </w:p>
        </w:tc>
        <w:tc>
          <w:tcPr>
            <w:tcW w:w="7088" w:type="dxa"/>
            <w:vAlign w:val="center"/>
          </w:tcPr>
          <w:p w:rsidR="005F08B6" w:rsidRPr="005F08B6" w:rsidRDefault="005F08B6" w:rsidP="00AB3762">
            <w:pPr>
              <w:widowControl w:val="0"/>
              <w:tabs>
                <w:tab w:val="left" w:pos="851"/>
              </w:tabs>
              <w:spacing w:after="80"/>
              <w:rPr>
                <w:sz w:val="28"/>
                <w:szCs w:val="28"/>
              </w:rPr>
            </w:pPr>
            <w:r w:rsidRPr="005F08B6">
              <w:rPr>
                <w:sz w:val="28"/>
                <w:szCs w:val="28"/>
              </w:rPr>
              <w:t>Không đáp ứng toàn bộ hoặc một trong các các yêu cầu nêu trên.</w:t>
            </w:r>
          </w:p>
        </w:tc>
        <w:tc>
          <w:tcPr>
            <w:tcW w:w="1417" w:type="dxa"/>
          </w:tcPr>
          <w:p w:rsidR="005F08B6" w:rsidRPr="005F08B6" w:rsidRDefault="005F08B6" w:rsidP="00AB3762">
            <w:pPr>
              <w:spacing w:before="80" w:after="80" w:line="264" w:lineRule="auto"/>
              <w:jc w:val="center"/>
              <w:rPr>
                <w:sz w:val="28"/>
                <w:szCs w:val="28"/>
                <w:lang w:val="es-ES"/>
              </w:rPr>
            </w:pPr>
            <w:r w:rsidRPr="005F08B6">
              <w:rPr>
                <w:sz w:val="28"/>
                <w:szCs w:val="28"/>
                <w:lang w:val="es-ES"/>
              </w:rPr>
              <w:t>Không đạt</w:t>
            </w:r>
          </w:p>
        </w:tc>
      </w:tr>
      <w:tr w:rsidR="005F08B6" w:rsidRPr="005F08B6" w:rsidTr="00AB3762">
        <w:tc>
          <w:tcPr>
            <w:tcW w:w="675" w:type="dxa"/>
          </w:tcPr>
          <w:p w:rsidR="005F08B6" w:rsidRPr="005F08B6" w:rsidRDefault="005F08B6" w:rsidP="00AB3762">
            <w:pPr>
              <w:spacing w:before="80" w:after="80" w:line="264" w:lineRule="auto"/>
              <w:jc w:val="center"/>
              <w:rPr>
                <w:sz w:val="28"/>
                <w:szCs w:val="28"/>
                <w:lang w:val="es-ES"/>
              </w:rPr>
            </w:pPr>
            <w:r w:rsidRPr="005F08B6">
              <w:rPr>
                <w:sz w:val="28"/>
                <w:szCs w:val="28"/>
                <w:lang w:val="es-ES"/>
              </w:rPr>
              <w:lastRenderedPageBreak/>
              <w:t>2</w:t>
            </w:r>
          </w:p>
        </w:tc>
        <w:tc>
          <w:tcPr>
            <w:tcW w:w="7088" w:type="dxa"/>
            <w:vAlign w:val="center"/>
          </w:tcPr>
          <w:p w:rsidR="005F08B6" w:rsidRPr="005F08B6" w:rsidRDefault="005F08B6" w:rsidP="00AB3762">
            <w:pPr>
              <w:widowControl w:val="0"/>
              <w:tabs>
                <w:tab w:val="left" w:pos="851"/>
              </w:tabs>
              <w:spacing w:after="80"/>
              <w:rPr>
                <w:sz w:val="28"/>
                <w:szCs w:val="28"/>
              </w:rPr>
            </w:pPr>
            <w:r w:rsidRPr="005F08B6">
              <w:rPr>
                <w:sz w:val="28"/>
                <w:szCs w:val="28"/>
              </w:rPr>
              <w:t>Tính hợp lý và hiệu quả kinh tế của các giải pháp kỹ thuật, biện pháp tổ chức cung cấp, lắp đặt hàng hóa</w:t>
            </w:r>
          </w:p>
        </w:tc>
        <w:tc>
          <w:tcPr>
            <w:tcW w:w="1417" w:type="dxa"/>
          </w:tcPr>
          <w:p w:rsidR="005F08B6" w:rsidRPr="005F08B6" w:rsidRDefault="005F08B6" w:rsidP="00AB3762">
            <w:pPr>
              <w:spacing w:before="80" w:after="80" w:line="264" w:lineRule="auto"/>
              <w:jc w:val="center"/>
              <w:rPr>
                <w:b/>
                <w:sz w:val="28"/>
                <w:szCs w:val="28"/>
                <w:lang w:val="es-ES"/>
              </w:rPr>
            </w:pPr>
          </w:p>
        </w:tc>
      </w:tr>
      <w:tr w:rsidR="005F08B6" w:rsidRPr="005F08B6" w:rsidTr="00AB3762">
        <w:tc>
          <w:tcPr>
            <w:tcW w:w="675" w:type="dxa"/>
          </w:tcPr>
          <w:p w:rsidR="005F08B6" w:rsidRPr="005F08B6" w:rsidRDefault="005F08B6" w:rsidP="00AB3762">
            <w:pPr>
              <w:spacing w:before="80" w:after="80" w:line="264" w:lineRule="auto"/>
              <w:jc w:val="center"/>
              <w:rPr>
                <w:sz w:val="28"/>
                <w:szCs w:val="28"/>
                <w:lang w:val="es-ES"/>
              </w:rPr>
            </w:pPr>
          </w:p>
        </w:tc>
        <w:tc>
          <w:tcPr>
            <w:tcW w:w="7088" w:type="dxa"/>
            <w:vAlign w:val="center"/>
          </w:tcPr>
          <w:p w:rsidR="005F08B6" w:rsidRPr="005F08B6" w:rsidRDefault="005F08B6" w:rsidP="00AB3762">
            <w:pPr>
              <w:widowControl w:val="0"/>
              <w:tabs>
                <w:tab w:val="left" w:pos="851"/>
              </w:tabs>
              <w:spacing w:after="80"/>
              <w:rPr>
                <w:sz w:val="28"/>
                <w:szCs w:val="28"/>
              </w:rPr>
            </w:pPr>
            <w:r w:rsidRPr="005F08B6">
              <w:rPr>
                <w:sz w:val="28"/>
                <w:szCs w:val="28"/>
              </w:rPr>
              <w:t>Có thuyết minh chi tiết các giải pháp kỹ thuật, biện pháp tổ chức cung cấp và lắp đặt hàng hóa hợp lý, khả thi, phù hợp với yêu cầu của Hồ sơ mời thầu và các đề xuất về kỹ thuật của nhà thầu. Thuyết minh phải có đầy đủ nhưng không giới hạn các nội dung về: biện pháp tổ chức cung cấp hàng hóa; Tổ chức lắp đặt hoặc cài đặt hàng hóa; Chạy thử hoặc vận hành thử hàng hóa sau khi lắp đặt hoặc cài đặt; Kiểm soát chất lượng và tiến độ thi công; Biện pháp đảm bảo an toàn cho hàng hóa trước khi bàn giao cho chủ đầu tư đưa vào sử dụng. và đáp ứng yêu cầu về lắp đặt bàn giao hàng hóa quy định tại chương V của E-HSMT.</w:t>
            </w:r>
          </w:p>
          <w:p w:rsidR="005F08B6" w:rsidRPr="005F08B6" w:rsidRDefault="005F08B6" w:rsidP="00AB3762">
            <w:pPr>
              <w:widowControl w:val="0"/>
              <w:tabs>
                <w:tab w:val="left" w:pos="851"/>
              </w:tabs>
              <w:spacing w:after="80"/>
              <w:rPr>
                <w:sz w:val="28"/>
                <w:szCs w:val="28"/>
              </w:rPr>
            </w:pPr>
            <w:r w:rsidRPr="005F08B6">
              <w:rPr>
                <w:sz w:val="28"/>
                <w:szCs w:val="28"/>
              </w:rPr>
              <w:t>Có thuyết minh biện pháp đảm bảo an toàn giao thông  trong suốt quá trình cung cấp lắp đặt hàng hóa.</w:t>
            </w:r>
          </w:p>
          <w:p w:rsidR="005F08B6" w:rsidRPr="005F08B6" w:rsidRDefault="005F08B6" w:rsidP="00AB3762">
            <w:pPr>
              <w:widowControl w:val="0"/>
              <w:tabs>
                <w:tab w:val="left" w:pos="851"/>
              </w:tabs>
              <w:spacing w:after="80"/>
              <w:rPr>
                <w:sz w:val="28"/>
                <w:szCs w:val="28"/>
              </w:rPr>
            </w:pPr>
            <w:r w:rsidRPr="005F08B6">
              <w:rPr>
                <w:sz w:val="28"/>
                <w:szCs w:val="28"/>
              </w:rPr>
              <w:t>Có phối cảnh 3D phù hợp với vị trí cung cấp lắp đặt tại cổng chào đường Hưng Đạo Vương, khu vực chợ đêm Biên Hùng, trước cổng Thành đoàn cũ.</w:t>
            </w:r>
          </w:p>
        </w:tc>
        <w:tc>
          <w:tcPr>
            <w:tcW w:w="1417" w:type="dxa"/>
          </w:tcPr>
          <w:p w:rsidR="005F08B6" w:rsidRPr="005F08B6" w:rsidRDefault="005F08B6" w:rsidP="00AB3762">
            <w:pPr>
              <w:spacing w:before="80" w:after="80" w:line="264" w:lineRule="auto"/>
              <w:jc w:val="center"/>
              <w:rPr>
                <w:b/>
                <w:sz w:val="28"/>
                <w:szCs w:val="28"/>
                <w:lang w:val="es-ES"/>
              </w:rPr>
            </w:pPr>
            <w:r w:rsidRPr="005F08B6">
              <w:rPr>
                <w:sz w:val="28"/>
                <w:szCs w:val="28"/>
                <w:lang w:val="es-ES"/>
              </w:rPr>
              <w:t>Đạt</w:t>
            </w:r>
          </w:p>
        </w:tc>
      </w:tr>
      <w:tr w:rsidR="005F08B6" w:rsidRPr="005F08B6" w:rsidTr="00AB3762">
        <w:tc>
          <w:tcPr>
            <w:tcW w:w="675" w:type="dxa"/>
          </w:tcPr>
          <w:p w:rsidR="005F08B6" w:rsidRPr="005F08B6" w:rsidRDefault="005F08B6" w:rsidP="00AB3762">
            <w:pPr>
              <w:spacing w:before="80" w:after="80" w:line="264" w:lineRule="auto"/>
              <w:jc w:val="center"/>
              <w:rPr>
                <w:sz w:val="28"/>
                <w:szCs w:val="28"/>
                <w:lang w:val="es-ES"/>
              </w:rPr>
            </w:pPr>
          </w:p>
        </w:tc>
        <w:tc>
          <w:tcPr>
            <w:tcW w:w="7088" w:type="dxa"/>
            <w:vAlign w:val="center"/>
          </w:tcPr>
          <w:p w:rsidR="005F08B6" w:rsidRPr="005F08B6" w:rsidRDefault="005F08B6" w:rsidP="00AB3762">
            <w:pPr>
              <w:widowControl w:val="0"/>
              <w:tabs>
                <w:tab w:val="left" w:pos="851"/>
              </w:tabs>
              <w:spacing w:after="80"/>
              <w:rPr>
                <w:sz w:val="28"/>
                <w:szCs w:val="28"/>
              </w:rPr>
            </w:pPr>
            <w:r w:rsidRPr="005F08B6">
              <w:rPr>
                <w:sz w:val="28"/>
                <w:szCs w:val="28"/>
              </w:rPr>
              <w:t>Không đáp ứng yêu cầu nêu trên.</w:t>
            </w:r>
          </w:p>
        </w:tc>
        <w:tc>
          <w:tcPr>
            <w:tcW w:w="1417" w:type="dxa"/>
          </w:tcPr>
          <w:p w:rsidR="005F08B6" w:rsidRPr="005F08B6" w:rsidRDefault="005F08B6" w:rsidP="00AB3762">
            <w:pPr>
              <w:spacing w:before="80" w:after="80" w:line="264" w:lineRule="auto"/>
              <w:jc w:val="center"/>
              <w:rPr>
                <w:b/>
                <w:sz w:val="28"/>
                <w:szCs w:val="28"/>
                <w:lang w:val="es-ES"/>
              </w:rPr>
            </w:pPr>
            <w:r w:rsidRPr="005F08B6">
              <w:rPr>
                <w:sz w:val="28"/>
                <w:szCs w:val="28"/>
                <w:lang w:val="es-ES"/>
              </w:rPr>
              <w:t>Không đạt</w:t>
            </w:r>
          </w:p>
        </w:tc>
      </w:tr>
      <w:tr w:rsidR="005F08B6" w:rsidRPr="005F08B6" w:rsidTr="00AB3762">
        <w:tc>
          <w:tcPr>
            <w:tcW w:w="675" w:type="dxa"/>
          </w:tcPr>
          <w:p w:rsidR="005F08B6" w:rsidRPr="005F08B6" w:rsidRDefault="005F08B6" w:rsidP="00AB3762">
            <w:pPr>
              <w:spacing w:before="80" w:after="80" w:line="264" w:lineRule="auto"/>
              <w:jc w:val="center"/>
              <w:rPr>
                <w:sz w:val="28"/>
                <w:szCs w:val="28"/>
                <w:lang w:val="es-ES"/>
              </w:rPr>
            </w:pPr>
            <w:r w:rsidRPr="005F08B6">
              <w:rPr>
                <w:sz w:val="28"/>
                <w:szCs w:val="28"/>
                <w:lang w:val="es-ES"/>
              </w:rPr>
              <w:t>3</w:t>
            </w:r>
          </w:p>
        </w:tc>
        <w:tc>
          <w:tcPr>
            <w:tcW w:w="7088" w:type="dxa"/>
            <w:vAlign w:val="center"/>
          </w:tcPr>
          <w:p w:rsidR="005F08B6" w:rsidRPr="005F08B6" w:rsidRDefault="005F08B6" w:rsidP="00AB3762">
            <w:pPr>
              <w:widowControl w:val="0"/>
              <w:tabs>
                <w:tab w:val="left" w:pos="851"/>
              </w:tabs>
              <w:spacing w:after="80"/>
              <w:rPr>
                <w:sz w:val="28"/>
                <w:szCs w:val="28"/>
              </w:rPr>
            </w:pPr>
            <w:r w:rsidRPr="005F08B6">
              <w:rPr>
                <w:b/>
                <w:sz w:val="28"/>
                <w:szCs w:val="28"/>
              </w:rPr>
              <w:t>Tiến độ thực hiện gói thầu</w:t>
            </w:r>
          </w:p>
        </w:tc>
        <w:tc>
          <w:tcPr>
            <w:tcW w:w="1417" w:type="dxa"/>
          </w:tcPr>
          <w:p w:rsidR="005F08B6" w:rsidRPr="005F08B6" w:rsidRDefault="005F08B6" w:rsidP="00AB3762">
            <w:pPr>
              <w:spacing w:before="80" w:after="80" w:line="264" w:lineRule="auto"/>
              <w:jc w:val="center"/>
              <w:rPr>
                <w:sz w:val="28"/>
                <w:szCs w:val="28"/>
                <w:lang w:val="es-ES"/>
              </w:rPr>
            </w:pPr>
          </w:p>
        </w:tc>
      </w:tr>
      <w:tr w:rsidR="005F08B6" w:rsidRPr="005F08B6" w:rsidTr="00AB3762">
        <w:tc>
          <w:tcPr>
            <w:tcW w:w="675" w:type="dxa"/>
          </w:tcPr>
          <w:p w:rsidR="005F08B6" w:rsidRPr="005F08B6" w:rsidRDefault="005F08B6" w:rsidP="00AB3762">
            <w:pPr>
              <w:spacing w:before="80" w:after="80" w:line="264" w:lineRule="auto"/>
              <w:jc w:val="center"/>
              <w:rPr>
                <w:sz w:val="28"/>
                <w:szCs w:val="28"/>
                <w:lang w:val="es-ES"/>
              </w:rPr>
            </w:pPr>
          </w:p>
        </w:tc>
        <w:tc>
          <w:tcPr>
            <w:tcW w:w="7088" w:type="dxa"/>
          </w:tcPr>
          <w:p w:rsidR="005F08B6" w:rsidRPr="005F08B6" w:rsidRDefault="005F08B6" w:rsidP="00AB3762">
            <w:pPr>
              <w:widowControl w:val="0"/>
              <w:tabs>
                <w:tab w:val="left" w:pos="851"/>
              </w:tabs>
              <w:rPr>
                <w:sz w:val="28"/>
                <w:szCs w:val="28"/>
              </w:rPr>
            </w:pPr>
            <w:r w:rsidRPr="005F08B6">
              <w:rPr>
                <w:sz w:val="28"/>
                <w:szCs w:val="28"/>
              </w:rPr>
              <w:t>Đáp ứng toàn bộ các yêu cầu sau:</w:t>
            </w:r>
          </w:p>
          <w:p w:rsidR="005F08B6" w:rsidRPr="005F08B6" w:rsidRDefault="005F08B6" w:rsidP="00AB3762">
            <w:pPr>
              <w:widowControl w:val="0"/>
              <w:tabs>
                <w:tab w:val="left" w:pos="851"/>
              </w:tabs>
              <w:rPr>
                <w:sz w:val="28"/>
                <w:szCs w:val="28"/>
              </w:rPr>
            </w:pPr>
            <w:r w:rsidRPr="005F08B6">
              <w:rPr>
                <w:sz w:val="28"/>
                <w:szCs w:val="28"/>
              </w:rPr>
              <w:t xml:space="preserve">- Tổng tiến độ thực hiện gói thầu ≤ </w:t>
            </w:r>
            <w:r w:rsidRPr="005F08B6">
              <w:rPr>
                <w:sz w:val="28"/>
                <w:szCs w:val="28"/>
              </w:rPr>
              <w:fldChar w:fldCharType="begin"/>
            </w:r>
            <w:r w:rsidRPr="005F08B6">
              <w:rPr>
                <w:sz w:val="28"/>
                <w:szCs w:val="28"/>
              </w:rPr>
              <w:instrText xml:space="preserve"> MERGEFIELD THỜI_GIAN_TC </w:instrText>
            </w:r>
            <w:r w:rsidRPr="005F08B6">
              <w:rPr>
                <w:sz w:val="28"/>
                <w:szCs w:val="28"/>
              </w:rPr>
              <w:fldChar w:fldCharType="separate"/>
            </w:r>
            <w:r w:rsidRPr="005F08B6">
              <w:rPr>
                <w:noProof/>
                <w:sz w:val="28"/>
                <w:szCs w:val="28"/>
              </w:rPr>
              <w:t>20 ngày</w:t>
            </w:r>
            <w:r w:rsidRPr="005F08B6">
              <w:rPr>
                <w:sz w:val="28"/>
                <w:szCs w:val="28"/>
              </w:rPr>
              <w:fldChar w:fldCharType="end"/>
            </w:r>
            <w:r w:rsidRPr="005F08B6">
              <w:rPr>
                <w:sz w:val="28"/>
                <w:szCs w:val="28"/>
              </w:rPr>
              <w:t xml:space="preserve"> kể từ ngày hợp đồng có hiệu lực hoặc trước ngày 20/12/2025 tùy theo điều kiện nào đến trước.</w:t>
            </w:r>
          </w:p>
          <w:p w:rsidR="005F08B6" w:rsidRPr="005F08B6" w:rsidRDefault="005F08B6" w:rsidP="00AB3762">
            <w:pPr>
              <w:widowControl w:val="0"/>
              <w:tabs>
                <w:tab w:val="left" w:pos="851"/>
              </w:tabs>
              <w:rPr>
                <w:sz w:val="28"/>
                <w:szCs w:val="28"/>
              </w:rPr>
            </w:pPr>
            <w:r w:rsidRPr="005F08B6">
              <w:rPr>
                <w:sz w:val="28"/>
                <w:szCs w:val="28"/>
              </w:rPr>
              <w:t>- Có cam kết chịu hoàn toàn trách nhiệm xử phạt theo hợp đồng và đền bù thiệt hại nếu không hoàn thành trước ngày 20/12/2025. Lý do: Gói thầu thực hiện hoàn thiện phục vụ nhân dân đón tết dương lịch 2026, và nhiệm vụ chính trị xã hội của phường Trấn Biên.</w:t>
            </w:r>
          </w:p>
          <w:p w:rsidR="005F08B6" w:rsidRPr="005F08B6" w:rsidRDefault="005F08B6" w:rsidP="00AB3762">
            <w:pPr>
              <w:widowControl w:val="0"/>
              <w:tabs>
                <w:tab w:val="left" w:pos="851"/>
              </w:tabs>
              <w:spacing w:after="80"/>
              <w:rPr>
                <w:b/>
                <w:sz w:val="28"/>
                <w:szCs w:val="28"/>
              </w:rPr>
            </w:pPr>
            <w:r w:rsidRPr="005F08B6">
              <w:rPr>
                <w:sz w:val="28"/>
                <w:szCs w:val="28"/>
              </w:rPr>
              <w:t>- Có Bảng tiến độ chi tiết thực hiện gói thầu phù hợp với đề xuất kỹ thuật và đáp ứng yêu cầu của E-HSMT. Trong bảng tiến độ phải có đầy đủ các nội dung về: Tiến độ cung cấp, lắp đặt, chạy thử (hoặc vận hành thử), đào tạo hướng dẫn sử dụng, nghiệm thu.</w:t>
            </w:r>
          </w:p>
        </w:tc>
        <w:tc>
          <w:tcPr>
            <w:tcW w:w="1417" w:type="dxa"/>
            <w:vAlign w:val="center"/>
          </w:tcPr>
          <w:p w:rsidR="005F08B6" w:rsidRPr="005F08B6" w:rsidRDefault="005F08B6" w:rsidP="00AB3762">
            <w:pPr>
              <w:spacing w:before="80" w:after="80" w:line="264" w:lineRule="auto"/>
              <w:jc w:val="center"/>
              <w:rPr>
                <w:sz w:val="28"/>
                <w:szCs w:val="28"/>
                <w:lang w:val="es-ES"/>
              </w:rPr>
            </w:pPr>
            <w:r w:rsidRPr="005F08B6">
              <w:rPr>
                <w:b/>
                <w:sz w:val="28"/>
                <w:szCs w:val="28"/>
              </w:rPr>
              <w:t>Đạt</w:t>
            </w:r>
          </w:p>
        </w:tc>
      </w:tr>
      <w:tr w:rsidR="005F08B6" w:rsidRPr="005F08B6" w:rsidTr="00AB3762">
        <w:tc>
          <w:tcPr>
            <w:tcW w:w="675" w:type="dxa"/>
          </w:tcPr>
          <w:p w:rsidR="005F08B6" w:rsidRPr="005F08B6" w:rsidRDefault="005F08B6" w:rsidP="00AB3762">
            <w:pPr>
              <w:spacing w:before="80" w:after="80" w:line="264" w:lineRule="auto"/>
              <w:jc w:val="center"/>
              <w:rPr>
                <w:sz w:val="28"/>
                <w:szCs w:val="28"/>
                <w:lang w:val="es-ES"/>
              </w:rPr>
            </w:pPr>
          </w:p>
        </w:tc>
        <w:tc>
          <w:tcPr>
            <w:tcW w:w="7088" w:type="dxa"/>
            <w:vAlign w:val="center"/>
          </w:tcPr>
          <w:p w:rsidR="005F08B6" w:rsidRPr="005F08B6" w:rsidRDefault="005F08B6" w:rsidP="00AB3762">
            <w:pPr>
              <w:widowControl w:val="0"/>
              <w:tabs>
                <w:tab w:val="left" w:pos="851"/>
              </w:tabs>
              <w:spacing w:after="80"/>
              <w:rPr>
                <w:b/>
                <w:sz w:val="28"/>
                <w:szCs w:val="28"/>
              </w:rPr>
            </w:pPr>
            <w:r w:rsidRPr="005F08B6">
              <w:rPr>
                <w:sz w:val="28"/>
                <w:szCs w:val="28"/>
              </w:rPr>
              <w:t>Không đáp ứng toàn bộ hoặc một trong các các yêu cầu nêu trên.</w:t>
            </w:r>
          </w:p>
        </w:tc>
        <w:tc>
          <w:tcPr>
            <w:tcW w:w="1417" w:type="dxa"/>
            <w:vAlign w:val="center"/>
          </w:tcPr>
          <w:p w:rsidR="005F08B6" w:rsidRPr="005F08B6" w:rsidRDefault="005F08B6" w:rsidP="00AB3762">
            <w:pPr>
              <w:spacing w:before="80" w:after="80" w:line="264" w:lineRule="auto"/>
              <w:jc w:val="center"/>
              <w:rPr>
                <w:sz w:val="28"/>
                <w:szCs w:val="28"/>
                <w:lang w:val="es-ES"/>
              </w:rPr>
            </w:pPr>
            <w:r w:rsidRPr="005F08B6">
              <w:rPr>
                <w:b/>
                <w:sz w:val="28"/>
                <w:szCs w:val="28"/>
              </w:rPr>
              <w:t>Không đạt</w:t>
            </w:r>
          </w:p>
        </w:tc>
      </w:tr>
      <w:tr w:rsidR="005F08B6" w:rsidRPr="005F08B6" w:rsidTr="00AB3762">
        <w:tc>
          <w:tcPr>
            <w:tcW w:w="675" w:type="dxa"/>
          </w:tcPr>
          <w:p w:rsidR="005F08B6" w:rsidRPr="005F08B6" w:rsidRDefault="005F08B6" w:rsidP="00AB3762">
            <w:pPr>
              <w:spacing w:before="80" w:after="80" w:line="264" w:lineRule="auto"/>
              <w:jc w:val="center"/>
              <w:rPr>
                <w:sz w:val="28"/>
                <w:szCs w:val="28"/>
                <w:lang w:val="es-ES"/>
              </w:rPr>
            </w:pPr>
            <w:r w:rsidRPr="005F08B6">
              <w:rPr>
                <w:sz w:val="28"/>
                <w:szCs w:val="28"/>
                <w:lang w:val="es-ES"/>
              </w:rPr>
              <w:t>4</w:t>
            </w:r>
          </w:p>
        </w:tc>
        <w:tc>
          <w:tcPr>
            <w:tcW w:w="7088" w:type="dxa"/>
            <w:vAlign w:val="center"/>
          </w:tcPr>
          <w:p w:rsidR="005F08B6" w:rsidRPr="005F08B6" w:rsidRDefault="005F08B6" w:rsidP="00AB3762">
            <w:pPr>
              <w:widowControl w:val="0"/>
              <w:tabs>
                <w:tab w:val="left" w:pos="851"/>
              </w:tabs>
              <w:spacing w:after="80"/>
              <w:rPr>
                <w:sz w:val="28"/>
                <w:szCs w:val="28"/>
              </w:rPr>
            </w:pPr>
            <w:r w:rsidRPr="005F08B6">
              <w:rPr>
                <w:b/>
                <w:sz w:val="28"/>
                <w:szCs w:val="28"/>
              </w:rPr>
              <w:t>Khả năng thích ứng về địa lý và tác động đối với môi trường</w:t>
            </w:r>
          </w:p>
        </w:tc>
        <w:tc>
          <w:tcPr>
            <w:tcW w:w="1417" w:type="dxa"/>
            <w:vAlign w:val="center"/>
          </w:tcPr>
          <w:p w:rsidR="005F08B6" w:rsidRPr="005F08B6" w:rsidRDefault="005F08B6" w:rsidP="00AB3762">
            <w:pPr>
              <w:spacing w:before="80" w:after="80" w:line="264" w:lineRule="auto"/>
              <w:jc w:val="center"/>
              <w:rPr>
                <w:b/>
                <w:sz w:val="28"/>
                <w:szCs w:val="28"/>
              </w:rPr>
            </w:pPr>
          </w:p>
        </w:tc>
      </w:tr>
      <w:tr w:rsidR="005F08B6" w:rsidRPr="005F08B6" w:rsidTr="00AB3762">
        <w:tc>
          <w:tcPr>
            <w:tcW w:w="675" w:type="dxa"/>
          </w:tcPr>
          <w:p w:rsidR="005F08B6" w:rsidRPr="005F08B6" w:rsidRDefault="005F08B6" w:rsidP="00AB3762">
            <w:pPr>
              <w:spacing w:before="80" w:after="80" w:line="264" w:lineRule="auto"/>
              <w:jc w:val="center"/>
              <w:rPr>
                <w:sz w:val="28"/>
                <w:szCs w:val="28"/>
                <w:lang w:val="es-ES"/>
              </w:rPr>
            </w:pPr>
            <w:r w:rsidRPr="005F08B6">
              <w:rPr>
                <w:sz w:val="28"/>
                <w:szCs w:val="28"/>
                <w:lang w:val="es-ES"/>
              </w:rPr>
              <w:t>4.1</w:t>
            </w:r>
          </w:p>
        </w:tc>
        <w:tc>
          <w:tcPr>
            <w:tcW w:w="7088" w:type="dxa"/>
            <w:vAlign w:val="center"/>
          </w:tcPr>
          <w:p w:rsidR="005F08B6" w:rsidRPr="005F08B6" w:rsidRDefault="005F08B6" w:rsidP="00AB3762">
            <w:pPr>
              <w:widowControl w:val="0"/>
              <w:tabs>
                <w:tab w:val="left" w:pos="851"/>
              </w:tabs>
              <w:spacing w:after="80"/>
              <w:rPr>
                <w:sz w:val="28"/>
                <w:szCs w:val="28"/>
              </w:rPr>
            </w:pPr>
            <w:r w:rsidRPr="005F08B6">
              <w:rPr>
                <w:sz w:val="28"/>
                <w:szCs w:val="28"/>
              </w:rPr>
              <w:t>Khả năng thích ứng về địa lý</w:t>
            </w:r>
          </w:p>
        </w:tc>
        <w:tc>
          <w:tcPr>
            <w:tcW w:w="1417" w:type="dxa"/>
            <w:vAlign w:val="center"/>
          </w:tcPr>
          <w:p w:rsidR="005F08B6" w:rsidRPr="005F08B6" w:rsidRDefault="005F08B6" w:rsidP="00AB3762">
            <w:pPr>
              <w:spacing w:before="80" w:after="80" w:line="264" w:lineRule="auto"/>
              <w:jc w:val="center"/>
              <w:rPr>
                <w:b/>
                <w:sz w:val="28"/>
                <w:szCs w:val="28"/>
              </w:rPr>
            </w:pPr>
          </w:p>
        </w:tc>
      </w:tr>
      <w:tr w:rsidR="005F08B6" w:rsidRPr="005F08B6" w:rsidTr="00AB3762">
        <w:tc>
          <w:tcPr>
            <w:tcW w:w="675" w:type="dxa"/>
          </w:tcPr>
          <w:p w:rsidR="005F08B6" w:rsidRPr="005F08B6" w:rsidRDefault="005F08B6" w:rsidP="00AB3762">
            <w:pPr>
              <w:spacing w:before="80" w:after="80" w:line="264" w:lineRule="auto"/>
              <w:jc w:val="center"/>
              <w:rPr>
                <w:sz w:val="28"/>
                <w:szCs w:val="28"/>
                <w:lang w:val="es-ES"/>
              </w:rPr>
            </w:pPr>
          </w:p>
        </w:tc>
        <w:tc>
          <w:tcPr>
            <w:tcW w:w="7088" w:type="dxa"/>
          </w:tcPr>
          <w:p w:rsidR="005F08B6" w:rsidRPr="005F08B6" w:rsidRDefault="005F08B6" w:rsidP="00AB3762">
            <w:pPr>
              <w:widowControl w:val="0"/>
              <w:tabs>
                <w:tab w:val="left" w:pos="851"/>
              </w:tabs>
              <w:spacing w:after="80"/>
              <w:rPr>
                <w:sz w:val="28"/>
                <w:szCs w:val="28"/>
              </w:rPr>
            </w:pPr>
            <w:r w:rsidRPr="005F08B6">
              <w:rPr>
                <w:sz w:val="28"/>
                <w:szCs w:val="28"/>
              </w:rPr>
              <w:t xml:space="preserve">Có cam kết và chịu trách nhiệm về việc hàng hóa được cung </w:t>
            </w:r>
            <w:r w:rsidRPr="005F08B6">
              <w:rPr>
                <w:sz w:val="28"/>
                <w:szCs w:val="28"/>
              </w:rPr>
              <w:lastRenderedPageBreak/>
              <w:t>cấp cho gói thầu hoàn toàn thích ứng về địa lý, hoạt động ổn định trong điều kiện thời tiết và khí hậu của Việt Nam.</w:t>
            </w:r>
          </w:p>
        </w:tc>
        <w:tc>
          <w:tcPr>
            <w:tcW w:w="1417" w:type="dxa"/>
            <w:vAlign w:val="center"/>
          </w:tcPr>
          <w:p w:rsidR="005F08B6" w:rsidRPr="005F08B6" w:rsidRDefault="005F08B6" w:rsidP="00AB3762">
            <w:pPr>
              <w:spacing w:before="80" w:after="80" w:line="264" w:lineRule="auto"/>
              <w:jc w:val="center"/>
              <w:rPr>
                <w:b/>
                <w:sz w:val="28"/>
                <w:szCs w:val="28"/>
              </w:rPr>
            </w:pPr>
            <w:r w:rsidRPr="005F08B6">
              <w:rPr>
                <w:b/>
                <w:sz w:val="28"/>
                <w:szCs w:val="28"/>
              </w:rPr>
              <w:lastRenderedPageBreak/>
              <w:t>Đạt</w:t>
            </w:r>
          </w:p>
        </w:tc>
      </w:tr>
      <w:tr w:rsidR="005F08B6" w:rsidRPr="005F08B6" w:rsidTr="00AB3762">
        <w:tc>
          <w:tcPr>
            <w:tcW w:w="675" w:type="dxa"/>
          </w:tcPr>
          <w:p w:rsidR="005F08B6" w:rsidRPr="005F08B6" w:rsidRDefault="005F08B6" w:rsidP="00AB3762">
            <w:pPr>
              <w:spacing w:before="80" w:after="80" w:line="264" w:lineRule="auto"/>
              <w:jc w:val="center"/>
              <w:rPr>
                <w:sz w:val="28"/>
                <w:szCs w:val="28"/>
                <w:lang w:val="es-ES"/>
              </w:rPr>
            </w:pPr>
          </w:p>
        </w:tc>
        <w:tc>
          <w:tcPr>
            <w:tcW w:w="7088" w:type="dxa"/>
          </w:tcPr>
          <w:p w:rsidR="005F08B6" w:rsidRPr="005F08B6" w:rsidRDefault="005F08B6" w:rsidP="00AB3762">
            <w:pPr>
              <w:widowControl w:val="0"/>
              <w:tabs>
                <w:tab w:val="left" w:pos="851"/>
              </w:tabs>
              <w:spacing w:after="80"/>
              <w:rPr>
                <w:sz w:val="28"/>
                <w:szCs w:val="28"/>
              </w:rPr>
            </w:pPr>
            <w:r w:rsidRPr="005F08B6">
              <w:rPr>
                <w:sz w:val="28"/>
                <w:szCs w:val="28"/>
              </w:rPr>
              <w:t>Trường hợp hàng hóa được cung cấp không hoàn toàn thích ứng về địa lý, nhà thầu có đề xuất biện pháp giải quyết. Các biện pháp giải quyết phải đảm bảo hàng hóa hoạt động ổn định, không làm phát sinh chi phí cho Chủ đầu tư trong quá trình sử dụng.</w:t>
            </w:r>
          </w:p>
        </w:tc>
        <w:tc>
          <w:tcPr>
            <w:tcW w:w="1417" w:type="dxa"/>
            <w:vAlign w:val="center"/>
          </w:tcPr>
          <w:p w:rsidR="005F08B6" w:rsidRPr="005F08B6" w:rsidRDefault="005F08B6" w:rsidP="00AB3762">
            <w:pPr>
              <w:spacing w:before="80" w:after="80" w:line="264" w:lineRule="auto"/>
              <w:jc w:val="center"/>
              <w:rPr>
                <w:b/>
                <w:sz w:val="28"/>
                <w:szCs w:val="28"/>
              </w:rPr>
            </w:pPr>
            <w:r w:rsidRPr="005F08B6">
              <w:rPr>
                <w:b/>
                <w:sz w:val="28"/>
                <w:szCs w:val="28"/>
              </w:rPr>
              <w:t>Chấp nhận được</w:t>
            </w:r>
          </w:p>
        </w:tc>
      </w:tr>
      <w:tr w:rsidR="005F08B6" w:rsidRPr="005F08B6" w:rsidTr="00AB3762">
        <w:tc>
          <w:tcPr>
            <w:tcW w:w="675" w:type="dxa"/>
          </w:tcPr>
          <w:p w:rsidR="005F08B6" w:rsidRPr="005F08B6" w:rsidRDefault="005F08B6" w:rsidP="00AB3762">
            <w:pPr>
              <w:spacing w:before="80" w:after="80" w:line="264" w:lineRule="auto"/>
              <w:jc w:val="center"/>
              <w:rPr>
                <w:sz w:val="28"/>
                <w:szCs w:val="28"/>
                <w:lang w:val="es-ES"/>
              </w:rPr>
            </w:pPr>
          </w:p>
        </w:tc>
        <w:tc>
          <w:tcPr>
            <w:tcW w:w="7088" w:type="dxa"/>
            <w:vAlign w:val="center"/>
          </w:tcPr>
          <w:p w:rsidR="005F08B6" w:rsidRPr="005F08B6" w:rsidRDefault="005F08B6" w:rsidP="00AB3762">
            <w:pPr>
              <w:widowControl w:val="0"/>
              <w:tabs>
                <w:tab w:val="left" w:pos="851"/>
              </w:tabs>
              <w:spacing w:after="80"/>
              <w:rPr>
                <w:sz w:val="28"/>
                <w:szCs w:val="28"/>
              </w:rPr>
            </w:pPr>
            <w:r w:rsidRPr="005F08B6">
              <w:rPr>
                <w:sz w:val="28"/>
                <w:szCs w:val="28"/>
              </w:rPr>
              <w:t>Không đáp ứng một trong các yêu cầu nêu trên.</w:t>
            </w:r>
          </w:p>
        </w:tc>
        <w:tc>
          <w:tcPr>
            <w:tcW w:w="1417" w:type="dxa"/>
            <w:vAlign w:val="center"/>
          </w:tcPr>
          <w:p w:rsidR="005F08B6" w:rsidRPr="005F08B6" w:rsidRDefault="005F08B6" w:rsidP="00AB3762">
            <w:pPr>
              <w:spacing w:before="80" w:after="80" w:line="264" w:lineRule="auto"/>
              <w:jc w:val="center"/>
              <w:rPr>
                <w:b/>
                <w:sz w:val="28"/>
                <w:szCs w:val="28"/>
              </w:rPr>
            </w:pPr>
            <w:r w:rsidRPr="005F08B6">
              <w:rPr>
                <w:b/>
                <w:sz w:val="28"/>
                <w:szCs w:val="28"/>
              </w:rPr>
              <w:t>Không đạt</w:t>
            </w:r>
          </w:p>
        </w:tc>
      </w:tr>
      <w:tr w:rsidR="005F08B6" w:rsidRPr="005F08B6" w:rsidTr="00AB3762">
        <w:tc>
          <w:tcPr>
            <w:tcW w:w="675" w:type="dxa"/>
          </w:tcPr>
          <w:p w:rsidR="005F08B6" w:rsidRPr="005F08B6" w:rsidRDefault="005F08B6" w:rsidP="00AB3762">
            <w:pPr>
              <w:spacing w:before="80" w:after="80" w:line="264" w:lineRule="auto"/>
              <w:jc w:val="center"/>
              <w:rPr>
                <w:sz w:val="28"/>
                <w:szCs w:val="28"/>
                <w:lang w:val="es-ES"/>
              </w:rPr>
            </w:pPr>
            <w:r w:rsidRPr="005F08B6">
              <w:rPr>
                <w:sz w:val="28"/>
                <w:szCs w:val="28"/>
                <w:lang w:val="es-ES"/>
              </w:rPr>
              <w:t>4.2</w:t>
            </w:r>
          </w:p>
        </w:tc>
        <w:tc>
          <w:tcPr>
            <w:tcW w:w="7088" w:type="dxa"/>
            <w:vAlign w:val="center"/>
          </w:tcPr>
          <w:p w:rsidR="005F08B6" w:rsidRPr="005F08B6" w:rsidRDefault="005F08B6" w:rsidP="00AB3762">
            <w:pPr>
              <w:widowControl w:val="0"/>
              <w:tabs>
                <w:tab w:val="left" w:pos="851"/>
              </w:tabs>
              <w:spacing w:after="80"/>
              <w:rPr>
                <w:sz w:val="28"/>
                <w:szCs w:val="28"/>
              </w:rPr>
            </w:pPr>
            <w:r w:rsidRPr="005F08B6">
              <w:rPr>
                <w:sz w:val="28"/>
                <w:szCs w:val="28"/>
              </w:rPr>
              <w:t>Tác động đối với môi trường và biện pháp giải quyết</w:t>
            </w:r>
          </w:p>
        </w:tc>
        <w:tc>
          <w:tcPr>
            <w:tcW w:w="1417" w:type="dxa"/>
            <w:vAlign w:val="center"/>
          </w:tcPr>
          <w:p w:rsidR="005F08B6" w:rsidRPr="005F08B6" w:rsidRDefault="005F08B6" w:rsidP="00AB3762">
            <w:pPr>
              <w:spacing w:before="80" w:after="80" w:line="264" w:lineRule="auto"/>
              <w:jc w:val="center"/>
              <w:rPr>
                <w:b/>
                <w:sz w:val="28"/>
                <w:szCs w:val="28"/>
              </w:rPr>
            </w:pPr>
          </w:p>
        </w:tc>
      </w:tr>
      <w:tr w:rsidR="005F08B6" w:rsidRPr="005F08B6" w:rsidTr="00AB3762">
        <w:tc>
          <w:tcPr>
            <w:tcW w:w="675" w:type="dxa"/>
          </w:tcPr>
          <w:p w:rsidR="005F08B6" w:rsidRPr="005F08B6" w:rsidRDefault="005F08B6" w:rsidP="00AB3762">
            <w:pPr>
              <w:spacing w:before="80" w:after="80" w:line="264" w:lineRule="auto"/>
              <w:jc w:val="center"/>
              <w:rPr>
                <w:sz w:val="28"/>
                <w:szCs w:val="28"/>
                <w:lang w:val="es-ES"/>
              </w:rPr>
            </w:pPr>
          </w:p>
        </w:tc>
        <w:tc>
          <w:tcPr>
            <w:tcW w:w="7088" w:type="dxa"/>
          </w:tcPr>
          <w:p w:rsidR="005F08B6" w:rsidRPr="005F08B6" w:rsidRDefault="005F08B6" w:rsidP="00AB3762">
            <w:pPr>
              <w:widowControl w:val="0"/>
              <w:tabs>
                <w:tab w:val="left" w:pos="851"/>
              </w:tabs>
              <w:rPr>
                <w:sz w:val="28"/>
                <w:szCs w:val="28"/>
              </w:rPr>
            </w:pPr>
            <w:r w:rsidRPr="005F08B6">
              <w:rPr>
                <w:sz w:val="28"/>
                <w:szCs w:val="28"/>
              </w:rPr>
              <w:t>Có cam kết và chịu trách nhiệm về việc hàng hóa được cung cấp cho gói thầu không có ảnh hưởng tác động đến môi trường, không ảnh hưởng đến sức khỏe của người sử dụng.</w:t>
            </w:r>
          </w:p>
        </w:tc>
        <w:tc>
          <w:tcPr>
            <w:tcW w:w="1417" w:type="dxa"/>
            <w:vAlign w:val="center"/>
          </w:tcPr>
          <w:p w:rsidR="005F08B6" w:rsidRPr="005F08B6" w:rsidRDefault="005F08B6" w:rsidP="00AB3762">
            <w:pPr>
              <w:spacing w:before="80" w:after="80" w:line="264" w:lineRule="auto"/>
              <w:jc w:val="center"/>
              <w:rPr>
                <w:b/>
                <w:sz w:val="28"/>
                <w:szCs w:val="28"/>
              </w:rPr>
            </w:pPr>
            <w:r w:rsidRPr="005F08B6">
              <w:rPr>
                <w:b/>
                <w:sz w:val="28"/>
                <w:szCs w:val="28"/>
              </w:rPr>
              <w:t>Đạt</w:t>
            </w:r>
          </w:p>
        </w:tc>
      </w:tr>
      <w:tr w:rsidR="005F08B6" w:rsidRPr="005F08B6" w:rsidTr="00AB3762">
        <w:tc>
          <w:tcPr>
            <w:tcW w:w="675" w:type="dxa"/>
          </w:tcPr>
          <w:p w:rsidR="005F08B6" w:rsidRPr="005F08B6" w:rsidRDefault="005F08B6" w:rsidP="00AB3762">
            <w:pPr>
              <w:spacing w:before="80" w:after="80" w:line="264" w:lineRule="auto"/>
              <w:jc w:val="center"/>
              <w:rPr>
                <w:sz w:val="28"/>
                <w:szCs w:val="28"/>
                <w:lang w:val="es-ES"/>
              </w:rPr>
            </w:pPr>
          </w:p>
        </w:tc>
        <w:tc>
          <w:tcPr>
            <w:tcW w:w="7088" w:type="dxa"/>
          </w:tcPr>
          <w:p w:rsidR="005F08B6" w:rsidRPr="005F08B6" w:rsidRDefault="005F08B6" w:rsidP="00AB3762">
            <w:pPr>
              <w:widowControl w:val="0"/>
              <w:tabs>
                <w:tab w:val="left" w:pos="851"/>
              </w:tabs>
              <w:spacing w:after="80"/>
              <w:rPr>
                <w:sz w:val="28"/>
                <w:szCs w:val="28"/>
              </w:rPr>
            </w:pPr>
            <w:r w:rsidRPr="005F08B6">
              <w:rPr>
                <w:sz w:val="28"/>
                <w:szCs w:val="28"/>
              </w:rPr>
              <w:t>Trường hợp hàng hóa được cung cấp có ảnh hưởng tác động đến môi trường, ảnh hưởng đến sức khỏe của người sử dụng, nhà thầu có đề xuất biện pháp giải quyết. Các biện pháp giải quyết phải đảm bảo hàng hóa hoạt động ổn định, không làm phát sinh chi phí cho Chủ đầu tư trong quá trình sử dụng.</w:t>
            </w:r>
          </w:p>
        </w:tc>
        <w:tc>
          <w:tcPr>
            <w:tcW w:w="1417" w:type="dxa"/>
            <w:vAlign w:val="center"/>
          </w:tcPr>
          <w:p w:rsidR="005F08B6" w:rsidRPr="005F08B6" w:rsidRDefault="005F08B6" w:rsidP="00AB3762">
            <w:pPr>
              <w:spacing w:before="80" w:after="80" w:line="264" w:lineRule="auto"/>
              <w:jc w:val="center"/>
              <w:rPr>
                <w:b/>
                <w:sz w:val="28"/>
                <w:szCs w:val="28"/>
              </w:rPr>
            </w:pPr>
            <w:r w:rsidRPr="005F08B6">
              <w:rPr>
                <w:b/>
                <w:sz w:val="28"/>
                <w:szCs w:val="28"/>
              </w:rPr>
              <w:t>Chấp nhận được</w:t>
            </w:r>
          </w:p>
        </w:tc>
      </w:tr>
      <w:tr w:rsidR="005F08B6" w:rsidRPr="005F08B6" w:rsidTr="00AB3762">
        <w:tc>
          <w:tcPr>
            <w:tcW w:w="675" w:type="dxa"/>
          </w:tcPr>
          <w:p w:rsidR="005F08B6" w:rsidRPr="005F08B6" w:rsidRDefault="005F08B6" w:rsidP="00AB3762">
            <w:pPr>
              <w:spacing w:before="80" w:after="80" w:line="264" w:lineRule="auto"/>
              <w:jc w:val="center"/>
              <w:rPr>
                <w:sz w:val="28"/>
                <w:szCs w:val="28"/>
                <w:lang w:val="es-ES"/>
              </w:rPr>
            </w:pPr>
          </w:p>
        </w:tc>
        <w:tc>
          <w:tcPr>
            <w:tcW w:w="7088" w:type="dxa"/>
          </w:tcPr>
          <w:p w:rsidR="005F08B6" w:rsidRPr="005F08B6" w:rsidRDefault="005F08B6" w:rsidP="00AB3762">
            <w:pPr>
              <w:widowControl w:val="0"/>
              <w:tabs>
                <w:tab w:val="left" w:pos="851"/>
              </w:tabs>
              <w:spacing w:after="80"/>
              <w:rPr>
                <w:sz w:val="28"/>
                <w:szCs w:val="28"/>
              </w:rPr>
            </w:pPr>
            <w:r w:rsidRPr="005F08B6">
              <w:rPr>
                <w:sz w:val="28"/>
                <w:szCs w:val="28"/>
              </w:rPr>
              <w:t>Không đáp ứng một trong các yêu cầu nêu trên.</w:t>
            </w:r>
          </w:p>
        </w:tc>
        <w:tc>
          <w:tcPr>
            <w:tcW w:w="1417" w:type="dxa"/>
            <w:vAlign w:val="center"/>
          </w:tcPr>
          <w:p w:rsidR="005F08B6" w:rsidRPr="005F08B6" w:rsidRDefault="005F08B6" w:rsidP="00AB3762">
            <w:pPr>
              <w:spacing w:before="80" w:after="80" w:line="264" w:lineRule="auto"/>
              <w:jc w:val="center"/>
              <w:rPr>
                <w:b/>
                <w:sz w:val="28"/>
                <w:szCs w:val="28"/>
              </w:rPr>
            </w:pPr>
            <w:r w:rsidRPr="005F08B6">
              <w:rPr>
                <w:b/>
                <w:sz w:val="28"/>
                <w:szCs w:val="28"/>
              </w:rPr>
              <w:t>Không đạt</w:t>
            </w:r>
          </w:p>
        </w:tc>
      </w:tr>
      <w:tr w:rsidR="005F08B6" w:rsidRPr="005F08B6" w:rsidTr="00AB3762">
        <w:tc>
          <w:tcPr>
            <w:tcW w:w="675" w:type="dxa"/>
          </w:tcPr>
          <w:p w:rsidR="005F08B6" w:rsidRPr="005F08B6" w:rsidRDefault="005F08B6" w:rsidP="00AB3762">
            <w:pPr>
              <w:spacing w:before="80" w:after="80" w:line="264" w:lineRule="auto"/>
              <w:jc w:val="center"/>
              <w:rPr>
                <w:sz w:val="28"/>
                <w:szCs w:val="28"/>
                <w:lang w:val="es-ES"/>
              </w:rPr>
            </w:pPr>
            <w:r w:rsidRPr="005F08B6">
              <w:rPr>
                <w:b/>
                <w:sz w:val="28"/>
                <w:szCs w:val="28"/>
                <w:lang w:val="es-ES"/>
              </w:rPr>
              <w:t>5</w:t>
            </w:r>
          </w:p>
        </w:tc>
        <w:tc>
          <w:tcPr>
            <w:tcW w:w="7088" w:type="dxa"/>
          </w:tcPr>
          <w:p w:rsidR="005F08B6" w:rsidRPr="005F08B6" w:rsidRDefault="005F08B6" w:rsidP="00AB3762">
            <w:pPr>
              <w:widowControl w:val="0"/>
              <w:tabs>
                <w:tab w:val="left" w:pos="851"/>
              </w:tabs>
              <w:spacing w:after="80"/>
              <w:rPr>
                <w:sz w:val="28"/>
                <w:szCs w:val="28"/>
              </w:rPr>
            </w:pPr>
            <w:r w:rsidRPr="005F08B6">
              <w:rPr>
                <w:b/>
                <w:sz w:val="28"/>
                <w:szCs w:val="28"/>
              </w:rPr>
              <w:t>Bảo đảm điều kiện vệ sinh môi trường và các điều kiện khác như phòng cháy, chữa cháy, an toàn lao động</w:t>
            </w:r>
          </w:p>
        </w:tc>
        <w:tc>
          <w:tcPr>
            <w:tcW w:w="1417" w:type="dxa"/>
            <w:vAlign w:val="center"/>
          </w:tcPr>
          <w:p w:rsidR="005F08B6" w:rsidRPr="005F08B6" w:rsidRDefault="005F08B6" w:rsidP="00AB3762">
            <w:pPr>
              <w:spacing w:before="80" w:after="80" w:line="264" w:lineRule="auto"/>
              <w:jc w:val="center"/>
              <w:rPr>
                <w:b/>
                <w:sz w:val="28"/>
                <w:szCs w:val="28"/>
              </w:rPr>
            </w:pPr>
          </w:p>
        </w:tc>
      </w:tr>
      <w:tr w:rsidR="005F08B6" w:rsidRPr="005F08B6" w:rsidTr="00AB3762">
        <w:tc>
          <w:tcPr>
            <w:tcW w:w="675" w:type="dxa"/>
          </w:tcPr>
          <w:p w:rsidR="005F08B6" w:rsidRPr="005F08B6" w:rsidRDefault="005F08B6" w:rsidP="00AB3762">
            <w:pPr>
              <w:spacing w:before="80" w:after="80" w:line="264" w:lineRule="auto"/>
              <w:jc w:val="center"/>
              <w:rPr>
                <w:sz w:val="28"/>
                <w:szCs w:val="28"/>
                <w:lang w:val="es-ES"/>
              </w:rPr>
            </w:pPr>
            <w:r w:rsidRPr="005F08B6">
              <w:rPr>
                <w:sz w:val="28"/>
                <w:szCs w:val="28"/>
                <w:lang w:val="es-ES"/>
              </w:rPr>
              <w:t>5.1</w:t>
            </w:r>
          </w:p>
        </w:tc>
        <w:tc>
          <w:tcPr>
            <w:tcW w:w="7088" w:type="dxa"/>
          </w:tcPr>
          <w:p w:rsidR="005F08B6" w:rsidRPr="005F08B6" w:rsidRDefault="005F08B6" w:rsidP="00AB3762">
            <w:pPr>
              <w:widowControl w:val="0"/>
              <w:tabs>
                <w:tab w:val="left" w:pos="851"/>
              </w:tabs>
              <w:spacing w:after="80"/>
              <w:rPr>
                <w:sz w:val="28"/>
                <w:szCs w:val="28"/>
              </w:rPr>
            </w:pPr>
            <w:r w:rsidRPr="005F08B6">
              <w:rPr>
                <w:sz w:val="28"/>
                <w:szCs w:val="28"/>
                <w:lang w:val="nl-NL"/>
              </w:rPr>
              <w:t>An toàn lao động: Biện pháp an toàn lao động: Trang bị an toàn; Tổ chức đào tạo, thực hiện và kiểm tra an toàn lao động; Biện pháp bảo đảm an toàn lao động cho từng công đoạn thi công, an toàn giao thông ra vào công trường, quản lý an toàn cho công trình và cư dân xung quanh công trường, đảm bảo an toàn thiết bị thi công</w:t>
            </w:r>
          </w:p>
        </w:tc>
        <w:tc>
          <w:tcPr>
            <w:tcW w:w="1417" w:type="dxa"/>
            <w:vAlign w:val="center"/>
          </w:tcPr>
          <w:p w:rsidR="005F08B6" w:rsidRPr="005F08B6" w:rsidRDefault="005F08B6" w:rsidP="00AB3762">
            <w:pPr>
              <w:spacing w:before="80" w:after="80" w:line="264" w:lineRule="auto"/>
              <w:jc w:val="center"/>
              <w:rPr>
                <w:b/>
                <w:sz w:val="28"/>
                <w:szCs w:val="28"/>
              </w:rPr>
            </w:pPr>
          </w:p>
        </w:tc>
      </w:tr>
      <w:tr w:rsidR="005F08B6" w:rsidRPr="005F08B6" w:rsidTr="00AB3762">
        <w:tc>
          <w:tcPr>
            <w:tcW w:w="675" w:type="dxa"/>
          </w:tcPr>
          <w:p w:rsidR="005F08B6" w:rsidRPr="005F08B6" w:rsidRDefault="005F08B6" w:rsidP="00AB3762">
            <w:pPr>
              <w:spacing w:before="80" w:after="80" w:line="264" w:lineRule="auto"/>
              <w:jc w:val="center"/>
              <w:rPr>
                <w:sz w:val="28"/>
                <w:szCs w:val="28"/>
                <w:lang w:val="es-ES"/>
              </w:rPr>
            </w:pPr>
          </w:p>
        </w:tc>
        <w:tc>
          <w:tcPr>
            <w:tcW w:w="7088" w:type="dxa"/>
          </w:tcPr>
          <w:p w:rsidR="005F08B6" w:rsidRPr="005F08B6" w:rsidRDefault="005F08B6" w:rsidP="00AB3762">
            <w:pPr>
              <w:widowControl w:val="0"/>
              <w:tabs>
                <w:tab w:val="left" w:pos="851"/>
              </w:tabs>
              <w:spacing w:after="80"/>
              <w:rPr>
                <w:sz w:val="28"/>
                <w:szCs w:val="28"/>
              </w:rPr>
            </w:pPr>
            <w:r w:rsidRPr="005F08B6">
              <w:rPr>
                <w:sz w:val="28"/>
                <w:szCs w:val="28"/>
                <w:lang w:val="nl-NL"/>
              </w:rPr>
              <w:t>Có thuyết minh đầy đủ, hợp lý, đảm bảo quy định và phù hợp với đề xuất về biện pháp tổ chức thi công của Nhà thầu.</w:t>
            </w:r>
          </w:p>
        </w:tc>
        <w:tc>
          <w:tcPr>
            <w:tcW w:w="1417" w:type="dxa"/>
          </w:tcPr>
          <w:p w:rsidR="005F08B6" w:rsidRPr="005F08B6" w:rsidRDefault="005F08B6" w:rsidP="00AB3762">
            <w:pPr>
              <w:spacing w:before="80" w:after="80" w:line="264" w:lineRule="auto"/>
              <w:jc w:val="center"/>
              <w:rPr>
                <w:b/>
                <w:sz w:val="28"/>
                <w:szCs w:val="28"/>
              </w:rPr>
            </w:pPr>
            <w:r w:rsidRPr="005F08B6">
              <w:rPr>
                <w:sz w:val="28"/>
                <w:szCs w:val="28"/>
                <w:lang w:val="nl-NL"/>
              </w:rPr>
              <w:t>Đạt</w:t>
            </w:r>
          </w:p>
        </w:tc>
      </w:tr>
      <w:tr w:rsidR="005F08B6" w:rsidRPr="005F08B6" w:rsidTr="00AB3762">
        <w:tc>
          <w:tcPr>
            <w:tcW w:w="675" w:type="dxa"/>
          </w:tcPr>
          <w:p w:rsidR="005F08B6" w:rsidRPr="005F08B6" w:rsidRDefault="005F08B6" w:rsidP="00AB3762">
            <w:pPr>
              <w:spacing w:before="80" w:after="80" w:line="264" w:lineRule="auto"/>
              <w:jc w:val="center"/>
              <w:rPr>
                <w:sz w:val="28"/>
                <w:szCs w:val="28"/>
                <w:lang w:val="es-ES"/>
              </w:rPr>
            </w:pPr>
          </w:p>
        </w:tc>
        <w:tc>
          <w:tcPr>
            <w:tcW w:w="7088" w:type="dxa"/>
          </w:tcPr>
          <w:p w:rsidR="005F08B6" w:rsidRPr="005F08B6" w:rsidRDefault="005F08B6" w:rsidP="00AB3762">
            <w:pPr>
              <w:widowControl w:val="0"/>
              <w:tabs>
                <w:tab w:val="left" w:pos="851"/>
              </w:tabs>
              <w:spacing w:after="80"/>
              <w:rPr>
                <w:sz w:val="28"/>
                <w:szCs w:val="28"/>
              </w:rPr>
            </w:pPr>
            <w:r w:rsidRPr="005F08B6">
              <w:rPr>
                <w:sz w:val="28"/>
                <w:szCs w:val="28"/>
                <w:lang w:val="nl-NL"/>
              </w:rPr>
              <w:t>Không có thuyết minh hoặc có nhưng không đầy đủ hoặc không hợp lý hoặc không đảm bảo quy định hoặc không phù hợp với đề xuất về biện pháp tổ chức thi công của Nhà thầu.</w:t>
            </w:r>
          </w:p>
        </w:tc>
        <w:tc>
          <w:tcPr>
            <w:tcW w:w="1417" w:type="dxa"/>
          </w:tcPr>
          <w:p w:rsidR="005F08B6" w:rsidRPr="005F08B6" w:rsidRDefault="005F08B6" w:rsidP="00AB3762">
            <w:pPr>
              <w:spacing w:before="80" w:after="80" w:line="264" w:lineRule="auto"/>
              <w:jc w:val="center"/>
              <w:rPr>
                <w:b/>
                <w:sz w:val="28"/>
                <w:szCs w:val="28"/>
              </w:rPr>
            </w:pPr>
            <w:r w:rsidRPr="005F08B6">
              <w:rPr>
                <w:sz w:val="28"/>
                <w:szCs w:val="28"/>
                <w:lang w:val="nl-NL"/>
              </w:rPr>
              <w:t>Không đạt</w:t>
            </w:r>
          </w:p>
        </w:tc>
      </w:tr>
      <w:tr w:rsidR="005F08B6" w:rsidRPr="005F08B6" w:rsidTr="00AB3762">
        <w:tc>
          <w:tcPr>
            <w:tcW w:w="675" w:type="dxa"/>
          </w:tcPr>
          <w:p w:rsidR="005F08B6" w:rsidRPr="005F08B6" w:rsidRDefault="005F08B6" w:rsidP="00AB3762">
            <w:pPr>
              <w:spacing w:before="80" w:after="80" w:line="264" w:lineRule="auto"/>
              <w:jc w:val="center"/>
              <w:rPr>
                <w:sz w:val="28"/>
                <w:szCs w:val="28"/>
                <w:lang w:val="es-ES"/>
              </w:rPr>
            </w:pPr>
            <w:r w:rsidRPr="005F08B6">
              <w:rPr>
                <w:sz w:val="28"/>
                <w:szCs w:val="28"/>
                <w:lang w:val="nl-NL"/>
              </w:rPr>
              <w:t>5.2.</w:t>
            </w:r>
          </w:p>
        </w:tc>
        <w:tc>
          <w:tcPr>
            <w:tcW w:w="7088" w:type="dxa"/>
          </w:tcPr>
          <w:p w:rsidR="005F08B6" w:rsidRPr="005F08B6" w:rsidRDefault="005F08B6" w:rsidP="00AB3762">
            <w:pPr>
              <w:widowControl w:val="0"/>
              <w:tabs>
                <w:tab w:val="left" w:pos="851"/>
              </w:tabs>
              <w:spacing w:after="80"/>
              <w:rPr>
                <w:sz w:val="28"/>
                <w:szCs w:val="28"/>
                <w:lang w:val="nl-NL"/>
              </w:rPr>
            </w:pPr>
            <w:r w:rsidRPr="005F08B6">
              <w:rPr>
                <w:sz w:val="28"/>
                <w:szCs w:val="28"/>
                <w:lang w:val="nl-NL"/>
              </w:rPr>
              <w:t>Phòng cháy, chữa cháy: Biện pháp phòng cháy, chữa cháy gồm: Các quy định, quy phạm tiêu chuẩn; các giải pháp, biện pháp, trang bị phương tiện phòng chống cháy nổ; tổ chức bộ máy quản lý phòng chống cháy nổ.</w:t>
            </w:r>
          </w:p>
        </w:tc>
        <w:tc>
          <w:tcPr>
            <w:tcW w:w="1417" w:type="dxa"/>
          </w:tcPr>
          <w:p w:rsidR="005F08B6" w:rsidRPr="005F08B6" w:rsidRDefault="005F08B6" w:rsidP="00AB3762">
            <w:pPr>
              <w:spacing w:before="80" w:after="80" w:line="264" w:lineRule="auto"/>
              <w:jc w:val="center"/>
              <w:rPr>
                <w:sz w:val="28"/>
                <w:szCs w:val="28"/>
                <w:lang w:val="nl-NL"/>
              </w:rPr>
            </w:pPr>
          </w:p>
        </w:tc>
      </w:tr>
      <w:tr w:rsidR="005F08B6" w:rsidRPr="005F08B6" w:rsidTr="00AB3762">
        <w:tc>
          <w:tcPr>
            <w:tcW w:w="675" w:type="dxa"/>
          </w:tcPr>
          <w:p w:rsidR="005F08B6" w:rsidRPr="005F08B6" w:rsidRDefault="005F08B6" w:rsidP="00AB3762">
            <w:pPr>
              <w:spacing w:before="80" w:after="80" w:line="264" w:lineRule="auto"/>
              <w:jc w:val="center"/>
              <w:rPr>
                <w:sz w:val="28"/>
                <w:szCs w:val="28"/>
                <w:lang w:val="es-ES"/>
              </w:rPr>
            </w:pPr>
          </w:p>
        </w:tc>
        <w:tc>
          <w:tcPr>
            <w:tcW w:w="7088" w:type="dxa"/>
          </w:tcPr>
          <w:p w:rsidR="005F08B6" w:rsidRPr="005F08B6" w:rsidRDefault="005F08B6" w:rsidP="00AB3762">
            <w:pPr>
              <w:widowControl w:val="0"/>
              <w:tabs>
                <w:tab w:val="left" w:pos="851"/>
              </w:tabs>
              <w:spacing w:after="80"/>
              <w:rPr>
                <w:sz w:val="28"/>
                <w:szCs w:val="28"/>
                <w:lang w:val="nl-NL"/>
              </w:rPr>
            </w:pPr>
            <w:r w:rsidRPr="005F08B6">
              <w:rPr>
                <w:sz w:val="28"/>
                <w:szCs w:val="28"/>
                <w:lang w:val="nl-NL"/>
              </w:rPr>
              <w:t>Có thuyết minh đầy đủ, hợp lý, đảm bảo quy định và phù hợp với đề xuất về biện pháp tổ chức thi công của Nhà thầu.</w:t>
            </w:r>
          </w:p>
        </w:tc>
        <w:tc>
          <w:tcPr>
            <w:tcW w:w="1417" w:type="dxa"/>
          </w:tcPr>
          <w:p w:rsidR="005F08B6" w:rsidRPr="005F08B6" w:rsidRDefault="005F08B6" w:rsidP="00AB3762">
            <w:pPr>
              <w:spacing w:before="80" w:after="80" w:line="264" w:lineRule="auto"/>
              <w:jc w:val="center"/>
              <w:rPr>
                <w:sz w:val="28"/>
                <w:szCs w:val="28"/>
                <w:lang w:val="nl-NL"/>
              </w:rPr>
            </w:pPr>
            <w:r w:rsidRPr="005F08B6">
              <w:rPr>
                <w:sz w:val="28"/>
                <w:szCs w:val="28"/>
                <w:lang w:val="nl-NL"/>
              </w:rPr>
              <w:t>Đạt</w:t>
            </w:r>
          </w:p>
        </w:tc>
      </w:tr>
      <w:tr w:rsidR="005F08B6" w:rsidRPr="005F08B6" w:rsidTr="00AB3762">
        <w:tc>
          <w:tcPr>
            <w:tcW w:w="675" w:type="dxa"/>
          </w:tcPr>
          <w:p w:rsidR="005F08B6" w:rsidRPr="005F08B6" w:rsidRDefault="005F08B6" w:rsidP="00AB3762">
            <w:pPr>
              <w:spacing w:before="80" w:after="80" w:line="264" w:lineRule="auto"/>
              <w:jc w:val="center"/>
              <w:rPr>
                <w:sz w:val="28"/>
                <w:szCs w:val="28"/>
                <w:lang w:val="es-ES"/>
              </w:rPr>
            </w:pPr>
          </w:p>
        </w:tc>
        <w:tc>
          <w:tcPr>
            <w:tcW w:w="7088" w:type="dxa"/>
          </w:tcPr>
          <w:p w:rsidR="005F08B6" w:rsidRPr="005F08B6" w:rsidRDefault="005F08B6" w:rsidP="00AB3762">
            <w:pPr>
              <w:widowControl w:val="0"/>
              <w:tabs>
                <w:tab w:val="left" w:pos="851"/>
              </w:tabs>
              <w:spacing w:after="80"/>
              <w:rPr>
                <w:sz w:val="28"/>
                <w:szCs w:val="28"/>
                <w:lang w:val="nl-NL"/>
              </w:rPr>
            </w:pPr>
            <w:r w:rsidRPr="005F08B6">
              <w:rPr>
                <w:sz w:val="28"/>
                <w:szCs w:val="28"/>
                <w:lang w:val="nl-NL"/>
              </w:rPr>
              <w:t>Không có thuyết minh hoặc có nhưng không đầy đủ hoặc không hợp lý hoặc không đảm bảo quy định hoặc không phù hợp với đề xuất về biện pháp tổ chức thi công của Nhà thầu</w:t>
            </w:r>
          </w:p>
        </w:tc>
        <w:tc>
          <w:tcPr>
            <w:tcW w:w="1417" w:type="dxa"/>
          </w:tcPr>
          <w:p w:rsidR="005F08B6" w:rsidRPr="005F08B6" w:rsidRDefault="005F08B6" w:rsidP="00AB3762">
            <w:pPr>
              <w:spacing w:before="80" w:after="80" w:line="264" w:lineRule="auto"/>
              <w:jc w:val="center"/>
              <w:rPr>
                <w:sz w:val="28"/>
                <w:szCs w:val="28"/>
                <w:lang w:val="nl-NL"/>
              </w:rPr>
            </w:pPr>
            <w:r w:rsidRPr="005F08B6">
              <w:rPr>
                <w:sz w:val="28"/>
                <w:szCs w:val="28"/>
                <w:lang w:val="nl-NL"/>
              </w:rPr>
              <w:t>Không đạt</w:t>
            </w:r>
          </w:p>
        </w:tc>
      </w:tr>
      <w:tr w:rsidR="005F08B6" w:rsidRPr="005F08B6" w:rsidTr="00AB3762">
        <w:tc>
          <w:tcPr>
            <w:tcW w:w="675" w:type="dxa"/>
          </w:tcPr>
          <w:p w:rsidR="005F08B6" w:rsidRPr="005F08B6" w:rsidRDefault="005F08B6" w:rsidP="00AB3762">
            <w:pPr>
              <w:spacing w:before="80" w:after="80" w:line="264" w:lineRule="auto"/>
              <w:jc w:val="center"/>
              <w:rPr>
                <w:sz w:val="28"/>
                <w:szCs w:val="28"/>
                <w:lang w:val="es-ES"/>
              </w:rPr>
            </w:pPr>
            <w:r w:rsidRPr="005F08B6">
              <w:rPr>
                <w:sz w:val="28"/>
                <w:szCs w:val="28"/>
                <w:lang w:val="es-ES"/>
              </w:rPr>
              <w:t>5.3</w:t>
            </w:r>
          </w:p>
        </w:tc>
        <w:tc>
          <w:tcPr>
            <w:tcW w:w="7088" w:type="dxa"/>
          </w:tcPr>
          <w:p w:rsidR="005F08B6" w:rsidRPr="005F08B6" w:rsidRDefault="005F08B6" w:rsidP="00AB3762">
            <w:pPr>
              <w:widowControl w:val="0"/>
              <w:tabs>
                <w:tab w:val="left" w:pos="851"/>
              </w:tabs>
              <w:spacing w:after="80"/>
              <w:rPr>
                <w:sz w:val="28"/>
                <w:szCs w:val="28"/>
                <w:lang w:val="nl-NL"/>
              </w:rPr>
            </w:pPr>
            <w:r w:rsidRPr="005F08B6">
              <w:rPr>
                <w:sz w:val="28"/>
                <w:szCs w:val="28"/>
                <w:lang w:val="nl-NL"/>
              </w:rPr>
              <w:t>Vệ sinh môi trường: Biện pháp bảo đảm vệ sinh môi trường bao gồm: Kế hoạch, biện pháp bảo đảm vệ sinh môi trường, tiếng ồn, bụi và khói, kiểm soát nước thải, kiểm soát đổ thải, vệ sinh; phương án vận chuyển, xử lý chất thải sinh hoạt, chất thải phát sinh trong quá thi công.</w:t>
            </w:r>
          </w:p>
        </w:tc>
        <w:tc>
          <w:tcPr>
            <w:tcW w:w="1417" w:type="dxa"/>
          </w:tcPr>
          <w:p w:rsidR="005F08B6" w:rsidRPr="005F08B6" w:rsidRDefault="005F08B6" w:rsidP="00AB3762">
            <w:pPr>
              <w:spacing w:before="80" w:after="80" w:line="264" w:lineRule="auto"/>
              <w:jc w:val="center"/>
              <w:rPr>
                <w:sz w:val="28"/>
                <w:szCs w:val="28"/>
                <w:lang w:val="nl-NL"/>
              </w:rPr>
            </w:pPr>
          </w:p>
        </w:tc>
      </w:tr>
      <w:tr w:rsidR="005F08B6" w:rsidRPr="005F08B6" w:rsidTr="00AB3762">
        <w:tc>
          <w:tcPr>
            <w:tcW w:w="675" w:type="dxa"/>
          </w:tcPr>
          <w:p w:rsidR="005F08B6" w:rsidRPr="005F08B6" w:rsidRDefault="005F08B6" w:rsidP="00AB3762">
            <w:pPr>
              <w:spacing w:before="80" w:after="80" w:line="264" w:lineRule="auto"/>
              <w:jc w:val="center"/>
              <w:rPr>
                <w:sz w:val="28"/>
                <w:szCs w:val="28"/>
                <w:lang w:val="es-ES"/>
              </w:rPr>
            </w:pPr>
          </w:p>
        </w:tc>
        <w:tc>
          <w:tcPr>
            <w:tcW w:w="7088" w:type="dxa"/>
          </w:tcPr>
          <w:p w:rsidR="005F08B6" w:rsidRPr="005F08B6" w:rsidRDefault="005F08B6" w:rsidP="00AB3762">
            <w:pPr>
              <w:widowControl w:val="0"/>
              <w:tabs>
                <w:tab w:val="left" w:pos="851"/>
              </w:tabs>
              <w:spacing w:after="80"/>
              <w:rPr>
                <w:sz w:val="28"/>
                <w:szCs w:val="28"/>
                <w:lang w:val="nl-NL"/>
              </w:rPr>
            </w:pPr>
            <w:r w:rsidRPr="005F08B6">
              <w:rPr>
                <w:sz w:val="28"/>
                <w:szCs w:val="28"/>
                <w:lang w:val="nl-NL"/>
              </w:rPr>
              <w:t>Có thuyết minh đầy đủ, hợp lý, đảm bảo quy định và phù hợp phù hợp với đề xuất về biện pháp tổ chức thi công của Nhà thầu.</w:t>
            </w:r>
          </w:p>
        </w:tc>
        <w:tc>
          <w:tcPr>
            <w:tcW w:w="1417" w:type="dxa"/>
          </w:tcPr>
          <w:p w:rsidR="005F08B6" w:rsidRPr="005F08B6" w:rsidRDefault="005F08B6" w:rsidP="00AB3762">
            <w:pPr>
              <w:spacing w:before="80" w:after="80" w:line="264" w:lineRule="auto"/>
              <w:jc w:val="center"/>
              <w:rPr>
                <w:sz w:val="28"/>
                <w:szCs w:val="28"/>
                <w:lang w:val="nl-NL"/>
              </w:rPr>
            </w:pPr>
            <w:r w:rsidRPr="005F08B6">
              <w:rPr>
                <w:sz w:val="28"/>
                <w:szCs w:val="28"/>
                <w:lang w:val="nl-NL"/>
              </w:rPr>
              <w:t>Đạt</w:t>
            </w:r>
          </w:p>
        </w:tc>
      </w:tr>
      <w:tr w:rsidR="005F08B6" w:rsidRPr="005F08B6" w:rsidTr="00AB3762">
        <w:tc>
          <w:tcPr>
            <w:tcW w:w="675" w:type="dxa"/>
          </w:tcPr>
          <w:p w:rsidR="005F08B6" w:rsidRPr="005F08B6" w:rsidRDefault="005F08B6" w:rsidP="00AB3762">
            <w:pPr>
              <w:spacing w:before="80" w:after="80" w:line="264" w:lineRule="auto"/>
              <w:jc w:val="center"/>
              <w:rPr>
                <w:sz w:val="28"/>
                <w:szCs w:val="28"/>
                <w:lang w:val="es-ES"/>
              </w:rPr>
            </w:pPr>
          </w:p>
        </w:tc>
        <w:tc>
          <w:tcPr>
            <w:tcW w:w="7088" w:type="dxa"/>
          </w:tcPr>
          <w:p w:rsidR="005F08B6" w:rsidRPr="005F08B6" w:rsidRDefault="005F08B6" w:rsidP="00AB3762">
            <w:pPr>
              <w:widowControl w:val="0"/>
              <w:tabs>
                <w:tab w:val="left" w:pos="851"/>
              </w:tabs>
              <w:spacing w:after="80"/>
              <w:rPr>
                <w:sz w:val="28"/>
                <w:szCs w:val="28"/>
                <w:lang w:val="nl-NL"/>
              </w:rPr>
            </w:pPr>
            <w:r w:rsidRPr="005F08B6">
              <w:rPr>
                <w:sz w:val="28"/>
                <w:szCs w:val="28"/>
                <w:lang w:val="nl-NL"/>
              </w:rPr>
              <w:t>Không có thuyết minh hoặc có nhưng không đầy đủ hoặc không hợp lý hoặc không đảm bảo quy định hoặc không phù hợp với đề xuất về biện pháp tổ chức thi công của Nhà thầu</w:t>
            </w:r>
          </w:p>
        </w:tc>
        <w:tc>
          <w:tcPr>
            <w:tcW w:w="1417" w:type="dxa"/>
          </w:tcPr>
          <w:p w:rsidR="005F08B6" w:rsidRPr="005F08B6" w:rsidRDefault="005F08B6" w:rsidP="00AB3762">
            <w:pPr>
              <w:spacing w:before="80" w:after="80" w:line="264" w:lineRule="auto"/>
              <w:jc w:val="center"/>
              <w:rPr>
                <w:sz w:val="28"/>
                <w:szCs w:val="28"/>
                <w:lang w:val="nl-NL"/>
              </w:rPr>
            </w:pPr>
            <w:r w:rsidRPr="005F08B6">
              <w:rPr>
                <w:sz w:val="28"/>
                <w:szCs w:val="28"/>
                <w:lang w:val="nl-NL"/>
              </w:rPr>
              <w:t>Không đạt</w:t>
            </w:r>
          </w:p>
        </w:tc>
      </w:tr>
      <w:tr w:rsidR="005F08B6" w:rsidRPr="005F08B6" w:rsidTr="00AB3762">
        <w:tc>
          <w:tcPr>
            <w:tcW w:w="675" w:type="dxa"/>
          </w:tcPr>
          <w:p w:rsidR="005F08B6" w:rsidRPr="005F08B6" w:rsidRDefault="005F08B6" w:rsidP="00AB3762">
            <w:pPr>
              <w:spacing w:before="80" w:after="80" w:line="264" w:lineRule="auto"/>
              <w:jc w:val="center"/>
              <w:rPr>
                <w:sz w:val="28"/>
                <w:szCs w:val="28"/>
                <w:lang w:val="es-ES"/>
              </w:rPr>
            </w:pPr>
            <w:r w:rsidRPr="005F08B6">
              <w:rPr>
                <w:sz w:val="28"/>
                <w:szCs w:val="28"/>
                <w:lang w:val="es-ES"/>
              </w:rPr>
              <w:t>5.4</w:t>
            </w:r>
          </w:p>
        </w:tc>
        <w:tc>
          <w:tcPr>
            <w:tcW w:w="7088" w:type="dxa"/>
          </w:tcPr>
          <w:p w:rsidR="005F08B6" w:rsidRPr="005F08B6" w:rsidRDefault="005F08B6" w:rsidP="00AB3762">
            <w:pPr>
              <w:widowControl w:val="0"/>
              <w:tabs>
                <w:tab w:val="left" w:pos="851"/>
              </w:tabs>
              <w:spacing w:after="80"/>
              <w:rPr>
                <w:sz w:val="28"/>
                <w:szCs w:val="28"/>
                <w:lang w:val="nl-NL"/>
              </w:rPr>
            </w:pPr>
            <w:r w:rsidRPr="005F08B6">
              <w:rPr>
                <w:sz w:val="28"/>
                <w:szCs w:val="28"/>
                <w:lang w:val="nl-NL"/>
              </w:rPr>
              <w:t>Quản lý an toàn cho công trình và cư dân xung quanh công trường: Có biện pháp đảm bảo an toàn đối với: các công trình liền kề; các công trình hạ tầng, cây xanh, người dân xung quanh khu vực thi công.</w:t>
            </w:r>
          </w:p>
        </w:tc>
        <w:tc>
          <w:tcPr>
            <w:tcW w:w="1417" w:type="dxa"/>
          </w:tcPr>
          <w:p w:rsidR="005F08B6" w:rsidRPr="005F08B6" w:rsidRDefault="005F08B6" w:rsidP="00AB3762">
            <w:pPr>
              <w:spacing w:before="80" w:after="80" w:line="264" w:lineRule="auto"/>
              <w:jc w:val="center"/>
              <w:rPr>
                <w:sz w:val="28"/>
                <w:szCs w:val="28"/>
                <w:lang w:val="nl-NL"/>
              </w:rPr>
            </w:pPr>
          </w:p>
        </w:tc>
      </w:tr>
      <w:tr w:rsidR="005F08B6" w:rsidRPr="005F08B6" w:rsidTr="00AB3762">
        <w:tc>
          <w:tcPr>
            <w:tcW w:w="675" w:type="dxa"/>
          </w:tcPr>
          <w:p w:rsidR="005F08B6" w:rsidRPr="005F08B6" w:rsidRDefault="005F08B6" w:rsidP="00AB3762">
            <w:pPr>
              <w:spacing w:before="80" w:after="80" w:line="264" w:lineRule="auto"/>
              <w:jc w:val="center"/>
              <w:rPr>
                <w:sz w:val="28"/>
                <w:szCs w:val="28"/>
                <w:lang w:val="es-ES"/>
              </w:rPr>
            </w:pPr>
          </w:p>
        </w:tc>
        <w:tc>
          <w:tcPr>
            <w:tcW w:w="7088" w:type="dxa"/>
          </w:tcPr>
          <w:p w:rsidR="005F08B6" w:rsidRPr="005F08B6" w:rsidRDefault="005F08B6" w:rsidP="00AB3762">
            <w:pPr>
              <w:widowControl w:val="0"/>
              <w:tabs>
                <w:tab w:val="left" w:pos="851"/>
              </w:tabs>
              <w:spacing w:after="80"/>
              <w:rPr>
                <w:sz w:val="28"/>
                <w:szCs w:val="28"/>
                <w:lang w:val="nl-NL"/>
              </w:rPr>
            </w:pPr>
            <w:r w:rsidRPr="005F08B6">
              <w:rPr>
                <w:sz w:val="28"/>
                <w:szCs w:val="28"/>
                <w:lang w:val="nl-NL"/>
              </w:rPr>
              <w:t>Có thuyết minh đầy đủ, hợp lý, đảm bảo quy định và phù hợp với đề xuất về biện pháp tổ chức thi công của Nhà thầu.</w:t>
            </w:r>
          </w:p>
        </w:tc>
        <w:tc>
          <w:tcPr>
            <w:tcW w:w="1417" w:type="dxa"/>
          </w:tcPr>
          <w:p w:rsidR="005F08B6" w:rsidRPr="005F08B6" w:rsidRDefault="005F08B6" w:rsidP="00AB3762">
            <w:pPr>
              <w:spacing w:before="80" w:after="80" w:line="264" w:lineRule="auto"/>
              <w:jc w:val="center"/>
              <w:rPr>
                <w:sz w:val="28"/>
                <w:szCs w:val="28"/>
                <w:lang w:val="nl-NL"/>
              </w:rPr>
            </w:pPr>
            <w:r w:rsidRPr="005F08B6">
              <w:rPr>
                <w:sz w:val="28"/>
                <w:szCs w:val="28"/>
                <w:lang w:val="nl-NL"/>
              </w:rPr>
              <w:t>Đạt</w:t>
            </w:r>
          </w:p>
        </w:tc>
      </w:tr>
      <w:tr w:rsidR="005F08B6" w:rsidRPr="005F08B6" w:rsidTr="00AB3762">
        <w:tc>
          <w:tcPr>
            <w:tcW w:w="675" w:type="dxa"/>
          </w:tcPr>
          <w:p w:rsidR="005F08B6" w:rsidRPr="005F08B6" w:rsidRDefault="005F08B6" w:rsidP="00AB3762">
            <w:pPr>
              <w:spacing w:before="80" w:after="80" w:line="264" w:lineRule="auto"/>
              <w:jc w:val="center"/>
              <w:rPr>
                <w:sz w:val="28"/>
                <w:szCs w:val="28"/>
                <w:lang w:val="es-ES"/>
              </w:rPr>
            </w:pPr>
          </w:p>
        </w:tc>
        <w:tc>
          <w:tcPr>
            <w:tcW w:w="7088" w:type="dxa"/>
          </w:tcPr>
          <w:p w:rsidR="005F08B6" w:rsidRPr="005F08B6" w:rsidRDefault="005F08B6" w:rsidP="00AB3762">
            <w:pPr>
              <w:widowControl w:val="0"/>
              <w:tabs>
                <w:tab w:val="left" w:pos="851"/>
              </w:tabs>
              <w:spacing w:after="80"/>
              <w:rPr>
                <w:sz w:val="28"/>
                <w:szCs w:val="28"/>
                <w:lang w:val="nl-NL"/>
              </w:rPr>
            </w:pPr>
            <w:r w:rsidRPr="005F08B6">
              <w:rPr>
                <w:sz w:val="28"/>
                <w:szCs w:val="28"/>
                <w:lang w:val="nl-NL"/>
              </w:rPr>
              <w:t>Không có thuyết minh hoặc có nhưng không đầy đủ hoặc không hợp lý hoặc không đảm bảo quy định hoặc không phù hợp với đề xuất về biện pháp tổ chức thi công của Nhà thầu</w:t>
            </w:r>
          </w:p>
        </w:tc>
        <w:tc>
          <w:tcPr>
            <w:tcW w:w="1417" w:type="dxa"/>
          </w:tcPr>
          <w:p w:rsidR="005F08B6" w:rsidRPr="005F08B6" w:rsidRDefault="005F08B6" w:rsidP="00AB3762">
            <w:pPr>
              <w:spacing w:before="80" w:after="80" w:line="264" w:lineRule="auto"/>
              <w:jc w:val="center"/>
              <w:rPr>
                <w:sz w:val="28"/>
                <w:szCs w:val="28"/>
                <w:lang w:val="nl-NL"/>
              </w:rPr>
            </w:pPr>
            <w:r w:rsidRPr="005F08B6">
              <w:rPr>
                <w:sz w:val="28"/>
                <w:szCs w:val="28"/>
                <w:lang w:val="nl-NL"/>
              </w:rPr>
              <w:t>Không đạt</w:t>
            </w:r>
          </w:p>
        </w:tc>
      </w:tr>
      <w:tr w:rsidR="005F08B6" w:rsidRPr="005F08B6" w:rsidTr="00AB3762">
        <w:trPr>
          <w:trHeight w:val="50"/>
        </w:trPr>
        <w:tc>
          <w:tcPr>
            <w:tcW w:w="675" w:type="dxa"/>
          </w:tcPr>
          <w:p w:rsidR="005F08B6" w:rsidRPr="005F08B6" w:rsidRDefault="005F08B6" w:rsidP="00AB3762">
            <w:pPr>
              <w:spacing w:before="80" w:after="80" w:line="264" w:lineRule="auto"/>
              <w:jc w:val="center"/>
              <w:rPr>
                <w:sz w:val="28"/>
                <w:szCs w:val="28"/>
                <w:lang w:val="es-ES"/>
              </w:rPr>
            </w:pPr>
            <w:r w:rsidRPr="005F08B6">
              <w:rPr>
                <w:sz w:val="28"/>
                <w:szCs w:val="28"/>
                <w:lang w:val="es-ES"/>
              </w:rPr>
              <w:t>6</w:t>
            </w:r>
          </w:p>
        </w:tc>
        <w:tc>
          <w:tcPr>
            <w:tcW w:w="7088" w:type="dxa"/>
          </w:tcPr>
          <w:p w:rsidR="005F08B6" w:rsidRPr="005F08B6" w:rsidRDefault="005F08B6" w:rsidP="00AB3762">
            <w:pPr>
              <w:widowControl w:val="0"/>
              <w:tabs>
                <w:tab w:val="left" w:pos="851"/>
              </w:tabs>
              <w:spacing w:after="80"/>
              <w:rPr>
                <w:sz w:val="28"/>
                <w:szCs w:val="28"/>
              </w:rPr>
            </w:pPr>
            <w:r w:rsidRPr="005F08B6">
              <w:rPr>
                <w:b/>
                <w:sz w:val="28"/>
                <w:szCs w:val="28"/>
              </w:rPr>
              <w:t>Bảo hành, bảo trì</w:t>
            </w:r>
          </w:p>
        </w:tc>
        <w:tc>
          <w:tcPr>
            <w:tcW w:w="1417" w:type="dxa"/>
            <w:vAlign w:val="center"/>
          </w:tcPr>
          <w:p w:rsidR="005F08B6" w:rsidRPr="005F08B6" w:rsidRDefault="005F08B6" w:rsidP="00AB3762">
            <w:pPr>
              <w:spacing w:before="80" w:after="80" w:line="264" w:lineRule="auto"/>
              <w:jc w:val="center"/>
              <w:rPr>
                <w:b/>
                <w:sz w:val="28"/>
                <w:szCs w:val="28"/>
              </w:rPr>
            </w:pPr>
          </w:p>
        </w:tc>
      </w:tr>
      <w:tr w:rsidR="005F08B6" w:rsidRPr="005F08B6" w:rsidTr="00AB3762">
        <w:tc>
          <w:tcPr>
            <w:tcW w:w="675" w:type="dxa"/>
          </w:tcPr>
          <w:p w:rsidR="005F08B6" w:rsidRPr="005F08B6" w:rsidRDefault="005F08B6" w:rsidP="00AB3762">
            <w:pPr>
              <w:spacing w:before="80" w:after="80" w:line="264" w:lineRule="auto"/>
              <w:jc w:val="center"/>
              <w:rPr>
                <w:sz w:val="28"/>
                <w:szCs w:val="28"/>
                <w:lang w:val="es-ES"/>
              </w:rPr>
            </w:pPr>
          </w:p>
        </w:tc>
        <w:tc>
          <w:tcPr>
            <w:tcW w:w="7088" w:type="dxa"/>
          </w:tcPr>
          <w:p w:rsidR="005F08B6" w:rsidRPr="005F08B6" w:rsidRDefault="005F08B6" w:rsidP="00AB3762">
            <w:pPr>
              <w:widowControl w:val="0"/>
              <w:tabs>
                <w:tab w:val="left" w:pos="851"/>
              </w:tabs>
              <w:spacing w:after="80"/>
              <w:rPr>
                <w:sz w:val="28"/>
                <w:szCs w:val="28"/>
              </w:rPr>
            </w:pPr>
            <w:r w:rsidRPr="005F08B6">
              <w:rPr>
                <w:sz w:val="28"/>
                <w:szCs w:val="28"/>
              </w:rPr>
              <w:t>- Nhà thầu đề xuất thời gian bảo hành theo tiêu chuẩn nhà sản xuất nhưng không được ít hơn 12 tháng tính từ ngày nghiệm thu (đối với tất cả hàng hóa tham dự thầu).</w:t>
            </w:r>
          </w:p>
          <w:p w:rsidR="005F08B6" w:rsidRPr="005F08B6" w:rsidRDefault="005F08B6" w:rsidP="00AB3762">
            <w:pPr>
              <w:widowControl w:val="0"/>
              <w:tabs>
                <w:tab w:val="left" w:pos="851"/>
              </w:tabs>
              <w:spacing w:after="80"/>
              <w:rPr>
                <w:sz w:val="28"/>
                <w:szCs w:val="28"/>
              </w:rPr>
            </w:pPr>
            <w:r w:rsidRPr="005F08B6">
              <w:rPr>
                <w:sz w:val="28"/>
                <w:szCs w:val="28"/>
              </w:rPr>
              <w:t>- Nhà thầu đề xuất quy trình bảo hành tại nơi lắp đặt một các chi tiết, cụ thể khả thi, thuận lợi cho chủ đầu tư.</w:t>
            </w:r>
          </w:p>
          <w:p w:rsidR="005F08B6" w:rsidRPr="005F08B6" w:rsidRDefault="005F08B6" w:rsidP="00AB3762">
            <w:pPr>
              <w:widowControl w:val="0"/>
              <w:tabs>
                <w:tab w:val="left" w:pos="851"/>
              </w:tabs>
              <w:spacing w:after="80"/>
              <w:rPr>
                <w:sz w:val="28"/>
                <w:szCs w:val="28"/>
              </w:rPr>
            </w:pPr>
            <w:r w:rsidRPr="005F08B6">
              <w:rPr>
                <w:sz w:val="28"/>
                <w:szCs w:val="28"/>
              </w:rPr>
              <w:t>- Nhà thầu phải có cam kết có biện pháp sửa chữa, khắc phục các hư hỏng, sai sót trong thời gian tối đa ≤ 02 giờ kể từ khi nhận được thông báo của Chủ đầu tư qua email hoặc đường văn thư, nhà thầu phải có hướng xử lý, giải quyết sự cố, chậm nhất 12 giờ nhà thầu phải khắc phục sự cố hoặc phải có thiết bị thay thế tương đương cho chủ đầu tư sử dụng. Trong trường hợp nhà thầu không đáp ứng được việc bảo hành thì Chủ đầu tư có quyền thuê nhà thầu khác thực hiện.Toàn bộ kinh phí do nhà thầu chi trả.</w:t>
            </w:r>
          </w:p>
          <w:p w:rsidR="005F08B6" w:rsidRPr="005F08B6" w:rsidRDefault="005F08B6" w:rsidP="00AB3762">
            <w:pPr>
              <w:widowControl w:val="0"/>
              <w:tabs>
                <w:tab w:val="left" w:pos="851"/>
              </w:tabs>
              <w:spacing w:after="80"/>
              <w:rPr>
                <w:sz w:val="28"/>
                <w:szCs w:val="28"/>
              </w:rPr>
            </w:pPr>
            <w:r w:rsidRPr="005F08B6">
              <w:rPr>
                <w:sz w:val="28"/>
                <w:szCs w:val="28"/>
              </w:rPr>
              <w:t>- Nhà thầu phải có cam kết các chi phí khắc phục các hư hỏng, khuyết tật là nhà thầu phải chịu toàn bộ chi phí cho việc khắc phục.</w:t>
            </w:r>
          </w:p>
        </w:tc>
        <w:tc>
          <w:tcPr>
            <w:tcW w:w="1417" w:type="dxa"/>
            <w:vAlign w:val="center"/>
          </w:tcPr>
          <w:p w:rsidR="005F08B6" w:rsidRPr="005F08B6" w:rsidRDefault="005F08B6" w:rsidP="00AB3762">
            <w:pPr>
              <w:spacing w:before="80" w:after="80" w:line="264" w:lineRule="auto"/>
              <w:jc w:val="center"/>
              <w:rPr>
                <w:b/>
                <w:sz w:val="28"/>
                <w:szCs w:val="28"/>
              </w:rPr>
            </w:pPr>
            <w:r w:rsidRPr="005F08B6">
              <w:rPr>
                <w:b/>
                <w:sz w:val="28"/>
                <w:szCs w:val="28"/>
              </w:rPr>
              <w:t>Đạt</w:t>
            </w:r>
          </w:p>
        </w:tc>
      </w:tr>
      <w:tr w:rsidR="005F08B6" w:rsidRPr="005F08B6" w:rsidTr="00AB3762">
        <w:tc>
          <w:tcPr>
            <w:tcW w:w="675" w:type="dxa"/>
          </w:tcPr>
          <w:p w:rsidR="005F08B6" w:rsidRPr="005F08B6" w:rsidRDefault="005F08B6" w:rsidP="00AB3762">
            <w:pPr>
              <w:spacing w:before="80" w:after="80" w:line="264" w:lineRule="auto"/>
              <w:jc w:val="center"/>
              <w:rPr>
                <w:sz w:val="28"/>
                <w:szCs w:val="28"/>
                <w:lang w:val="es-ES"/>
              </w:rPr>
            </w:pPr>
          </w:p>
        </w:tc>
        <w:tc>
          <w:tcPr>
            <w:tcW w:w="7088" w:type="dxa"/>
            <w:vAlign w:val="center"/>
          </w:tcPr>
          <w:p w:rsidR="005F08B6" w:rsidRPr="005F08B6" w:rsidRDefault="005F08B6" w:rsidP="00AB3762">
            <w:pPr>
              <w:widowControl w:val="0"/>
              <w:tabs>
                <w:tab w:val="left" w:pos="851"/>
              </w:tabs>
              <w:spacing w:after="80"/>
              <w:rPr>
                <w:sz w:val="28"/>
                <w:szCs w:val="28"/>
              </w:rPr>
            </w:pPr>
            <w:r w:rsidRPr="005F08B6">
              <w:rPr>
                <w:sz w:val="28"/>
                <w:szCs w:val="28"/>
              </w:rPr>
              <w:t>Không đáp ứng toàn bộ hoặc một trong các các yêu cầu nêu trên.</w:t>
            </w:r>
          </w:p>
        </w:tc>
        <w:tc>
          <w:tcPr>
            <w:tcW w:w="1417" w:type="dxa"/>
            <w:vAlign w:val="center"/>
          </w:tcPr>
          <w:p w:rsidR="005F08B6" w:rsidRPr="005F08B6" w:rsidRDefault="005F08B6" w:rsidP="00AB3762">
            <w:pPr>
              <w:spacing w:before="80" w:after="80" w:line="264" w:lineRule="auto"/>
              <w:jc w:val="center"/>
              <w:rPr>
                <w:b/>
                <w:sz w:val="28"/>
                <w:szCs w:val="28"/>
              </w:rPr>
            </w:pPr>
            <w:r w:rsidRPr="005F08B6">
              <w:rPr>
                <w:b/>
                <w:sz w:val="28"/>
                <w:szCs w:val="28"/>
              </w:rPr>
              <w:t>Không đạt</w:t>
            </w:r>
          </w:p>
        </w:tc>
      </w:tr>
      <w:tr w:rsidR="005F08B6" w:rsidRPr="005F08B6" w:rsidTr="00AB3762">
        <w:tc>
          <w:tcPr>
            <w:tcW w:w="675" w:type="dxa"/>
          </w:tcPr>
          <w:p w:rsidR="005F08B6" w:rsidRPr="005F08B6" w:rsidRDefault="005F08B6" w:rsidP="00AB3762">
            <w:pPr>
              <w:spacing w:before="80" w:after="80" w:line="264" w:lineRule="auto"/>
              <w:jc w:val="center"/>
              <w:rPr>
                <w:sz w:val="28"/>
                <w:szCs w:val="28"/>
                <w:lang w:val="es-ES"/>
              </w:rPr>
            </w:pPr>
            <w:r w:rsidRPr="005F08B6">
              <w:rPr>
                <w:sz w:val="28"/>
                <w:szCs w:val="28"/>
                <w:lang w:val="es-ES"/>
              </w:rPr>
              <w:t>7</w:t>
            </w:r>
          </w:p>
        </w:tc>
        <w:tc>
          <w:tcPr>
            <w:tcW w:w="7088" w:type="dxa"/>
            <w:vAlign w:val="center"/>
          </w:tcPr>
          <w:p w:rsidR="005F08B6" w:rsidRPr="005F08B6" w:rsidRDefault="005F08B6" w:rsidP="00AB3762">
            <w:pPr>
              <w:widowControl w:val="0"/>
              <w:tabs>
                <w:tab w:val="left" w:pos="851"/>
              </w:tabs>
              <w:spacing w:after="80"/>
              <w:rPr>
                <w:b/>
                <w:sz w:val="28"/>
                <w:szCs w:val="28"/>
              </w:rPr>
            </w:pPr>
            <w:r w:rsidRPr="005F08B6">
              <w:rPr>
                <w:b/>
                <w:sz w:val="28"/>
                <w:szCs w:val="28"/>
              </w:rPr>
              <w:t>Kết quả thực hiện hợp đồng của nhà thầu</w:t>
            </w:r>
          </w:p>
          <w:p w:rsidR="005F08B6" w:rsidRPr="005F08B6" w:rsidRDefault="005F08B6" w:rsidP="00AB3762">
            <w:pPr>
              <w:widowControl w:val="0"/>
              <w:spacing w:after="80"/>
              <w:rPr>
                <w:rFonts w:eastAsia="Calibri"/>
                <w:sz w:val="28"/>
                <w:szCs w:val="28"/>
              </w:rPr>
            </w:pPr>
            <w:r w:rsidRPr="005F08B6">
              <w:rPr>
                <w:rFonts w:eastAsia="Calibri"/>
                <w:sz w:val="28"/>
                <w:szCs w:val="28"/>
              </w:rPr>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w:t>
            </w:r>
          </w:p>
          <w:p w:rsidR="005F08B6" w:rsidRPr="005F08B6" w:rsidRDefault="005F08B6" w:rsidP="00AB3762">
            <w:pPr>
              <w:widowControl w:val="0"/>
              <w:tabs>
                <w:tab w:val="left" w:pos="851"/>
              </w:tabs>
              <w:spacing w:after="80"/>
              <w:rPr>
                <w:sz w:val="28"/>
                <w:szCs w:val="28"/>
              </w:rPr>
            </w:pPr>
            <w:r w:rsidRPr="005F08B6">
              <w:rPr>
                <w:rFonts w:eastAsia="Calibri"/>
                <w:i/>
                <w:sz w:val="28"/>
                <w:szCs w:val="28"/>
              </w:rPr>
              <w:t xml:space="preserve"> (Tiêu chí này được đánh giá trong thời gian 03 năm gần đây, tính đến thời điểm đóng thầu và dựa trên thông tin công bố tại hệ thống mạng đấu thầu quốc gia  (</w:t>
            </w:r>
            <w:hyperlink r:id="rId5" w:history="1">
              <w:r w:rsidRPr="005F08B6">
                <w:rPr>
                  <w:rFonts w:eastAsia="Calibri"/>
                  <w:i/>
                  <w:sz w:val="28"/>
                  <w:szCs w:val="28"/>
                  <w:u w:val="single"/>
                </w:rPr>
                <w:t xml:space="preserve">https://muasamcong.gov.vn/) </w:t>
              </w:r>
            </w:hyperlink>
            <w:r w:rsidRPr="005F08B6">
              <w:rPr>
                <w:rFonts w:eastAsia="Calibri"/>
                <w:i/>
                <w:sz w:val="28"/>
                <w:szCs w:val="28"/>
              </w:rPr>
              <w:t xml:space="preserve">  và các nguồn thông tin khác tính đến thời điểm đóng thầu.)</w:t>
            </w:r>
          </w:p>
        </w:tc>
        <w:tc>
          <w:tcPr>
            <w:tcW w:w="1417" w:type="dxa"/>
            <w:vAlign w:val="center"/>
          </w:tcPr>
          <w:p w:rsidR="005F08B6" w:rsidRPr="005F08B6" w:rsidRDefault="005F08B6" w:rsidP="00AB3762">
            <w:pPr>
              <w:spacing w:before="80" w:after="80" w:line="264" w:lineRule="auto"/>
              <w:jc w:val="center"/>
              <w:rPr>
                <w:b/>
                <w:sz w:val="28"/>
                <w:szCs w:val="28"/>
              </w:rPr>
            </w:pPr>
          </w:p>
        </w:tc>
      </w:tr>
      <w:tr w:rsidR="005F08B6" w:rsidRPr="005F08B6" w:rsidTr="00AB3762">
        <w:tc>
          <w:tcPr>
            <w:tcW w:w="675" w:type="dxa"/>
          </w:tcPr>
          <w:p w:rsidR="005F08B6" w:rsidRPr="005F08B6" w:rsidRDefault="005F08B6" w:rsidP="00AB3762">
            <w:pPr>
              <w:spacing w:before="80" w:after="80" w:line="264" w:lineRule="auto"/>
              <w:jc w:val="center"/>
              <w:rPr>
                <w:sz w:val="28"/>
                <w:szCs w:val="28"/>
                <w:lang w:val="es-ES"/>
              </w:rPr>
            </w:pPr>
          </w:p>
        </w:tc>
        <w:tc>
          <w:tcPr>
            <w:tcW w:w="7088" w:type="dxa"/>
            <w:vAlign w:val="center"/>
          </w:tcPr>
          <w:p w:rsidR="005F08B6" w:rsidRPr="005F08B6" w:rsidRDefault="005F08B6" w:rsidP="00AB3762">
            <w:pPr>
              <w:widowControl w:val="0"/>
              <w:tabs>
                <w:tab w:val="left" w:pos="851"/>
              </w:tabs>
              <w:spacing w:after="80"/>
              <w:rPr>
                <w:b/>
                <w:sz w:val="28"/>
                <w:szCs w:val="28"/>
              </w:rPr>
            </w:pPr>
            <w:r w:rsidRPr="005F08B6">
              <w:rPr>
                <w:sz w:val="28"/>
                <w:szCs w:val="28"/>
              </w:rPr>
              <w:t>Không có trường hợp bị xử lý vi phạm</w:t>
            </w:r>
          </w:p>
        </w:tc>
        <w:tc>
          <w:tcPr>
            <w:tcW w:w="1417" w:type="dxa"/>
            <w:vAlign w:val="center"/>
          </w:tcPr>
          <w:p w:rsidR="005F08B6" w:rsidRPr="005F08B6" w:rsidRDefault="005F08B6" w:rsidP="00AB3762">
            <w:pPr>
              <w:spacing w:before="80" w:after="80" w:line="264" w:lineRule="auto"/>
              <w:jc w:val="center"/>
              <w:rPr>
                <w:b/>
                <w:sz w:val="28"/>
                <w:szCs w:val="28"/>
              </w:rPr>
            </w:pPr>
            <w:r w:rsidRPr="005F08B6">
              <w:rPr>
                <w:rFonts w:eastAsia="Calibri"/>
                <w:b/>
                <w:sz w:val="28"/>
                <w:szCs w:val="28"/>
              </w:rPr>
              <w:t>Đạt</w:t>
            </w:r>
          </w:p>
        </w:tc>
      </w:tr>
      <w:tr w:rsidR="005F08B6" w:rsidRPr="005F08B6" w:rsidTr="00AB3762">
        <w:tc>
          <w:tcPr>
            <w:tcW w:w="675" w:type="dxa"/>
          </w:tcPr>
          <w:p w:rsidR="005F08B6" w:rsidRPr="005F08B6" w:rsidRDefault="005F08B6" w:rsidP="00AB3762">
            <w:pPr>
              <w:spacing w:before="80" w:after="80" w:line="264" w:lineRule="auto"/>
              <w:jc w:val="center"/>
              <w:rPr>
                <w:sz w:val="28"/>
                <w:szCs w:val="28"/>
                <w:lang w:val="es-ES"/>
              </w:rPr>
            </w:pPr>
          </w:p>
        </w:tc>
        <w:tc>
          <w:tcPr>
            <w:tcW w:w="7088" w:type="dxa"/>
            <w:vAlign w:val="center"/>
          </w:tcPr>
          <w:p w:rsidR="005F08B6" w:rsidRPr="005F08B6" w:rsidRDefault="005F08B6" w:rsidP="00AB3762">
            <w:pPr>
              <w:widowControl w:val="0"/>
              <w:tabs>
                <w:tab w:val="left" w:pos="851"/>
              </w:tabs>
              <w:spacing w:after="80"/>
              <w:rPr>
                <w:b/>
                <w:sz w:val="28"/>
                <w:szCs w:val="28"/>
              </w:rPr>
            </w:pPr>
            <w:r w:rsidRPr="005F08B6">
              <w:rPr>
                <w:sz w:val="28"/>
                <w:szCs w:val="28"/>
              </w:rPr>
              <w:t>Có trường hợp bị xử lý vi phạm (trừ các trường hợp nhà thầu bị xử lý chấm dứt hợp đồng mà nguyên nhân được xác định lỗi khách quan, bất khả kháng gây ra).</w:t>
            </w:r>
          </w:p>
        </w:tc>
        <w:tc>
          <w:tcPr>
            <w:tcW w:w="1417" w:type="dxa"/>
            <w:vAlign w:val="center"/>
          </w:tcPr>
          <w:p w:rsidR="005F08B6" w:rsidRPr="005F08B6" w:rsidRDefault="005F08B6" w:rsidP="00AB3762">
            <w:pPr>
              <w:spacing w:before="80" w:after="80" w:line="264" w:lineRule="auto"/>
              <w:jc w:val="center"/>
              <w:rPr>
                <w:b/>
                <w:sz w:val="28"/>
                <w:szCs w:val="28"/>
              </w:rPr>
            </w:pPr>
            <w:r w:rsidRPr="005F08B6">
              <w:rPr>
                <w:rFonts w:eastAsia="Calibri"/>
                <w:b/>
                <w:sz w:val="28"/>
                <w:szCs w:val="28"/>
              </w:rPr>
              <w:t>Không đạt</w:t>
            </w:r>
          </w:p>
        </w:tc>
      </w:tr>
      <w:tr w:rsidR="005F08B6" w:rsidRPr="005F08B6" w:rsidTr="00AB3762">
        <w:tc>
          <w:tcPr>
            <w:tcW w:w="675" w:type="dxa"/>
          </w:tcPr>
          <w:p w:rsidR="005F08B6" w:rsidRPr="005F08B6" w:rsidRDefault="005F08B6" w:rsidP="00AB3762">
            <w:pPr>
              <w:spacing w:before="80" w:after="80" w:line="264" w:lineRule="auto"/>
              <w:jc w:val="center"/>
              <w:rPr>
                <w:sz w:val="28"/>
                <w:szCs w:val="28"/>
                <w:lang w:val="es-ES"/>
              </w:rPr>
            </w:pPr>
            <w:r w:rsidRPr="005F08B6">
              <w:rPr>
                <w:sz w:val="28"/>
                <w:szCs w:val="28"/>
                <w:lang w:val="es-ES"/>
              </w:rPr>
              <w:t>8</w:t>
            </w:r>
          </w:p>
        </w:tc>
        <w:tc>
          <w:tcPr>
            <w:tcW w:w="7088" w:type="dxa"/>
            <w:vAlign w:val="center"/>
          </w:tcPr>
          <w:p w:rsidR="005F08B6" w:rsidRPr="005F08B6" w:rsidRDefault="005F08B6" w:rsidP="00AB3762">
            <w:pPr>
              <w:widowControl w:val="0"/>
              <w:tabs>
                <w:tab w:val="left" w:pos="851"/>
              </w:tabs>
              <w:spacing w:after="80"/>
              <w:rPr>
                <w:sz w:val="28"/>
                <w:szCs w:val="28"/>
              </w:rPr>
            </w:pPr>
            <w:r w:rsidRPr="005F08B6">
              <w:rPr>
                <w:b/>
                <w:sz w:val="28"/>
                <w:szCs w:val="28"/>
              </w:rPr>
              <w:t>Các yếu tố về điều kiện thương mại, đào tạo chuyển giao công nghệ</w:t>
            </w:r>
          </w:p>
        </w:tc>
        <w:tc>
          <w:tcPr>
            <w:tcW w:w="1417" w:type="dxa"/>
            <w:vAlign w:val="center"/>
          </w:tcPr>
          <w:p w:rsidR="005F08B6" w:rsidRPr="005F08B6" w:rsidRDefault="005F08B6" w:rsidP="00AB3762">
            <w:pPr>
              <w:spacing w:before="80" w:after="80" w:line="264" w:lineRule="auto"/>
              <w:jc w:val="center"/>
              <w:rPr>
                <w:rFonts w:eastAsia="Calibri"/>
                <w:b/>
                <w:sz w:val="28"/>
                <w:szCs w:val="28"/>
              </w:rPr>
            </w:pPr>
          </w:p>
        </w:tc>
      </w:tr>
      <w:tr w:rsidR="005F08B6" w:rsidRPr="005F08B6" w:rsidTr="00AB3762">
        <w:tc>
          <w:tcPr>
            <w:tcW w:w="675" w:type="dxa"/>
          </w:tcPr>
          <w:p w:rsidR="005F08B6" w:rsidRPr="005F08B6" w:rsidRDefault="005F08B6" w:rsidP="00AB3762">
            <w:pPr>
              <w:spacing w:before="80" w:after="80" w:line="264" w:lineRule="auto"/>
              <w:jc w:val="center"/>
              <w:rPr>
                <w:sz w:val="28"/>
                <w:szCs w:val="28"/>
                <w:lang w:val="es-ES"/>
              </w:rPr>
            </w:pPr>
          </w:p>
        </w:tc>
        <w:tc>
          <w:tcPr>
            <w:tcW w:w="7088" w:type="dxa"/>
          </w:tcPr>
          <w:p w:rsidR="005F08B6" w:rsidRPr="005F08B6" w:rsidRDefault="005F08B6" w:rsidP="00AB3762">
            <w:pPr>
              <w:widowControl w:val="0"/>
              <w:tabs>
                <w:tab w:val="left" w:pos="851"/>
              </w:tabs>
              <w:spacing w:after="80"/>
              <w:rPr>
                <w:sz w:val="28"/>
                <w:szCs w:val="28"/>
              </w:rPr>
            </w:pPr>
            <w:r w:rsidRPr="005F08B6">
              <w:rPr>
                <w:sz w:val="28"/>
                <w:szCs w:val="28"/>
              </w:rPr>
              <w:t>Đáp ứng toàn bộ các yêu cầu sau:</w:t>
            </w:r>
          </w:p>
          <w:p w:rsidR="005F08B6" w:rsidRPr="005F08B6" w:rsidRDefault="005F08B6" w:rsidP="00AB3762">
            <w:pPr>
              <w:widowControl w:val="0"/>
              <w:tabs>
                <w:tab w:val="left" w:pos="851"/>
              </w:tabs>
              <w:spacing w:after="80"/>
              <w:outlineLvl w:val="2"/>
              <w:rPr>
                <w:sz w:val="28"/>
                <w:szCs w:val="28"/>
              </w:rPr>
            </w:pPr>
            <w:r w:rsidRPr="005F08B6">
              <w:rPr>
                <w:sz w:val="28"/>
                <w:szCs w:val="28"/>
              </w:rPr>
              <w:t>- Có cam kết đáp ứng yêu cầu về giá hàng hóa chào thầu như sau:</w:t>
            </w:r>
          </w:p>
          <w:p w:rsidR="005F08B6" w:rsidRPr="005F08B6" w:rsidRDefault="005F08B6" w:rsidP="00AB3762">
            <w:pPr>
              <w:widowControl w:val="0"/>
              <w:tabs>
                <w:tab w:val="left" w:pos="851"/>
              </w:tabs>
              <w:spacing w:after="80"/>
              <w:outlineLvl w:val="2"/>
              <w:rPr>
                <w:sz w:val="28"/>
                <w:szCs w:val="28"/>
              </w:rPr>
            </w:pPr>
            <w:r w:rsidRPr="005F08B6">
              <w:rPr>
                <w:i/>
                <w:sz w:val="28"/>
                <w:szCs w:val="28"/>
              </w:rPr>
              <w:t>(i)</w:t>
            </w:r>
            <w:r w:rsidRPr="005F08B6">
              <w:rPr>
                <w:sz w:val="28"/>
                <w:szCs w:val="28"/>
              </w:rPr>
              <w:t xml:space="preserve"> Đối với hàng hóa chào thầu được nhập khẩu: Giá hàng hóa đã bao gồm chi phí vận chuyển, bảo hiểm và các chi phí khác có liên quan. Nhưng chưa bao gồm thuế nhập khẩu và thuế giá trị gia tăng (thuế nhập khẩu và thuế giá trị gia tăng được xét miễn do hàng hóa nhập khẩu phục vụ an ninh quốc phòng)</w:t>
            </w:r>
          </w:p>
          <w:p w:rsidR="005F08B6" w:rsidRPr="005F08B6" w:rsidRDefault="005F08B6" w:rsidP="00AB3762">
            <w:pPr>
              <w:widowControl w:val="0"/>
              <w:tabs>
                <w:tab w:val="left" w:pos="851"/>
              </w:tabs>
              <w:spacing w:after="80"/>
              <w:outlineLvl w:val="2"/>
              <w:rPr>
                <w:sz w:val="28"/>
                <w:szCs w:val="28"/>
              </w:rPr>
            </w:pPr>
            <w:r w:rsidRPr="005F08B6">
              <w:rPr>
                <w:sz w:val="28"/>
                <w:szCs w:val="28"/>
              </w:rPr>
              <w:t>(</w:t>
            </w:r>
            <w:r w:rsidRPr="005F08B6">
              <w:rPr>
                <w:i/>
                <w:sz w:val="28"/>
                <w:szCs w:val="28"/>
              </w:rPr>
              <w:t xml:space="preserve">ii) </w:t>
            </w:r>
            <w:r w:rsidRPr="005F08B6">
              <w:rPr>
                <w:sz w:val="28"/>
                <w:szCs w:val="28"/>
              </w:rPr>
              <w:t>Đối với hàng hóa chào thầu được sản xuất hoặc mua trong nước: Giá hàng hóa đã bao gồm thuế giá trị gia tăng, tất cả các chi phí vận chuyển, kiểm định, bảo hiểm hàng hóa đến kho của bên mua, đào tạo hướng dẫn sử dụng và các chi phí khác có liên quan để thực hiện hợp đồng.</w:t>
            </w:r>
          </w:p>
          <w:p w:rsidR="005F08B6" w:rsidRPr="005F08B6" w:rsidRDefault="005F08B6" w:rsidP="00AB3762">
            <w:pPr>
              <w:widowControl w:val="0"/>
              <w:tabs>
                <w:tab w:val="left" w:pos="851"/>
              </w:tabs>
              <w:spacing w:after="80"/>
              <w:outlineLvl w:val="2"/>
              <w:rPr>
                <w:sz w:val="28"/>
                <w:szCs w:val="28"/>
              </w:rPr>
            </w:pPr>
            <w:r w:rsidRPr="005F08B6">
              <w:rPr>
                <w:sz w:val="28"/>
                <w:szCs w:val="28"/>
              </w:rPr>
              <w:t>- Có đề xuất điều kiện thương mại rõ ràng và phù hợp với các yêu cầu của E-HSMT, bao gồm nhưng không giới hạn các nội dung sau: đề xuất cụ thể về tạm ứng, đề xuất cụ thể về thanh toán, chi phí bảo hành, chi phí bảo trì (trong thời gian bảo hành).</w:t>
            </w:r>
          </w:p>
          <w:p w:rsidR="005F08B6" w:rsidRPr="005F08B6" w:rsidRDefault="005F08B6" w:rsidP="00AB3762">
            <w:pPr>
              <w:widowControl w:val="0"/>
              <w:tabs>
                <w:tab w:val="left" w:pos="851"/>
              </w:tabs>
              <w:spacing w:after="80"/>
              <w:rPr>
                <w:b/>
                <w:sz w:val="28"/>
                <w:szCs w:val="28"/>
              </w:rPr>
            </w:pPr>
            <w:r w:rsidRPr="005F08B6">
              <w:rPr>
                <w:rFonts w:eastAsia="Calibri"/>
                <w:sz w:val="28"/>
                <w:szCs w:val="28"/>
              </w:rPr>
              <w:t xml:space="preserve">- Nhà thầu cam kết cung cấp kịp thời vật tư phụ tùng thay thế phục vụ bảo dưỡng, sửa chữa với giá ưu đãi trong thời </w:t>
            </w:r>
            <w:r w:rsidRPr="005F08B6">
              <w:rPr>
                <w:rFonts w:eastAsia="Calibri"/>
                <w:sz w:val="28"/>
                <w:szCs w:val="28"/>
              </w:rPr>
              <w:lastRenderedPageBreak/>
              <w:t xml:space="preserve">gian 05 năm kể từ thời điểm giao hàng và hai bên tổ chức kiểm tra nghiệm thu. </w:t>
            </w:r>
          </w:p>
        </w:tc>
        <w:tc>
          <w:tcPr>
            <w:tcW w:w="1417" w:type="dxa"/>
            <w:vAlign w:val="center"/>
          </w:tcPr>
          <w:p w:rsidR="005F08B6" w:rsidRPr="005F08B6" w:rsidRDefault="005F08B6" w:rsidP="00AB3762">
            <w:pPr>
              <w:spacing w:before="80" w:after="80" w:line="264" w:lineRule="auto"/>
              <w:jc w:val="center"/>
              <w:rPr>
                <w:rFonts w:eastAsia="Calibri"/>
                <w:b/>
                <w:sz w:val="28"/>
                <w:szCs w:val="28"/>
              </w:rPr>
            </w:pPr>
            <w:r w:rsidRPr="005F08B6">
              <w:rPr>
                <w:b/>
                <w:sz w:val="28"/>
                <w:szCs w:val="28"/>
              </w:rPr>
              <w:lastRenderedPageBreak/>
              <w:t>Đạt</w:t>
            </w:r>
          </w:p>
        </w:tc>
      </w:tr>
      <w:tr w:rsidR="005F08B6" w:rsidRPr="005F08B6" w:rsidTr="00AB3762">
        <w:tc>
          <w:tcPr>
            <w:tcW w:w="675" w:type="dxa"/>
          </w:tcPr>
          <w:p w:rsidR="005F08B6" w:rsidRPr="005F08B6" w:rsidRDefault="005F08B6" w:rsidP="00AB3762">
            <w:pPr>
              <w:spacing w:before="80" w:after="80" w:line="264" w:lineRule="auto"/>
              <w:jc w:val="center"/>
              <w:rPr>
                <w:sz w:val="28"/>
                <w:szCs w:val="28"/>
                <w:lang w:val="es-ES"/>
              </w:rPr>
            </w:pPr>
          </w:p>
        </w:tc>
        <w:tc>
          <w:tcPr>
            <w:tcW w:w="7088" w:type="dxa"/>
          </w:tcPr>
          <w:p w:rsidR="005F08B6" w:rsidRPr="005F08B6" w:rsidRDefault="005F08B6" w:rsidP="00AB3762">
            <w:pPr>
              <w:widowControl w:val="0"/>
              <w:tabs>
                <w:tab w:val="left" w:pos="851"/>
              </w:tabs>
              <w:spacing w:after="80"/>
              <w:rPr>
                <w:b/>
                <w:sz w:val="28"/>
                <w:szCs w:val="28"/>
              </w:rPr>
            </w:pPr>
            <w:r w:rsidRPr="005F08B6">
              <w:rPr>
                <w:sz w:val="28"/>
                <w:szCs w:val="28"/>
              </w:rPr>
              <w:t>Không đáp ứng toàn bộ hoặc một trong các các yêu cầu nêu trên.</w:t>
            </w:r>
          </w:p>
        </w:tc>
        <w:tc>
          <w:tcPr>
            <w:tcW w:w="1417" w:type="dxa"/>
            <w:vAlign w:val="center"/>
          </w:tcPr>
          <w:p w:rsidR="005F08B6" w:rsidRPr="005F08B6" w:rsidRDefault="005F08B6" w:rsidP="00AB3762">
            <w:pPr>
              <w:spacing w:before="80" w:after="80" w:line="264" w:lineRule="auto"/>
              <w:jc w:val="center"/>
              <w:rPr>
                <w:rFonts w:eastAsia="Calibri"/>
                <w:b/>
                <w:sz w:val="28"/>
                <w:szCs w:val="28"/>
              </w:rPr>
            </w:pPr>
            <w:r w:rsidRPr="005F08B6">
              <w:rPr>
                <w:b/>
                <w:sz w:val="28"/>
                <w:szCs w:val="28"/>
              </w:rPr>
              <w:t>Không đạt</w:t>
            </w:r>
          </w:p>
        </w:tc>
      </w:tr>
    </w:tbl>
    <w:p w:rsidR="00AA7EA8" w:rsidRPr="005F08B6" w:rsidRDefault="00AA7EA8">
      <w:pPr>
        <w:rPr>
          <w:sz w:val="28"/>
          <w:szCs w:val="28"/>
        </w:rPr>
      </w:pPr>
    </w:p>
    <w:sectPr w:rsidR="00AA7EA8" w:rsidRPr="005F08B6" w:rsidSect="005F08B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8B6"/>
    <w:rsid w:val="0022399F"/>
    <w:rsid w:val="005F08B6"/>
    <w:rsid w:val="00AA7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8B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qFormat/>
    <w:rsid w:val="005F08B6"/>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table" w:styleId="TableGrid">
    <w:name w:val="Table Grid"/>
    <w:basedOn w:val="TableNormal"/>
    <w:rsid w:val="005F08B6"/>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8B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qFormat/>
    <w:rsid w:val="005F08B6"/>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table" w:styleId="TableGrid">
    <w:name w:val="Table Grid"/>
    <w:basedOn w:val="TableNormal"/>
    <w:rsid w:val="005F08B6"/>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uasamcong.gov.vn/)%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1549</Words>
  <Characters>8835</Characters>
  <Application>Microsoft Office Word</Application>
  <DocSecurity>0</DocSecurity>
  <Lines>73</Lines>
  <Paragraphs>20</Paragraphs>
  <ScaleCrop>false</ScaleCrop>
  <Company/>
  <LinksUpToDate>false</LinksUpToDate>
  <CharactersWithSpaces>10364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2025-11-15T01:35:00Z</dcterms:created>
  <dcterms:modified xsi:type="dcterms:W3CDTF">2025-11-15T01:35:00Z</dcterms:modified>
</cp:coreProperties>
</file>