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595EF215"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A340B1">
        <w:rPr>
          <w:color w:val="FF0000"/>
          <w:sz w:val="28"/>
          <w:szCs w:val="28"/>
          <w:lang w:val="nl-NL"/>
        </w:rPr>
        <w:t>Cải tạo lộ 971, 972, 973 TG Thường Xuân lên vận hành điện áp 22, 35kV</w:t>
      </w:r>
      <w:r w:rsidR="0046589A" w:rsidRPr="00D81C4A">
        <w:rPr>
          <w:color w:val="FF0000"/>
          <w:sz w:val="28"/>
          <w:szCs w:val="28"/>
          <w:lang w:val="nl-NL"/>
        </w:rPr>
        <w:t>.</w:t>
      </w:r>
    </w:p>
    <w:p w14:paraId="0AC1EBD5" w14:textId="0310811C" w:rsidR="00910FD4" w:rsidRPr="00284C10" w:rsidRDefault="00910FD4" w:rsidP="000E41E1">
      <w:pPr>
        <w:pStyle w:val="Dau-"/>
        <w:numPr>
          <w:ilvl w:val="0"/>
          <w:numId w:val="0"/>
        </w:numPr>
        <w:spacing w:before="0" w:after="0" w:line="240" w:lineRule="auto"/>
        <w:ind w:firstLine="567"/>
        <w:rPr>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51624B" w:rsidRPr="0051624B">
        <w:rPr>
          <w:color w:val="FF0000"/>
          <w:sz w:val="28"/>
          <w:szCs w:val="28"/>
          <w:lang w:val="nl-NL"/>
        </w:rPr>
        <w:t xml:space="preserve">Trên địa bàn </w:t>
      </w:r>
      <w:r w:rsidR="00CF59B2">
        <w:rPr>
          <w:color w:val="FF0000"/>
          <w:sz w:val="28"/>
          <w:szCs w:val="28"/>
          <w:lang w:val="nl-NL"/>
        </w:rPr>
        <w:t>c</w:t>
      </w:r>
      <w:r w:rsidR="00CF59B2" w:rsidRPr="00CF59B2">
        <w:rPr>
          <w:color w:val="FF0000"/>
          <w:sz w:val="28"/>
          <w:szCs w:val="28"/>
          <w:lang w:val="nl-NL"/>
        </w:rPr>
        <w:t xml:space="preserve">ác </w:t>
      </w:r>
      <w:r w:rsidR="00A340B1" w:rsidRPr="00A340B1">
        <w:rPr>
          <w:color w:val="FF0000"/>
          <w:sz w:val="28"/>
          <w:szCs w:val="28"/>
          <w:lang w:val="nl-NL"/>
        </w:rPr>
        <w:t>xã Thường Xuân - Tỉnh Thanh Hóa</w:t>
      </w:r>
      <w:r w:rsidR="00B00F08">
        <w:rPr>
          <w:color w:val="FF0000"/>
          <w:sz w:val="28"/>
          <w:szCs w:val="28"/>
          <w:lang w:val="nl-NL"/>
        </w:rPr>
        <w:t>.</w:t>
      </w:r>
    </w:p>
    <w:p w14:paraId="55A03903" w14:textId="0B011B47" w:rsidR="00910FD4" w:rsidRPr="00284C10" w:rsidRDefault="00910FD4" w:rsidP="00686C40">
      <w:pPr>
        <w:tabs>
          <w:tab w:val="left" w:pos="720"/>
        </w:tabs>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0900C65B"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51624B">
        <w:rPr>
          <w:color w:val="FF0000"/>
          <w:sz w:val="28"/>
          <w:szCs w:val="28"/>
          <w:lang w:val="nl-NL"/>
        </w:rPr>
        <w:t>2</w:t>
      </w:r>
      <w:r w:rsidR="002469AA">
        <w:rPr>
          <w:color w:val="FF0000"/>
          <w:sz w:val="28"/>
          <w:szCs w:val="28"/>
          <w:lang w:val="nl-NL"/>
        </w:rPr>
        <w:t>1</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shd w:val="clear" w:color="auto" w:fill="auto"/>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shd w:val="clear" w:color="auto" w:fill="auto"/>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shd w:val="clear" w:color="auto" w:fill="auto"/>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shd w:val="clear" w:color="auto" w:fill="auto"/>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shd w:val="clear" w:color="auto" w:fill="auto"/>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shd w:val="clear" w:color="auto" w:fill="auto"/>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shd w:val="clear" w:color="auto" w:fill="auto"/>
            <w:vAlign w:val="center"/>
          </w:tcPr>
          <w:p w14:paraId="0905222D" w14:textId="257C6A0C"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A340B1">
              <w:rPr>
                <w:color w:val="FF0000"/>
                <w:sz w:val="28"/>
                <w:szCs w:val="28"/>
              </w:rPr>
              <w:t>Cải tạo lộ 971, 972, 973 TG Thường Xuân lên vận hành điện áp 22, 35kV</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6E38A03D" w14:textId="77777777" w:rsidR="00A340B1" w:rsidRPr="00A340B1" w:rsidRDefault="00A340B1" w:rsidP="00A340B1">
            <w:pPr>
              <w:ind w:firstLine="139"/>
              <w:rPr>
                <w:color w:val="FF0000"/>
                <w:sz w:val="28"/>
                <w:szCs w:val="28"/>
              </w:rPr>
            </w:pPr>
            <w:r w:rsidRPr="00A340B1">
              <w:rPr>
                <w:color w:val="FF0000"/>
                <w:sz w:val="28"/>
                <w:szCs w:val="28"/>
              </w:rPr>
              <w:t xml:space="preserve">- Xây dựng 0,214km cáp ngầm 24kV AL&gt;=400mm2; </w:t>
            </w:r>
          </w:p>
          <w:p w14:paraId="0D682FB0" w14:textId="77777777" w:rsidR="00A340B1" w:rsidRPr="00A340B1" w:rsidRDefault="00A340B1" w:rsidP="00A340B1">
            <w:pPr>
              <w:ind w:firstLine="139"/>
              <w:rPr>
                <w:color w:val="FF0000"/>
                <w:sz w:val="28"/>
                <w:szCs w:val="28"/>
              </w:rPr>
            </w:pPr>
            <w:r w:rsidRPr="00A340B1">
              <w:rPr>
                <w:color w:val="FF0000"/>
                <w:sz w:val="28"/>
                <w:szCs w:val="28"/>
              </w:rPr>
              <w:t xml:space="preserve">- Xây dựng 0,117km ĐDK 35kV dây AC70mm2 </w:t>
            </w:r>
          </w:p>
          <w:p w14:paraId="70FA1939" w14:textId="77777777" w:rsidR="00A340B1" w:rsidRPr="00A340B1" w:rsidRDefault="00A340B1" w:rsidP="00A340B1">
            <w:pPr>
              <w:ind w:firstLine="139"/>
              <w:rPr>
                <w:color w:val="FF0000"/>
                <w:sz w:val="28"/>
                <w:szCs w:val="28"/>
              </w:rPr>
            </w:pPr>
            <w:r w:rsidRPr="00A340B1">
              <w:rPr>
                <w:color w:val="FF0000"/>
                <w:sz w:val="28"/>
                <w:szCs w:val="28"/>
              </w:rPr>
              <w:t>- Cải tạo 22,356km đường dây 10kV lên vận hành điện áp 22kV, trong đó: Cải tạo, thay dây nâng tiết diện 10,673km từ AC50mm2 lên AC70mm2; Cải tạo, thay dây nâng tiết diện 2,309km từ AC50mm2 lên  AC70-XLPE/HDPE; 5,018km AC50mm2 lên AC150mm2 (lắp kèm dây OPGW 57-24). Cải tạo không thay dây 4,356km;</w:t>
            </w:r>
          </w:p>
          <w:p w14:paraId="45A698F1" w14:textId="77777777" w:rsidR="00A340B1" w:rsidRPr="00A340B1" w:rsidRDefault="00A340B1" w:rsidP="00A340B1">
            <w:pPr>
              <w:ind w:firstLine="139"/>
              <w:rPr>
                <w:color w:val="FF0000"/>
                <w:sz w:val="28"/>
                <w:szCs w:val="28"/>
              </w:rPr>
            </w:pPr>
            <w:r w:rsidRPr="00A340B1">
              <w:rPr>
                <w:color w:val="FF0000"/>
                <w:sz w:val="28"/>
                <w:szCs w:val="28"/>
              </w:rPr>
              <w:t>- Cải tạo 29 TBA 10kV lên vận hành 22kV, trong đó: Thay thế 15 MBA 10kV bằng MBA 22kV gồm có: 01 MBA 50kVA+02 MBA 100kVA + 03 MBA 160 kVA+04 MBA 180 kVA + 01 MBA 250kVA + 04 MBA 320kVA và chuyển nấc 14 MBA 10kV lên vận hành 22kV;</w:t>
            </w:r>
          </w:p>
          <w:p w14:paraId="23462B7F" w14:textId="77777777" w:rsidR="00A340B1" w:rsidRPr="00A340B1" w:rsidRDefault="00A340B1" w:rsidP="00A340B1">
            <w:pPr>
              <w:ind w:firstLine="139"/>
              <w:rPr>
                <w:color w:val="FF0000"/>
                <w:sz w:val="28"/>
                <w:szCs w:val="28"/>
              </w:rPr>
            </w:pPr>
            <w:r w:rsidRPr="00A340B1">
              <w:rPr>
                <w:color w:val="FF0000"/>
                <w:sz w:val="28"/>
                <w:szCs w:val="28"/>
              </w:rPr>
              <w:t xml:space="preserve">- Cải tạo 02 TBA 10kV lên vận hành </w:t>
            </w:r>
            <w:r w:rsidRPr="00A340B1">
              <w:rPr>
                <w:color w:val="FF0000"/>
                <w:sz w:val="28"/>
                <w:szCs w:val="28"/>
              </w:rPr>
              <w:lastRenderedPageBreak/>
              <w:t>35kV, trong đó: Thay thế 02 MBA 10kV bằng MBA 35kV gồm có: 01 MBA 100kVA + 01 MBA 250 kVA;</w:t>
            </w:r>
          </w:p>
          <w:p w14:paraId="55FF67B9" w14:textId="77777777" w:rsidR="00A340B1" w:rsidRPr="00A340B1" w:rsidRDefault="00A340B1" w:rsidP="00A340B1">
            <w:pPr>
              <w:ind w:firstLine="139"/>
              <w:rPr>
                <w:color w:val="FF0000"/>
                <w:sz w:val="28"/>
                <w:szCs w:val="28"/>
              </w:rPr>
            </w:pPr>
            <w:r w:rsidRPr="00A340B1">
              <w:rPr>
                <w:color w:val="FF0000"/>
                <w:sz w:val="28"/>
                <w:szCs w:val="28"/>
              </w:rPr>
              <w:t xml:space="preserve">- Lắp mới 02 Recloser 22kV và kết nối Recloser về TTĐK và từ TTĐK về Trung tâm giám sát dữ liệu của Tổng Công ty nhằm đảm bảo ATTT theo quy định của EVNNPC. </w:t>
            </w:r>
          </w:p>
          <w:p w14:paraId="423B1413" w14:textId="77777777" w:rsidR="00A340B1" w:rsidRPr="00A340B1" w:rsidRDefault="00A340B1" w:rsidP="00A340B1">
            <w:pPr>
              <w:ind w:firstLine="139"/>
              <w:rPr>
                <w:color w:val="FF0000"/>
                <w:sz w:val="28"/>
                <w:szCs w:val="28"/>
              </w:rPr>
            </w:pPr>
            <w:r w:rsidRPr="00A340B1">
              <w:rPr>
                <w:color w:val="FF0000"/>
                <w:sz w:val="28"/>
                <w:szCs w:val="28"/>
              </w:rPr>
              <w:t xml:space="preserve">- Tháo dỡ thu hồi TG Thường Xuân (2x4)MVA-35/10kV. </w:t>
            </w:r>
          </w:p>
          <w:p w14:paraId="24FCC010" w14:textId="6F7DFE02" w:rsidR="00EB1620" w:rsidRPr="00284C10" w:rsidRDefault="00A340B1" w:rsidP="00A340B1">
            <w:pPr>
              <w:ind w:firstLine="139"/>
              <w:rPr>
                <w:sz w:val="28"/>
                <w:szCs w:val="28"/>
              </w:rPr>
            </w:pPr>
            <w:r w:rsidRPr="00A340B1">
              <w:rPr>
                <w:color w:val="FF0000"/>
                <w:sz w:val="28"/>
                <w:szCs w:val="28"/>
              </w:rPr>
              <w:t>- Tháo dỡ 2,293km đường dây 10kV.</w:t>
            </w:r>
          </w:p>
        </w:tc>
        <w:tc>
          <w:tcPr>
            <w:tcW w:w="1085" w:type="dxa"/>
            <w:shd w:val="clear" w:color="auto" w:fill="auto"/>
            <w:vAlign w:val="center"/>
          </w:tcPr>
          <w:p w14:paraId="0F60E3A2" w14:textId="77777777" w:rsidR="00910FD4" w:rsidRPr="00284C10" w:rsidRDefault="00910FD4" w:rsidP="00ED14D7">
            <w:pPr>
              <w:widowControl w:val="0"/>
              <w:jc w:val="center"/>
              <w:rPr>
                <w:sz w:val="28"/>
                <w:szCs w:val="28"/>
              </w:rPr>
            </w:pPr>
            <w:r w:rsidRPr="00284C10">
              <w:rPr>
                <w:sz w:val="28"/>
                <w:szCs w:val="28"/>
              </w:rPr>
              <w:lastRenderedPageBreak/>
              <w:t xml:space="preserve">Trọn gói </w:t>
            </w:r>
          </w:p>
        </w:tc>
        <w:tc>
          <w:tcPr>
            <w:tcW w:w="1220" w:type="dxa"/>
            <w:shd w:val="clear" w:color="auto" w:fill="auto"/>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shd w:val="clear" w:color="auto" w:fill="auto"/>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 xml:space="preserve">Trong thời gian thực hiện hợp đông, nhà thầu phải báo cáo chủ đầu tư về </w:t>
      </w:r>
      <w:r w:rsidRPr="00284C10">
        <w:rPr>
          <w:bCs/>
          <w:sz w:val="28"/>
          <w:szCs w:val="28"/>
          <w:lang w:val="it-IT"/>
        </w:rPr>
        <w:lastRenderedPageBreak/>
        <w:t>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6EF5" w14:textId="77777777" w:rsidR="00EC0EB1" w:rsidRDefault="00EC0EB1" w:rsidP="00E05AF1">
      <w:r>
        <w:separator/>
      </w:r>
    </w:p>
  </w:endnote>
  <w:endnote w:type="continuationSeparator" w:id="0">
    <w:p w14:paraId="6DFB0EE1" w14:textId="77777777" w:rsidR="00EC0EB1" w:rsidRDefault="00EC0EB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852E" w14:textId="77777777" w:rsidR="00EC0EB1" w:rsidRDefault="00EC0EB1" w:rsidP="00E05AF1">
      <w:r>
        <w:separator/>
      </w:r>
    </w:p>
  </w:footnote>
  <w:footnote w:type="continuationSeparator" w:id="0">
    <w:p w14:paraId="47721303" w14:textId="77777777" w:rsidR="00EC0EB1" w:rsidRDefault="00EC0EB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1843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1E52"/>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4D1"/>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A5A"/>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610F"/>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40B1"/>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0F08"/>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375</cp:revision>
  <cp:lastPrinted>2024-09-20T00:38:00Z</cp:lastPrinted>
  <dcterms:created xsi:type="dcterms:W3CDTF">2018-10-21T03:53:00Z</dcterms:created>
  <dcterms:modified xsi:type="dcterms:W3CDTF">2025-11-10T10:26:00Z</dcterms:modified>
</cp:coreProperties>
</file>