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0049" w14:textId="77777777" w:rsidR="00A27A74" w:rsidRPr="0033733E" w:rsidRDefault="00A27A74" w:rsidP="00A27A74">
      <w:pPr>
        <w:pStyle w:val="TOC1"/>
        <w:spacing w:line="264" w:lineRule="auto"/>
        <w:rPr>
          <w:sz w:val="26"/>
          <w:szCs w:val="26"/>
        </w:rPr>
      </w:pPr>
      <w:r w:rsidRPr="0033733E">
        <w:rPr>
          <w:sz w:val="26"/>
          <w:szCs w:val="26"/>
        </w:rPr>
        <w:t xml:space="preserve">Mục </w:t>
      </w:r>
      <w:r w:rsidRPr="0033733E">
        <w:rPr>
          <w:sz w:val="26"/>
          <w:szCs w:val="26"/>
          <w:lang w:val="pl-PL"/>
        </w:rPr>
        <w:t>3</w:t>
      </w:r>
      <w:r w:rsidRPr="0033733E">
        <w:rPr>
          <w:sz w:val="26"/>
          <w:szCs w:val="26"/>
        </w:rPr>
        <w:t>. Tiêu chuẩn đánh giá về kỹ thuật</w:t>
      </w:r>
    </w:p>
    <w:p w14:paraId="1E61A618" w14:textId="77777777" w:rsidR="00A27A74" w:rsidRPr="0033733E" w:rsidRDefault="00A27A74" w:rsidP="00A27A74">
      <w:pPr>
        <w:spacing w:before="80" w:after="80" w:line="264" w:lineRule="auto"/>
        <w:ind w:firstLine="709"/>
        <w:rPr>
          <w:sz w:val="26"/>
          <w:szCs w:val="26"/>
          <w:lang w:val="vi-VN"/>
        </w:rPr>
      </w:pPr>
      <w:r w:rsidRPr="0033733E">
        <w:rPr>
          <w:sz w:val="26"/>
          <w:szCs w:val="26"/>
          <w:lang w:val="vi-VN"/>
        </w:rPr>
        <w:t>Sử dụng tiêu chí đạt/không đạt hoặc phương pháp chấm điểm để xây dựng tiêu chuẩn đánh giá về kỹ thuật.</w:t>
      </w:r>
    </w:p>
    <w:p w14:paraId="232DBBB1" w14:textId="77777777" w:rsidR="00A27A74" w:rsidRPr="0033733E" w:rsidRDefault="00A27A74" w:rsidP="00A27A74">
      <w:pPr>
        <w:spacing w:before="80" w:after="80" w:line="264" w:lineRule="auto"/>
        <w:ind w:firstLine="709"/>
        <w:rPr>
          <w:rFonts w:eastAsia="Calibri"/>
          <w:spacing w:val="2"/>
          <w:sz w:val="26"/>
          <w:szCs w:val="26"/>
        </w:rPr>
      </w:pPr>
      <w:r w:rsidRPr="0033733E">
        <w:rPr>
          <w:rFonts w:eastAsia="Calibri"/>
          <w:spacing w:val="2"/>
          <w:sz w:val="26"/>
          <w:szCs w:val="26"/>
          <w:lang w:val="vi-VN"/>
        </w:rPr>
        <w:t xml:space="preserve">Việc xây dựng </w:t>
      </w:r>
      <w:r w:rsidRPr="0033733E">
        <w:rPr>
          <w:rFonts w:eastAsia="Calibri"/>
          <w:sz w:val="26"/>
          <w:szCs w:val="26"/>
          <w:lang w:val="vi-VN"/>
        </w:rPr>
        <w:t>tiêu chuẩn đánh giá về kỹ thuật</w:t>
      </w:r>
      <w:r w:rsidRPr="0033733E">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33733E">
        <w:rPr>
          <w:rFonts w:eastAsia="Calibri"/>
          <w:spacing w:val="2"/>
          <w:sz w:val="26"/>
          <w:szCs w:val="26"/>
        </w:rPr>
        <w:t>Điều 19 và</w:t>
      </w:r>
      <w:bookmarkEnd w:id="0"/>
      <w:r w:rsidRPr="0033733E">
        <w:rPr>
          <w:rFonts w:eastAsia="Calibri"/>
          <w:spacing w:val="2"/>
          <w:sz w:val="26"/>
          <w:szCs w:val="26"/>
          <w:lang w:val="vi-VN"/>
        </w:rPr>
        <w:t xml:space="preserve"> Điều </w:t>
      </w:r>
      <w:r w:rsidRPr="0033733E">
        <w:rPr>
          <w:rFonts w:eastAsia="Calibri"/>
          <w:spacing w:val="2"/>
          <w:sz w:val="26"/>
          <w:szCs w:val="26"/>
        </w:rPr>
        <w:t>20</w:t>
      </w:r>
      <w:r w:rsidRPr="0033733E">
        <w:rPr>
          <w:rFonts w:eastAsia="Calibri"/>
          <w:spacing w:val="2"/>
          <w:sz w:val="26"/>
          <w:szCs w:val="26"/>
          <w:lang w:val="vi-VN"/>
        </w:rPr>
        <w:t xml:space="preserve"> của Nghị định số</w:t>
      </w:r>
      <w:r w:rsidRPr="0033733E">
        <w:rPr>
          <w:rFonts w:eastAsia="Calibri"/>
          <w:spacing w:val="2"/>
          <w:sz w:val="26"/>
          <w:szCs w:val="26"/>
        </w:rPr>
        <w:t xml:space="preserve"> 214</w:t>
      </w:r>
      <w:r w:rsidRPr="0033733E">
        <w:rPr>
          <w:rFonts w:eastAsia="Calibri"/>
          <w:spacing w:val="2"/>
          <w:sz w:val="26"/>
          <w:szCs w:val="26"/>
          <w:lang w:val="vi-VN"/>
        </w:rPr>
        <w:t>/2025/NĐ-CP</w:t>
      </w:r>
      <w:r w:rsidRPr="0033733E">
        <w:rPr>
          <w:rFonts w:eastAsia="Calibri"/>
          <w:spacing w:val="2"/>
          <w:sz w:val="26"/>
          <w:szCs w:val="26"/>
        </w:rPr>
        <w:t xml:space="preserve">, </w:t>
      </w:r>
      <w:r w:rsidRPr="0033733E">
        <w:rPr>
          <w:sz w:val="26"/>
          <w:szCs w:val="26"/>
          <w:lang w:val="vi-VN"/>
        </w:rPr>
        <w:t xml:space="preserve">chất lượng hàng hóa tương tự được công khai theo quy định tại Điều </w:t>
      </w:r>
      <w:r w:rsidRPr="0033733E">
        <w:rPr>
          <w:sz w:val="26"/>
          <w:szCs w:val="26"/>
        </w:rPr>
        <w:t>20</w:t>
      </w:r>
      <w:r w:rsidRPr="0033733E">
        <w:rPr>
          <w:sz w:val="26"/>
          <w:szCs w:val="26"/>
          <w:lang w:val="vi-VN"/>
        </w:rPr>
        <w:t xml:space="preserve"> của Nghị định số</w:t>
      </w:r>
      <w:r w:rsidRPr="0033733E">
        <w:rPr>
          <w:sz w:val="26"/>
          <w:szCs w:val="26"/>
        </w:rPr>
        <w:t xml:space="preserve"> 214</w:t>
      </w:r>
      <w:r w:rsidRPr="0033733E">
        <w:rPr>
          <w:sz w:val="26"/>
          <w:szCs w:val="26"/>
          <w:lang w:val="vi-VN"/>
        </w:rPr>
        <w:t>/2025/NĐ-CP (nếu có)</w:t>
      </w:r>
      <w:r w:rsidRPr="0033733E" w:rsidDel="009A4DEF">
        <w:rPr>
          <w:rFonts w:eastAsia="Calibri"/>
          <w:spacing w:val="2"/>
          <w:sz w:val="26"/>
          <w:szCs w:val="26"/>
          <w:lang w:val="vi-VN"/>
        </w:rPr>
        <w:t xml:space="preserve"> </w:t>
      </w:r>
      <w:r w:rsidRPr="0033733E">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2C862807" w14:textId="77777777" w:rsidR="00A27A74" w:rsidRPr="0033733E" w:rsidRDefault="00A27A74" w:rsidP="00A27A74">
      <w:pPr>
        <w:widowControl w:val="0"/>
        <w:spacing w:before="80" w:after="80" w:line="264" w:lineRule="auto"/>
        <w:ind w:firstLine="709"/>
        <w:rPr>
          <w:sz w:val="26"/>
          <w:szCs w:val="26"/>
          <w:lang w:val="vi-VN"/>
        </w:rPr>
      </w:pPr>
      <w:r w:rsidRPr="0033733E">
        <w:rPr>
          <w:sz w:val="26"/>
          <w:szCs w:val="26"/>
          <w:lang w:val="vi-VN"/>
        </w:rPr>
        <w:t>- Đặc tính, thông số kỹ thuật của hàng hóa, tiêu chuẩn sản xuất, tiêu chuẩn chế tạo và công nghệ;</w:t>
      </w:r>
    </w:p>
    <w:p w14:paraId="31BA6D42" w14:textId="77777777" w:rsidR="00A27A74" w:rsidRPr="0033733E" w:rsidRDefault="00A27A74" w:rsidP="00A27A74">
      <w:pPr>
        <w:widowControl w:val="0"/>
        <w:tabs>
          <w:tab w:val="left" w:pos="851"/>
        </w:tabs>
        <w:spacing w:before="80" w:after="80" w:line="264" w:lineRule="auto"/>
        <w:ind w:firstLine="709"/>
        <w:rPr>
          <w:sz w:val="26"/>
          <w:szCs w:val="26"/>
          <w:lang w:val="vi-VN"/>
        </w:rPr>
      </w:pPr>
      <w:r w:rsidRPr="0033733E">
        <w:rPr>
          <w:sz w:val="26"/>
          <w:szCs w:val="26"/>
          <w:lang w:val="vi-VN"/>
        </w:rPr>
        <w:t>- Tính hợp lý và hiệu quả kinh tế của các giải pháp kỹ thuật, biện pháp tổ chức cung cấp, lắp đặt hàng hóa;</w:t>
      </w:r>
    </w:p>
    <w:p w14:paraId="57FE5936" w14:textId="77777777" w:rsidR="00A27A74" w:rsidRPr="0033733E" w:rsidRDefault="00A27A74" w:rsidP="00A27A74">
      <w:pPr>
        <w:widowControl w:val="0"/>
        <w:tabs>
          <w:tab w:val="left" w:pos="851"/>
        </w:tabs>
        <w:spacing w:before="80" w:after="80" w:line="264" w:lineRule="auto"/>
        <w:ind w:firstLine="709"/>
        <w:rPr>
          <w:sz w:val="26"/>
          <w:szCs w:val="26"/>
        </w:rPr>
      </w:pPr>
      <w:r w:rsidRPr="0033733E">
        <w:rPr>
          <w:sz w:val="26"/>
          <w:szCs w:val="26"/>
          <w:lang w:val="vi-VN"/>
        </w:rPr>
        <w:t>- Mức độ đáp ứng các yêu cầu về bảo hành, bảo trì: nhà thầu phải trình bày được kế hoạch cung cấp dịch vụ bảo hành, bảo trì;</w:t>
      </w:r>
    </w:p>
    <w:p w14:paraId="53B15D75" w14:textId="77777777" w:rsidR="00A27A74" w:rsidRPr="0033733E" w:rsidRDefault="00A27A74" w:rsidP="00A27A74">
      <w:pPr>
        <w:widowControl w:val="0"/>
        <w:tabs>
          <w:tab w:val="left" w:pos="851"/>
        </w:tabs>
        <w:spacing w:before="80" w:after="80" w:line="264" w:lineRule="auto"/>
        <w:ind w:firstLine="709"/>
        <w:rPr>
          <w:sz w:val="26"/>
          <w:szCs w:val="26"/>
        </w:rPr>
      </w:pPr>
      <w:r w:rsidRPr="0033733E">
        <w:rPr>
          <w:sz w:val="26"/>
          <w:szCs w:val="26"/>
        </w:rPr>
        <w:t>-</w:t>
      </w:r>
      <w:r w:rsidRPr="0033733E">
        <w:rPr>
          <w:sz w:val="26"/>
          <w:szCs w:val="26"/>
          <w:lang w:val="vi-VN"/>
        </w:rPr>
        <w:t xml:space="preserve"> </w:t>
      </w:r>
      <w:r w:rsidRPr="0033733E">
        <w:rPr>
          <w:sz w:val="26"/>
          <w:szCs w:val="26"/>
        </w:rPr>
        <w:t>M</w:t>
      </w:r>
      <w:r w:rsidRPr="0033733E">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65B4079" w14:textId="77777777" w:rsidR="00A27A74" w:rsidRPr="0033733E" w:rsidRDefault="00A27A74" w:rsidP="00A27A74">
      <w:pPr>
        <w:widowControl w:val="0"/>
        <w:tabs>
          <w:tab w:val="left" w:pos="851"/>
        </w:tabs>
        <w:spacing w:before="80" w:after="80" w:line="264" w:lineRule="auto"/>
        <w:ind w:firstLine="709"/>
        <w:rPr>
          <w:sz w:val="26"/>
          <w:szCs w:val="26"/>
          <w:lang w:val="vi-VN"/>
        </w:rPr>
      </w:pPr>
      <w:r w:rsidRPr="0033733E">
        <w:rPr>
          <w:sz w:val="26"/>
          <w:szCs w:val="26"/>
          <w:lang w:val="vi-VN"/>
        </w:rPr>
        <w:t xml:space="preserve">- Khả năng thích ứng về </w:t>
      </w:r>
      <w:r w:rsidRPr="0033733E">
        <w:rPr>
          <w:sz w:val="26"/>
          <w:szCs w:val="26"/>
        </w:rPr>
        <w:t xml:space="preserve">mặt </w:t>
      </w:r>
      <w:r w:rsidRPr="0033733E">
        <w:rPr>
          <w:sz w:val="26"/>
          <w:szCs w:val="26"/>
          <w:lang w:val="vi-VN"/>
        </w:rPr>
        <w:t>địa lý, môi trường;</w:t>
      </w:r>
    </w:p>
    <w:p w14:paraId="05C53C2D" w14:textId="77777777" w:rsidR="00A27A74" w:rsidRPr="0033733E" w:rsidRDefault="00A27A74" w:rsidP="00A27A74">
      <w:pPr>
        <w:widowControl w:val="0"/>
        <w:tabs>
          <w:tab w:val="left" w:pos="851"/>
        </w:tabs>
        <w:spacing w:before="80" w:after="80" w:line="264" w:lineRule="auto"/>
        <w:ind w:firstLine="709"/>
        <w:rPr>
          <w:sz w:val="26"/>
          <w:szCs w:val="26"/>
          <w:lang w:val="vi-VN"/>
        </w:rPr>
      </w:pPr>
      <w:r w:rsidRPr="0033733E">
        <w:rPr>
          <w:sz w:val="26"/>
          <w:szCs w:val="26"/>
          <w:lang w:val="vi-VN"/>
        </w:rPr>
        <w:t>- Tác động đối với môi trường và biện pháp giải quyết;</w:t>
      </w:r>
    </w:p>
    <w:p w14:paraId="7AA23222" w14:textId="77777777" w:rsidR="00A27A74" w:rsidRPr="0033733E" w:rsidRDefault="00A27A74" w:rsidP="00A27A74">
      <w:pPr>
        <w:widowControl w:val="0"/>
        <w:tabs>
          <w:tab w:val="left" w:pos="851"/>
        </w:tabs>
        <w:spacing w:before="80" w:after="80" w:line="264" w:lineRule="auto"/>
        <w:ind w:firstLine="709"/>
        <w:rPr>
          <w:sz w:val="26"/>
          <w:szCs w:val="26"/>
          <w:lang w:val="vi-VN"/>
        </w:rPr>
      </w:pPr>
      <w:r w:rsidRPr="0033733E">
        <w:rPr>
          <w:sz w:val="26"/>
          <w:szCs w:val="26"/>
          <w:lang w:val="vi-VN"/>
        </w:rPr>
        <w:t>- Tiêu chí đấu thầu bền vững (nếu có);</w:t>
      </w:r>
    </w:p>
    <w:p w14:paraId="3B6A2D80" w14:textId="77777777" w:rsidR="00A27A74" w:rsidRPr="0033733E" w:rsidRDefault="00A27A74" w:rsidP="00A27A74">
      <w:pPr>
        <w:widowControl w:val="0"/>
        <w:tabs>
          <w:tab w:val="left" w:pos="851"/>
        </w:tabs>
        <w:spacing w:before="80" w:after="80" w:line="264" w:lineRule="auto"/>
        <w:ind w:firstLine="709"/>
        <w:rPr>
          <w:sz w:val="26"/>
          <w:szCs w:val="26"/>
          <w:lang w:val="vi-VN"/>
        </w:rPr>
      </w:pPr>
      <w:r w:rsidRPr="0033733E">
        <w:rPr>
          <w:sz w:val="26"/>
          <w:szCs w:val="26"/>
          <w:lang w:val="vi-VN"/>
        </w:rPr>
        <w:t>- Các yếu tố về điều kiện thương mại, thời gian giao hàng, đào tạo chuyển giao công nghệ, cung cấp các dịch vụ sau bán hàng;</w:t>
      </w:r>
    </w:p>
    <w:p w14:paraId="736057BF" w14:textId="77777777" w:rsidR="00A27A74" w:rsidRPr="0033733E" w:rsidRDefault="00A27A74" w:rsidP="00A27A74">
      <w:pPr>
        <w:widowControl w:val="0"/>
        <w:tabs>
          <w:tab w:val="left" w:pos="851"/>
        </w:tabs>
        <w:spacing w:before="80" w:after="80" w:line="264" w:lineRule="auto"/>
        <w:ind w:firstLine="709"/>
        <w:rPr>
          <w:sz w:val="26"/>
          <w:szCs w:val="26"/>
        </w:rPr>
      </w:pPr>
      <w:r w:rsidRPr="0033733E">
        <w:rPr>
          <w:sz w:val="26"/>
          <w:szCs w:val="26"/>
          <w:lang w:val="vi-VN"/>
        </w:rPr>
        <w:t>- Tiến độ cung cấp hàng hóa;</w:t>
      </w:r>
    </w:p>
    <w:p w14:paraId="521328D5" w14:textId="77777777" w:rsidR="00A27A74" w:rsidRPr="0033733E" w:rsidRDefault="00A27A74" w:rsidP="00A27A74">
      <w:pPr>
        <w:widowControl w:val="0"/>
        <w:tabs>
          <w:tab w:val="left" w:pos="851"/>
        </w:tabs>
        <w:spacing w:before="80" w:after="80" w:line="264" w:lineRule="auto"/>
        <w:ind w:firstLine="709"/>
        <w:rPr>
          <w:sz w:val="26"/>
          <w:szCs w:val="26"/>
        </w:rPr>
      </w:pPr>
      <w:r w:rsidRPr="0033733E">
        <w:rPr>
          <w:sz w:val="26"/>
          <w:szCs w:val="26"/>
        </w:rPr>
        <w:t>- Yếu tố thân thiện môi trường;</w:t>
      </w:r>
    </w:p>
    <w:p w14:paraId="44124354" w14:textId="77777777" w:rsidR="00A27A74" w:rsidRPr="0033733E" w:rsidRDefault="00A27A74" w:rsidP="00A27A74">
      <w:pPr>
        <w:widowControl w:val="0"/>
        <w:tabs>
          <w:tab w:val="left" w:pos="851"/>
        </w:tabs>
        <w:spacing w:before="80" w:after="80" w:line="264" w:lineRule="auto"/>
        <w:ind w:firstLine="709"/>
        <w:rPr>
          <w:sz w:val="26"/>
          <w:szCs w:val="26"/>
        </w:rPr>
      </w:pPr>
      <w:r w:rsidRPr="0033733E">
        <w:rPr>
          <w:sz w:val="26"/>
          <w:szCs w:val="26"/>
          <w:lang w:val="vi-VN"/>
        </w:rPr>
        <w:t xml:space="preserve">- Kết quả thực hiện hợp đồng của nhà thầu đối với gói thầu cung cấp hàng hóa, EPC, EP, PC, chìa khóa trao tay theo quy định tại </w:t>
      </w:r>
      <w:r w:rsidRPr="0033733E">
        <w:rPr>
          <w:rFonts w:eastAsia="Calibri"/>
          <w:spacing w:val="2"/>
          <w:sz w:val="26"/>
          <w:szCs w:val="26"/>
        </w:rPr>
        <w:t>Điều 19 và</w:t>
      </w:r>
      <w:r w:rsidRPr="0033733E">
        <w:rPr>
          <w:sz w:val="26"/>
          <w:szCs w:val="26"/>
          <w:lang w:val="vi-VN"/>
        </w:rPr>
        <w:t xml:space="preserve"> Điều </w:t>
      </w:r>
      <w:r w:rsidRPr="0033733E">
        <w:rPr>
          <w:sz w:val="26"/>
          <w:szCs w:val="26"/>
        </w:rPr>
        <w:t>20</w:t>
      </w:r>
      <w:r w:rsidRPr="0033733E">
        <w:rPr>
          <w:sz w:val="26"/>
          <w:szCs w:val="26"/>
          <w:lang w:val="vi-VN"/>
        </w:rPr>
        <w:t xml:space="preserve"> của Nghị định số</w:t>
      </w:r>
      <w:r w:rsidRPr="0033733E">
        <w:rPr>
          <w:sz w:val="26"/>
          <w:szCs w:val="26"/>
        </w:rPr>
        <w:t xml:space="preserve"> 214</w:t>
      </w:r>
      <w:r w:rsidRPr="0033733E">
        <w:rPr>
          <w:sz w:val="26"/>
          <w:szCs w:val="26"/>
          <w:lang w:val="vi-VN"/>
        </w:rPr>
        <w:t xml:space="preserve">/2025/NĐ-CP, chất lượng hàng hóa tương tự được công khai theo quy định tại Điều </w:t>
      </w:r>
      <w:r w:rsidRPr="0033733E">
        <w:rPr>
          <w:sz w:val="26"/>
          <w:szCs w:val="26"/>
        </w:rPr>
        <w:t>20</w:t>
      </w:r>
      <w:r w:rsidRPr="0033733E">
        <w:rPr>
          <w:sz w:val="26"/>
          <w:szCs w:val="26"/>
          <w:lang w:val="vi-VN"/>
        </w:rPr>
        <w:t xml:space="preserve"> của Nghị định số</w:t>
      </w:r>
      <w:r w:rsidRPr="0033733E">
        <w:rPr>
          <w:sz w:val="26"/>
          <w:szCs w:val="26"/>
        </w:rPr>
        <w:t xml:space="preserve"> 214</w:t>
      </w:r>
      <w:r w:rsidRPr="0033733E">
        <w:rPr>
          <w:sz w:val="26"/>
          <w:szCs w:val="26"/>
          <w:lang w:val="vi-VN"/>
        </w:rPr>
        <w:t>/2025/NĐ-CP (nếu có);</w:t>
      </w:r>
    </w:p>
    <w:p w14:paraId="0BADC017" w14:textId="77777777" w:rsidR="00A27A74" w:rsidRPr="0033733E" w:rsidRDefault="00A27A74" w:rsidP="00A27A74">
      <w:pPr>
        <w:widowControl w:val="0"/>
        <w:tabs>
          <w:tab w:val="left" w:pos="851"/>
        </w:tabs>
        <w:spacing w:before="80" w:after="80" w:line="264" w:lineRule="auto"/>
        <w:ind w:firstLine="709"/>
        <w:rPr>
          <w:sz w:val="26"/>
          <w:szCs w:val="26"/>
          <w:lang w:val="vi-VN"/>
        </w:rPr>
      </w:pPr>
      <w:r w:rsidRPr="0033733E">
        <w:rPr>
          <w:sz w:val="26"/>
          <w:szCs w:val="26"/>
          <w:lang w:val="vi-VN"/>
        </w:rPr>
        <w:t>- Các yếu tố cần thiết khác.</w:t>
      </w:r>
    </w:p>
    <w:p w14:paraId="23AEEC47" w14:textId="77777777" w:rsidR="00A27A74" w:rsidRPr="0033733E" w:rsidRDefault="00A27A74" w:rsidP="00A27A74">
      <w:pPr>
        <w:spacing w:before="80" w:after="80" w:line="264" w:lineRule="auto"/>
        <w:ind w:firstLine="709"/>
        <w:rPr>
          <w:sz w:val="26"/>
          <w:szCs w:val="26"/>
          <w:lang w:val="es-ES"/>
        </w:rPr>
      </w:pPr>
      <w:r w:rsidRPr="0033733E">
        <w:rPr>
          <w:b/>
          <w:iCs/>
          <w:sz w:val="26"/>
          <w:szCs w:val="26"/>
          <w:lang w:val="es-ES"/>
        </w:rPr>
        <w:t>3.2. Đánh giá theo phương pháp</w:t>
      </w:r>
      <w:r w:rsidRPr="0033733E" w:rsidDel="00BE4476">
        <w:rPr>
          <w:b/>
          <w:iCs/>
          <w:sz w:val="26"/>
          <w:szCs w:val="26"/>
          <w:lang w:val="es-ES"/>
        </w:rPr>
        <w:t xml:space="preserve"> </w:t>
      </w:r>
      <w:r w:rsidRPr="0033733E">
        <w:rPr>
          <w:b/>
          <w:iCs/>
          <w:sz w:val="26"/>
          <w:szCs w:val="26"/>
          <w:lang w:val="es-ES"/>
        </w:rPr>
        <w:t>đạt/không đạt</w:t>
      </w:r>
      <w:r w:rsidRPr="0033733E">
        <w:rPr>
          <w:rStyle w:val="FootnoteReference"/>
          <w:b/>
          <w:iCs/>
          <w:sz w:val="26"/>
          <w:szCs w:val="26"/>
        </w:rPr>
        <w:footnoteReference w:id="1"/>
      </w:r>
      <w:r w:rsidRPr="0033733E">
        <w:rPr>
          <w:b/>
          <w:sz w:val="26"/>
          <w:szCs w:val="26"/>
          <w:lang w:val="es-ES"/>
        </w:rPr>
        <w:t>:</w:t>
      </w:r>
    </w:p>
    <w:p w14:paraId="08AB22EF" w14:textId="77777777" w:rsidR="00A27A74" w:rsidRPr="0033733E" w:rsidRDefault="00A27A74" w:rsidP="00A27A74">
      <w:pPr>
        <w:spacing w:before="80" w:after="80" w:line="264" w:lineRule="auto"/>
        <w:ind w:firstLine="709"/>
        <w:rPr>
          <w:sz w:val="26"/>
          <w:szCs w:val="26"/>
          <w:lang w:val="es-ES"/>
        </w:rPr>
      </w:pPr>
      <w:r w:rsidRPr="0033733E">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w:t>
      </w:r>
      <w:r w:rsidRPr="0033733E">
        <w:rPr>
          <w:sz w:val="26"/>
          <w:szCs w:val="26"/>
          <w:lang w:val="es-ES"/>
        </w:rPr>
        <w:lastRenderedPageBreak/>
        <w:t xml:space="preserve">chí đạt, không đạt, được áp dụng thêm tiêu chí chấp nhận được nhưng không được vượt quá 30% tổng số các tiêu chí chi tiết trong tiêu chí tổng quát đó. </w:t>
      </w:r>
    </w:p>
    <w:p w14:paraId="2867D4B6" w14:textId="77777777" w:rsidR="00A27A74" w:rsidRPr="0033733E" w:rsidRDefault="00A27A74" w:rsidP="00A27A74">
      <w:pPr>
        <w:spacing w:before="80" w:after="80" w:line="264" w:lineRule="auto"/>
        <w:ind w:firstLine="709"/>
        <w:rPr>
          <w:sz w:val="26"/>
          <w:szCs w:val="26"/>
          <w:lang w:val="es-ES"/>
        </w:rPr>
      </w:pPr>
      <w:r w:rsidRPr="0033733E">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2581233" w14:textId="77777777" w:rsidR="00A27A74" w:rsidRPr="00B7747E" w:rsidRDefault="00A27A74" w:rsidP="00A27A74">
      <w:pPr>
        <w:spacing w:line="340" w:lineRule="exact"/>
        <w:ind w:firstLine="709"/>
        <w:rPr>
          <w:rFonts w:eastAsia="Calibri"/>
          <w:spacing w:val="2"/>
          <w:sz w:val="26"/>
          <w:szCs w:val="26"/>
        </w:rPr>
      </w:pPr>
      <w:r w:rsidRPr="0033733E">
        <w:rPr>
          <w:sz w:val="26"/>
          <w:szCs w:val="26"/>
          <w:lang w:val="es-ES"/>
        </w:rPr>
        <w:t>E-HSDT được đánh giá là đáp ứng yêu cầu về kỹ thuật khi có tất cả các tiêu chí tổng quát đều được đánh giá là đạt</w:t>
      </w:r>
      <w:r>
        <w:rPr>
          <w:sz w:val="26"/>
          <w:szCs w:val="26"/>
          <w:lang w:val="es-ES"/>
        </w:rPr>
        <w:t xml:space="preserve">, </w:t>
      </w:r>
      <w:r w:rsidRPr="00EA5D5D">
        <w:rPr>
          <w:sz w:val="26"/>
          <w:szCs w:val="26"/>
          <w:lang w:val="es-ES"/>
        </w:rPr>
        <w:t>C</w:t>
      </w:r>
      <w:r w:rsidRPr="00EA5D5D">
        <w:rPr>
          <w:rFonts w:eastAsia="Calibri"/>
          <w:spacing w:val="2"/>
          <w:sz w:val="26"/>
          <w:szCs w:val="26"/>
          <w:lang w:val="vi-VN"/>
        </w:rPr>
        <w:t>ác tiêu chí làm cơ sở để đánh giá về kỹ thuật bao gồm:</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63"/>
        <w:gridCol w:w="3053"/>
        <w:gridCol w:w="2079"/>
        <w:gridCol w:w="2107"/>
      </w:tblGrid>
      <w:tr w:rsidR="00A27A74" w14:paraId="523A19DD" w14:textId="77777777" w:rsidTr="001A04B2">
        <w:tc>
          <w:tcPr>
            <w:tcW w:w="706" w:type="dxa"/>
            <w:vMerge w:val="restart"/>
            <w:shd w:val="pct5" w:color="auto" w:fill="auto"/>
            <w:vAlign w:val="center"/>
          </w:tcPr>
          <w:p w14:paraId="77BEFE53"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STT</w:t>
            </w:r>
          </w:p>
        </w:tc>
        <w:tc>
          <w:tcPr>
            <w:tcW w:w="1704" w:type="dxa"/>
            <w:vMerge w:val="restart"/>
            <w:shd w:val="pct5" w:color="auto" w:fill="auto"/>
            <w:vAlign w:val="center"/>
          </w:tcPr>
          <w:p w14:paraId="752FA126"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Tiêu chí tổng quát</w:t>
            </w:r>
          </w:p>
        </w:tc>
        <w:tc>
          <w:tcPr>
            <w:tcW w:w="3119" w:type="dxa"/>
            <w:vMerge w:val="restart"/>
            <w:shd w:val="pct5" w:color="auto" w:fill="auto"/>
            <w:vAlign w:val="center"/>
          </w:tcPr>
          <w:p w14:paraId="3F461754"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Tiêu chí chi tiết</w:t>
            </w:r>
          </w:p>
        </w:tc>
        <w:tc>
          <w:tcPr>
            <w:tcW w:w="4281" w:type="dxa"/>
            <w:gridSpan w:val="2"/>
            <w:shd w:val="pct5" w:color="auto" w:fill="auto"/>
            <w:vAlign w:val="center"/>
          </w:tcPr>
          <w:p w14:paraId="7EF9DA56"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Đánh giá</w:t>
            </w:r>
          </w:p>
        </w:tc>
      </w:tr>
      <w:tr w:rsidR="00A27A74" w14:paraId="3E03D911" w14:textId="77777777" w:rsidTr="001A04B2">
        <w:tc>
          <w:tcPr>
            <w:tcW w:w="706" w:type="dxa"/>
            <w:vMerge/>
            <w:shd w:val="pct5" w:color="auto" w:fill="auto"/>
            <w:vAlign w:val="center"/>
          </w:tcPr>
          <w:p w14:paraId="19FF209C" w14:textId="77777777" w:rsidR="00A27A74" w:rsidRDefault="00A27A74" w:rsidP="001A04B2">
            <w:pPr>
              <w:spacing w:line="340" w:lineRule="exact"/>
              <w:ind w:right="-20"/>
              <w:jc w:val="center"/>
              <w:rPr>
                <w:rFonts w:ascii="Times New Roman Regular" w:hAnsi="Times New Roman Regular" w:cs="Times New Roman Regular"/>
                <w:b/>
                <w:sz w:val="26"/>
                <w:szCs w:val="26"/>
              </w:rPr>
            </w:pPr>
          </w:p>
        </w:tc>
        <w:tc>
          <w:tcPr>
            <w:tcW w:w="1704" w:type="dxa"/>
            <w:vMerge/>
            <w:shd w:val="pct5" w:color="auto" w:fill="auto"/>
            <w:vAlign w:val="center"/>
          </w:tcPr>
          <w:p w14:paraId="6B92B4AB" w14:textId="77777777" w:rsidR="00A27A74" w:rsidRDefault="00A27A74" w:rsidP="001A04B2">
            <w:pPr>
              <w:spacing w:line="340" w:lineRule="exact"/>
              <w:ind w:right="-20"/>
              <w:jc w:val="center"/>
              <w:rPr>
                <w:rFonts w:ascii="Times New Roman Regular" w:hAnsi="Times New Roman Regular" w:cs="Times New Roman Regular"/>
                <w:b/>
                <w:sz w:val="26"/>
                <w:szCs w:val="26"/>
              </w:rPr>
            </w:pPr>
          </w:p>
        </w:tc>
        <w:tc>
          <w:tcPr>
            <w:tcW w:w="3119" w:type="dxa"/>
            <w:vMerge/>
            <w:shd w:val="pct5" w:color="auto" w:fill="auto"/>
            <w:vAlign w:val="center"/>
          </w:tcPr>
          <w:p w14:paraId="762A0691" w14:textId="77777777" w:rsidR="00A27A74" w:rsidRDefault="00A27A74" w:rsidP="001A04B2">
            <w:pPr>
              <w:spacing w:line="340" w:lineRule="exact"/>
              <w:ind w:right="-20"/>
              <w:jc w:val="center"/>
              <w:rPr>
                <w:rFonts w:ascii="Times New Roman Regular" w:hAnsi="Times New Roman Regular" w:cs="Times New Roman Regular"/>
                <w:b/>
                <w:sz w:val="26"/>
                <w:szCs w:val="26"/>
              </w:rPr>
            </w:pPr>
          </w:p>
        </w:tc>
        <w:tc>
          <w:tcPr>
            <w:tcW w:w="2126" w:type="dxa"/>
            <w:shd w:val="pct5" w:color="auto" w:fill="auto"/>
            <w:vAlign w:val="center"/>
          </w:tcPr>
          <w:p w14:paraId="454AF205"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Đạt</w:t>
            </w:r>
          </w:p>
        </w:tc>
        <w:tc>
          <w:tcPr>
            <w:tcW w:w="2155" w:type="dxa"/>
            <w:shd w:val="pct5" w:color="auto" w:fill="auto"/>
            <w:vAlign w:val="center"/>
          </w:tcPr>
          <w:p w14:paraId="673381B5"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Không đạt</w:t>
            </w:r>
          </w:p>
        </w:tc>
      </w:tr>
      <w:tr w:rsidR="00A27A74" w14:paraId="707EFA56" w14:textId="77777777" w:rsidTr="001A04B2">
        <w:tc>
          <w:tcPr>
            <w:tcW w:w="706" w:type="dxa"/>
          </w:tcPr>
          <w:p w14:paraId="34AB32A0"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1</w:t>
            </w:r>
          </w:p>
        </w:tc>
        <w:tc>
          <w:tcPr>
            <w:tcW w:w="1704" w:type="dxa"/>
          </w:tcPr>
          <w:p w14:paraId="26C1E89C"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Phạm vi cung cấp</w:t>
            </w:r>
          </w:p>
        </w:tc>
        <w:tc>
          <w:tcPr>
            <w:tcW w:w="3119" w:type="dxa"/>
          </w:tcPr>
          <w:p w14:paraId="78058342" w14:textId="77777777" w:rsidR="00A27A74" w:rsidRPr="00EA5D5D" w:rsidRDefault="00A27A74" w:rsidP="001A04B2">
            <w:pPr>
              <w:spacing w:line="340" w:lineRule="exact"/>
              <w:ind w:right="-20"/>
              <w:rPr>
                <w:sz w:val="26"/>
                <w:szCs w:val="26"/>
              </w:rPr>
            </w:pPr>
            <w:r w:rsidRPr="00EA5D5D">
              <w:rPr>
                <w:sz w:val="26"/>
                <w:szCs w:val="26"/>
              </w:rPr>
              <w:t>Gói thầu bao gồm 0</w:t>
            </w:r>
            <w:r>
              <w:rPr>
                <w:sz w:val="26"/>
                <w:szCs w:val="26"/>
              </w:rPr>
              <w:t>2</w:t>
            </w:r>
            <w:r w:rsidRPr="00EA5D5D">
              <w:rPr>
                <w:sz w:val="26"/>
                <w:szCs w:val="26"/>
              </w:rPr>
              <w:t xml:space="preserve"> lô hàng </w:t>
            </w:r>
            <w:r>
              <w:rPr>
                <w:sz w:val="26"/>
                <w:szCs w:val="26"/>
              </w:rPr>
              <w:t xml:space="preserve">hóa; </w:t>
            </w:r>
            <w:r w:rsidRPr="00EA5D5D">
              <w:rPr>
                <w:sz w:val="26"/>
                <w:szCs w:val="26"/>
              </w:rPr>
              <w:t>nhà thầu phải chào toàn bộ danh mục mặt hàng và số lượng từng mặt hàng trong</w:t>
            </w:r>
            <w:r>
              <w:rPr>
                <w:sz w:val="26"/>
                <w:szCs w:val="26"/>
              </w:rPr>
              <w:t xml:space="preserve"> từng </w:t>
            </w:r>
            <w:r w:rsidRPr="00EA5D5D">
              <w:rPr>
                <w:sz w:val="26"/>
                <w:szCs w:val="26"/>
              </w:rPr>
              <w:t>lô hàng</w:t>
            </w:r>
            <w:r>
              <w:rPr>
                <w:sz w:val="26"/>
                <w:szCs w:val="26"/>
              </w:rPr>
              <w:t xml:space="preserve"> mà nhà thầu</w:t>
            </w:r>
            <w:r w:rsidRPr="00EA5D5D">
              <w:rPr>
                <w:sz w:val="26"/>
                <w:szCs w:val="26"/>
              </w:rPr>
              <w:t xml:space="preserve"> dự thầu cụ thể tại Biểu phạm vi cung cấp</w:t>
            </w:r>
          </w:p>
          <w:p w14:paraId="06896BF9" w14:textId="77777777" w:rsidR="00A27A74" w:rsidRDefault="00A27A74" w:rsidP="001A04B2">
            <w:pPr>
              <w:spacing w:line="340" w:lineRule="exact"/>
              <w:ind w:right="-20"/>
              <w:rPr>
                <w:rFonts w:ascii="Times New Roman Regular" w:hAnsi="Times New Roman Regular" w:cs="Times New Roman Regular"/>
                <w:sz w:val="26"/>
                <w:szCs w:val="26"/>
              </w:rPr>
            </w:pPr>
          </w:p>
        </w:tc>
        <w:tc>
          <w:tcPr>
            <w:tcW w:w="2126" w:type="dxa"/>
          </w:tcPr>
          <w:p w14:paraId="60FFDFA2"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Chào đủ khối lượng công việc của từng lô được mời trong E-HSMT.</w:t>
            </w:r>
          </w:p>
        </w:tc>
        <w:tc>
          <w:tcPr>
            <w:tcW w:w="2155" w:type="dxa"/>
          </w:tcPr>
          <w:p w14:paraId="53334230"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Chào không đủ khối lượng theo từng lô yêu cầu của E-HSMT</w:t>
            </w:r>
          </w:p>
        </w:tc>
      </w:tr>
      <w:tr w:rsidR="00A27A74" w14:paraId="7C91A5A0" w14:textId="77777777" w:rsidTr="001A04B2">
        <w:tc>
          <w:tcPr>
            <w:tcW w:w="706" w:type="dxa"/>
            <w:vMerge w:val="restart"/>
          </w:tcPr>
          <w:p w14:paraId="52569958"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2</w:t>
            </w:r>
          </w:p>
        </w:tc>
        <w:tc>
          <w:tcPr>
            <w:tcW w:w="1704" w:type="dxa"/>
            <w:vMerge w:val="restart"/>
          </w:tcPr>
          <w:p w14:paraId="5F45B895"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Tính hợp lệ của hàng hóa</w:t>
            </w:r>
          </w:p>
        </w:tc>
        <w:tc>
          <w:tcPr>
            <w:tcW w:w="3119" w:type="dxa"/>
          </w:tcPr>
          <w:p w14:paraId="10C71063"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Đặc tính kỹ thuật, tính năng sử dụng của hàng hóa nêu tại Chương V, Phần 2. Yêu cầu về kĩ thuật của E-HSMT.</w:t>
            </w:r>
          </w:p>
        </w:tc>
        <w:tc>
          <w:tcPr>
            <w:tcW w:w="2126" w:type="dxa"/>
          </w:tcPr>
          <w:p w14:paraId="3FCC5ACA"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Đáp ứng đặc tính kỹ thuật, tính năng sử dụng của hàng hóa nêu tại Chương V, Phần 2. Yêu cầu về kĩ thuật của E-HSMT. </w:t>
            </w:r>
          </w:p>
        </w:tc>
        <w:tc>
          <w:tcPr>
            <w:tcW w:w="2155" w:type="dxa"/>
          </w:tcPr>
          <w:p w14:paraId="1DC3D366"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Khi có ít nhất 1 loại hàng hóa không đáp ứng đặc tính kỹ thuật, tính năng sử dụng của hàng hóa nêu tại Chương V, Phần 2. Yêu cầu về kĩ thuật của E-HSMT.</w:t>
            </w:r>
          </w:p>
        </w:tc>
      </w:tr>
      <w:tr w:rsidR="00A27A74" w14:paraId="076583DF" w14:textId="77777777" w:rsidTr="001A04B2">
        <w:tc>
          <w:tcPr>
            <w:tcW w:w="706" w:type="dxa"/>
            <w:vMerge/>
          </w:tcPr>
          <w:p w14:paraId="7A8BE674" w14:textId="77777777" w:rsidR="00A27A74" w:rsidRDefault="00A27A74" w:rsidP="001A04B2">
            <w:pPr>
              <w:spacing w:line="340" w:lineRule="exact"/>
              <w:ind w:right="-20"/>
              <w:jc w:val="center"/>
              <w:rPr>
                <w:rFonts w:ascii="Times New Roman Regular" w:hAnsi="Times New Roman Regular" w:cs="Times New Roman Regular"/>
                <w:sz w:val="26"/>
                <w:szCs w:val="26"/>
              </w:rPr>
            </w:pPr>
          </w:p>
        </w:tc>
        <w:tc>
          <w:tcPr>
            <w:tcW w:w="1704" w:type="dxa"/>
            <w:vMerge/>
          </w:tcPr>
          <w:p w14:paraId="6414EFBE" w14:textId="77777777" w:rsidR="00A27A74" w:rsidRDefault="00A27A74" w:rsidP="001A04B2">
            <w:pPr>
              <w:spacing w:line="340" w:lineRule="exact"/>
              <w:ind w:right="-20"/>
              <w:jc w:val="center"/>
              <w:rPr>
                <w:rFonts w:ascii="Times New Roman Regular" w:hAnsi="Times New Roman Regular" w:cs="Times New Roman Regular"/>
                <w:sz w:val="26"/>
                <w:szCs w:val="26"/>
              </w:rPr>
            </w:pPr>
          </w:p>
        </w:tc>
        <w:tc>
          <w:tcPr>
            <w:tcW w:w="3119" w:type="dxa"/>
          </w:tcPr>
          <w:p w14:paraId="123E32C1"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Chất lượng: Hàng hóa mới 100%, nguyên đai nguyên kiện, đóng gói theo tiêu chuẩn của nhà sản xuất.</w:t>
            </w:r>
          </w:p>
        </w:tc>
        <w:tc>
          <w:tcPr>
            <w:tcW w:w="2126" w:type="dxa"/>
          </w:tcPr>
          <w:p w14:paraId="772DCAB6"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Có cam kết</w:t>
            </w:r>
          </w:p>
        </w:tc>
        <w:tc>
          <w:tcPr>
            <w:tcW w:w="2155" w:type="dxa"/>
          </w:tcPr>
          <w:p w14:paraId="32C69597"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w:t>
            </w:r>
          </w:p>
        </w:tc>
      </w:tr>
      <w:tr w:rsidR="00A27A74" w14:paraId="4AF60B62" w14:textId="77777777" w:rsidTr="001A04B2">
        <w:tc>
          <w:tcPr>
            <w:tcW w:w="706" w:type="dxa"/>
            <w:vMerge/>
          </w:tcPr>
          <w:p w14:paraId="5C80B676" w14:textId="77777777" w:rsidR="00A27A74" w:rsidRDefault="00A27A74" w:rsidP="001A04B2">
            <w:pPr>
              <w:spacing w:line="340" w:lineRule="exact"/>
              <w:ind w:right="-20"/>
              <w:jc w:val="center"/>
              <w:rPr>
                <w:rFonts w:ascii="Times New Roman Regular" w:hAnsi="Times New Roman Regular" w:cs="Times New Roman Regular"/>
                <w:sz w:val="26"/>
                <w:szCs w:val="26"/>
              </w:rPr>
            </w:pPr>
          </w:p>
        </w:tc>
        <w:tc>
          <w:tcPr>
            <w:tcW w:w="1704" w:type="dxa"/>
            <w:vMerge/>
          </w:tcPr>
          <w:p w14:paraId="50E4AC66" w14:textId="77777777" w:rsidR="00A27A74" w:rsidRDefault="00A27A74" w:rsidP="001A04B2">
            <w:pPr>
              <w:spacing w:line="340" w:lineRule="exact"/>
              <w:ind w:right="-20"/>
              <w:jc w:val="center"/>
              <w:rPr>
                <w:rFonts w:ascii="Times New Roman Regular" w:hAnsi="Times New Roman Regular" w:cs="Times New Roman Regular"/>
                <w:sz w:val="26"/>
                <w:szCs w:val="26"/>
              </w:rPr>
            </w:pPr>
          </w:p>
        </w:tc>
        <w:tc>
          <w:tcPr>
            <w:tcW w:w="3119" w:type="dxa"/>
          </w:tcPr>
          <w:p w14:paraId="6FB6B598"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lang w:val="nl-NL"/>
              </w:rPr>
              <w:t xml:space="preserve">Hạn sử dùng được tính từ ngày bàn giao đến ngày hết hạn sử dụng ghi trên tem, nhãn của hàng hóa </w:t>
            </w:r>
            <w:r>
              <w:rPr>
                <w:rFonts w:ascii="Times New Roman Regular" w:hAnsi="Times New Roman Regular" w:cs="Times New Roman Regular"/>
                <w:sz w:val="26"/>
                <w:szCs w:val="26"/>
              </w:rPr>
              <w:t>≥50% tuổi thọ của hàng hóa (Tuổi thọ của hàng hóa được tính từ ngày sản xuất đến ngày hết hạn sử dụng)</w:t>
            </w:r>
          </w:p>
        </w:tc>
        <w:tc>
          <w:tcPr>
            <w:tcW w:w="2126" w:type="dxa"/>
          </w:tcPr>
          <w:p w14:paraId="4F6181AD"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 Có cam kết</w:t>
            </w:r>
          </w:p>
        </w:tc>
        <w:tc>
          <w:tcPr>
            <w:tcW w:w="2155" w:type="dxa"/>
          </w:tcPr>
          <w:p w14:paraId="6AB8B49E"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w:t>
            </w:r>
          </w:p>
        </w:tc>
      </w:tr>
      <w:tr w:rsidR="00A27A74" w14:paraId="616F9377" w14:textId="77777777" w:rsidTr="001A04B2">
        <w:tc>
          <w:tcPr>
            <w:tcW w:w="706" w:type="dxa"/>
            <w:vMerge w:val="restart"/>
          </w:tcPr>
          <w:p w14:paraId="5C1F7D5A"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3</w:t>
            </w:r>
          </w:p>
        </w:tc>
        <w:tc>
          <w:tcPr>
            <w:tcW w:w="1704" w:type="dxa"/>
            <w:vMerge w:val="restart"/>
          </w:tcPr>
          <w:p w14:paraId="3F18BBDD"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Điều kiện lưu hành trên thị trường</w:t>
            </w:r>
          </w:p>
        </w:tc>
        <w:tc>
          <w:tcPr>
            <w:tcW w:w="3119" w:type="dxa"/>
          </w:tcPr>
          <w:p w14:paraId="32EBE2C8"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Đã có số lưu hành hoặc giấy phép nhập khẩu theo quy định tại Nghị định 98/2021/NĐ-CP, Nghị định 07/2023/NĐ-CP (đối với mặt hàng là trang thiết bị y tế)</w:t>
            </w:r>
          </w:p>
        </w:tc>
        <w:tc>
          <w:tcPr>
            <w:tcW w:w="2126" w:type="dxa"/>
          </w:tcPr>
          <w:p w14:paraId="1E67CFCD"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0F9BA758"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A27A74" w14:paraId="631CE739" w14:textId="77777777" w:rsidTr="001A04B2">
        <w:tc>
          <w:tcPr>
            <w:tcW w:w="706" w:type="dxa"/>
            <w:vMerge/>
          </w:tcPr>
          <w:p w14:paraId="1079146D" w14:textId="77777777" w:rsidR="00A27A74" w:rsidRDefault="00A27A74" w:rsidP="001A04B2">
            <w:pPr>
              <w:spacing w:line="340" w:lineRule="exact"/>
              <w:ind w:right="-20"/>
              <w:rPr>
                <w:rFonts w:ascii="Times New Roman Regular" w:hAnsi="Times New Roman Regular" w:cs="Times New Roman Regular"/>
                <w:sz w:val="26"/>
                <w:szCs w:val="26"/>
              </w:rPr>
            </w:pPr>
          </w:p>
        </w:tc>
        <w:tc>
          <w:tcPr>
            <w:tcW w:w="1704" w:type="dxa"/>
            <w:vMerge/>
          </w:tcPr>
          <w:p w14:paraId="1011450F" w14:textId="77777777" w:rsidR="00A27A74" w:rsidRDefault="00A27A74" w:rsidP="001A04B2">
            <w:pPr>
              <w:spacing w:line="340" w:lineRule="exact"/>
              <w:ind w:right="-20"/>
              <w:jc w:val="center"/>
              <w:rPr>
                <w:rFonts w:ascii="Times New Roman Regular" w:hAnsi="Times New Roman Regular" w:cs="Times New Roman Regular"/>
                <w:sz w:val="26"/>
                <w:szCs w:val="26"/>
              </w:rPr>
            </w:pPr>
          </w:p>
        </w:tc>
        <w:tc>
          <w:tcPr>
            <w:tcW w:w="3119" w:type="dxa"/>
          </w:tcPr>
          <w:p w14:paraId="0193116B"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Có nhãn với đầy đủ các thông tin theo quy định hiện hành của pháp luật về nhãn hàng hóa</w:t>
            </w:r>
          </w:p>
        </w:tc>
        <w:tc>
          <w:tcPr>
            <w:tcW w:w="2126" w:type="dxa"/>
          </w:tcPr>
          <w:p w14:paraId="020FD57F"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347E0F47"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A27A74" w14:paraId="4CB54CB8" w14:textId="77777777" w:rsidTr="001A04B2">
        <w:trPr>
          <w:trHeight w:val="1238"/>
        </w:trPr>
        <w:tc>
          <w:tcPr>
            <w:tcW w:w="706" w:type="dxa"/>
            <w:vMerge/>
          </w:tcPr>
          <w:p w14:paraId="66DF71C0" w14:textId="77777777" w:rsidR="00A27A74" w:rsidRDefault="00A27A74" w:rsidP="001A04B2">
            <w:pPr>
              <w:spacing w:line="340" w:lineRule="exact"/>
              <w:ind w:right="-20"/>
              <w:rPr>
                <w:rFonts w:ascii="Times New Roman Regular" w:hAnsi="Times New Roman Regular" w:cs="Times New Roman Regular"/>
                <w:sz w:val="26"/>
                <w:szCs w:val="26"/>
              </w:rPr>
            </w:pPr>
          </w:p>
        </w:tc>
        <w:tc>
          <w:tcPr>
            <w:tcW w:w="1704" w:type="dxa"/>
            <w:vMerge/>
          </w:tcPr>
          <w:p w14:paraId="251BB475" w14:textId="77777777" w:rsidR="00A27A74" w:rsidRDefault="00A27A74" w:rsidP="001A04B2">
            <w:pPr>
              <w:spacing w:line="340" w:lineRule="exact"/>
              <w:ind w:right="-20"/>
              <w:jc w:val="center"/>
              <w:rPr>
                <w:rFonts w:ascii="Times New Roman Regular" w:hAnsi="Times New Roman Regular" w:cs="Times New Roman Regular"/>
                <w:sz w:val="26"/>
                <w:szCs w:val="26"/>
              </w:rPr>
            </w:pPr>
          </w:p>
        </w:tc>
        <w:tc>
          <w:tcPr>
            <w:tcW w:w="3119" w:type="dxa"/>
          </w:tcPr>
          <w:p w14:paraId="32E6C0F3"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Có hướng dẫn sử dụng của trang thiết bị y tế bằng tiếng Việt</w:t>
            </w:r>
          </w:p>
        </w:tc>
        <w:tc>
          <w:tcPr>
            <w:tcW w:w="2126" w:type="dxa"/>
          </w:tcPr>
          <w:p w14:paraId="5984F8F3"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5D4F77D7"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A27A74" w14:paraId="5887EB6A" w14:textId="77777777" w:rsidTr="001A04B2">
        <w:tc>
          <w:tcPr>
            <w:tcW w:w="706" w:type="dxa"/>
          </w:tcPr>
          <w:p w14:paraId="624D11F9"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4</w:t>
            </w:r>
          </w:p>
        </w:tc>
        <w:tc>
          <w:tcPr>
            <w:tcW w:w="1704" w:type="dxa"/>
          </w:tcPr>
          <w:p w14:paraId="41B76336"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Điều kiện mua bán, cung cấp TTBYT</w:t>
            </w:r>
          </w:p>
        </w:tc>
        <w:tc>
          <w:tcPr>
            <w:tcW w:w="3119" w:type="dxa"/>
          </w:tcPr>
          <w:p w14:paraId="3365DBB8" w14:textId="77777777" w:rsidR="00A27A74" w:rsidRDefault="00A27A74" w:rsidP="001A04B2">
            <w:pPr>
              <w:spacing w:line="340" w:lineRule="exact"/>
              <w:ind w:right="86"/>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Nhà thầu có đủ điều kiện mua bán trang thiết bị y tế (chỉ đánh giá đối với các trang thiết bị y tế phân loại B,C,D) </w:t>
            </w:r>
          </w:p>
        </w:tc>
        <w:tc>
          <w:tcPr>
            <w:tcW w:w="2126" w:type="dxa"/>
          </w:tcPr>
          <w:p w14:paraId="65AAF829"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6AFF2052"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A27A74" w14:paraId="50E0C5D4" w14:textId="77777777" w:rsidTr="001A04B2">
        <w:tc>
          <w:tcPr>
            <w:tcW w:w="706" w:type="dxa"/>
          </w:tcPr>
          <w:p w14:paraId="715F24A3"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5</w:t>
            </w:r>
          </w:p>
        </w:tc>
        <w:tc>
          <w:tcPr>
            <w:tcW w:w="1704" w:type="dxa"/>
          </w:tcPr>
          <w:p w14:paraId="6A0D66F7"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Chứng nhận nguồn gốc xuất xứ</w:t>
            </w:r>
          </w:p>
        </w:tc>
        <w:tc>
          <w:tcPr>
            <w:tcW w:w="3119" w:type="dxa"/>
          </w:tcPr>
          <w:p w14:paraId="1F340559" w14:textId="77777777" w:rsidR="00A27A74" w:rsidRDefault="00A27A74" w:rsidP="001A04B2">
            <w:pPr>
              <w:spacing w:line="340" w:lineRule="exact"/>
              <w:ind w:right="86"/>
              <w:rPr>
                <w:rFonts w:ascii="Times New Roman Regular" w:hAnsi="Times New Roman Regular" w:cs="Times New Roman Regular"/>
                <w:sz w:val="26"/>
                <w:szCs w:val="26"/>
              </w:rPr>
            </w:pPr>
            <w:r>
              <w:rPr>
                <w:rFonts w:ascii="Times New Roman Regular" w:hAnsi="Times New Roman Regular" w:cs="Times New Roman Regular"/>
                <w:sz w:val="26"/>
                <w:szCs w:val="26"/>
              </w:rPr>
              <w:t>Đối với hàng hóa nhập khẩu: có Giấy chứng nhận CO, và các chứng từ nhập khẩu liên quan hoặc cam kết việc cung cấp giấy tờ này khi giao nhận hàng hóa.</w:t>
            </w:r>
          </w:p>
          <w:p w14:paraId="29BDE539" w14:textId="77777777" w:rsidR="00A27A74" w:rsidRDefault="00A27A74" w:rsidP="001A04B2">
            <w:pPr>
              <w:tabs>
                <w:tab w:val="left" w:pos="386"/>
              </w:tabs>
              <w:spacing w:line="340" w:lineRule="exact"/>
              <w:ind w:right="45"/>
              <w:rPr>
                <w:rFonts w:ascii="Times New Roman Regular" w:hAnsi="Times New Roman Regular" w:cs="Times New Roman Regular"/>
                <w:sz w:val="26"/>
                <w:szCs w:val="26"/>
              </w:rPr>
            </w:pPr>
            <w:r>
              <w:rPr>
                <w:rFonts w:ascii="Times New Roman Regular" w:hAnsi="Times New Roman Regular" w:cs="Times New Roman Regular"/>
                <w:sz w:val="26"/>
                <w:szCs w:val="26"/>
              </w:rPr>
              <w:t>Đối với các hàng hóa  được sản xuất tại Việt Nam: có giấy chứng nhận xuất xưởng có xác nhận của nhà sản xuất cung cấp, giấy bảo hành (nếu có) của nhà sản xuất/ đại lý phân phối hoặc hoặc cam kết việc cung cấp giấy tờ này khi giao nhận hàng hóa</w:t>
            </w:r>
          </w:p>
        </w:tc>
        <w:tc>
          <w:tcPr>
            <w:tcW w:w="2126" w:type="dxa"/>
          </w:tcPr>
          <w:p w14:paraId="750F96E4"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721CAB33"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A27A74" w14:paraId="3BB78C6B" w14:textId="77777777" w:rsidTr="001A04B2">
        <w:trPr>
          <w:trHeight w:val="1299"/>
        </w:trPr>
        <w:tc>
          <w:tcPr>
            <w:tcW w:w="706" w:type="dxa"/>
          </w:tcPr>
          <w:p w14:paraId="5A122B0F"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6</w:t>
            </w:r>
          </w:p>
        </w:tc>
        <w:tc>
          <w:tcPr>
            <w:tcW w:w="1704" w:type="dxa"/>
          </w:tcPr>
          <w:p w14:paraId="060ABE83" w14:textId="77777777" w:rsidR="00A27A74" w:rsidRPr="00EA5D5D" w:rsidRDefault="00A27A74" w:rsidP="001A04B2">
            <w:pPr>
              <w:spacing w:line="340" w:lineRule="exact"/>
              <w:ind w:right="-20"/>
              <w:jc w:val="left"/>
              <w:rPr>
                <w:bCs/>
                <w:sz w:val="26"/>
                <w:szCs w:val="26"/>
              </w:rPr>
            </w:pPr>
            <w:r w:rsidRPr="00EA5D5D">
              <w:rPr>
                <w:bCs/>
                <w:sz w:val="26"/>
                <w:szCs w:val="26"/>
              </w:rPr>
              <w:t>Cách thức lựa chọn nhà thầu</w:t>
            </w:r>
            <w:r>
              <w:rPr>
                <w:bCs/>
                <w:sz w:val="26"/>
                <w:szCs w:val="26"/>
              </w:rPr>
              <w:t>(</w:t>
            </w:r>
            <w:r w:rsidRPr="00095229">
              <w:rPr>
                <w:bCs/>
                <w:color w:val="FF0000"/>
                <w:sz w:val="26"/>
                <w:szCs w:val="26"/>
              </w:rPr>
              <w:t>*</w:t>
            </w:r>
            <w:r>
              <w:rPr>
                <w:bCs/>
                <w:color w:val="FF0000"/>
                <w:sz w:val="26"/>
                <w:szCs w:val="26"/>
              </w:rPr>
              <w:t>)</w:t>
            </w:r>
            <w:r w:rsidRPr="00EA5D5D">
              <w:rPr>
                <w:bCs/>
                <w:sz w:val="26"/>
                <w:szCs w:val="26"/>
              </w:rPr>
              <w:t xml:space="preserve">: </w:t>
            </w:r>
            <w:r w:rsidRPr="00EA5D5D">
              <w:rPr>
                <w:rFonts w:eastAsia=".VnTime"/>
                <w:sz w:val="26"/>
                <w:szCs w:val="26"/>
                <w:lang w:val="nl-NL"/>
              </w:rPr>
              <w:t xml:space="preserve">Lựa chọn nhà thầu </w:t>
            </w:r>
            <w:r w:rsidRPr="00EA5D5D">
              <w:rPr>
                <w:rFonts w:eastAsia=".VnTime"/>
                <w:sz w:val="26"/>
                <w:szCs w:val="26"/>
                <w:lang w:val="nl-NL"/>
              </w:rPr>
              <w:lastRenderedPageBreak/>
              <w:t>thực hiện gói thầu cung cấp hóa chất, vật tư xét nghiệm và nhà thầu trúng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w:t>
            </w:r>
          </w:p>
          <w:p w14:paraId="653B55D2" w14:textId="77777777" w:rsidR="00A27A74" w:rsidRPr="00DF5A2C" w:rsidRDefault="00A27A74" w:rsidP="001A04B2">
            <w:pPr>
              <w:spacing w:line="340" w:lineRule="exact"/>
              <w:ind w:right="-20"/>
              <w:jc w:val="center"/>
              <w:rPr>
                <w:rFonts w:ascii="Times New Roman Regular" w:hAnsi="Times New Roman Regular" w:cs="Times New Roman Regular"/>
                <w:bCs/>
                <w:sz w:val="26"/>
                <w:szCs w:val="26"/>
              </w:rPr>
            </w:pPr>
            <w:r w:rsidRPr="00EA5D5D">
              <w:rPr>
                <w:rFonts w:eastAsia=".VnTime"/>
                <w:sz w:val="26"/>
                <w:szCs w:val="26"/>
                <w:lang w:val="nl-NL"/>
              </w:rPr>
              <w:t>(Theo điểm a, khoản 1, Điều 55 Luật Đấu thầu số 22/2023/QH15)</w:t>
            </w:r>
          </w:p>
        </w:tc>
        <w:tc>
          <w:tcPr>
            <w:tcW w:w="3119" w:type="dxa"/>
          </w:tcPr>
          <w:p w14:paraId="305835E7" w14:textId="77777777" w:rsidR="00A27A74" w:rsidRDefault="00A27A74" w:rsidP="001A04B2">
            <w:pPr>
              <w:rPr>
                <w:rFonts w:eastAsia=".VnTime"/>
                <w:color w:val="FF0000"/>
                <w:sz w:val="26"/>
                <w:szCs w:val="26"/>
                <w:lang w:val="nl-NL"/>
              </w:rPr>
            </w:pPr>
            <w:r>
              <w:rPr>
                <w:rFonts w:eastAsia=".VnTime"/>
                <w:color w:val="FF0000"/>
                <w:sz w:val="26"/>
                <w:szCs w:val="26"/>
                <w:lang w:val="nl-NL"/>
              </w:rPr>
              <w:lastRenderedPageBreak/>
              <w:t xml:space="preserve">Đối với nhà thầu tham gia dự thầu </w:t>
            </w:r>
            <w:r w:rsidRPr="00095229">
              <w:rPr>
                <w:rFonts w:eastAsia=".VnTime"/>
                <w:color w:val="FF0000"/>
                <w:sz w:val="26"/>
                <w:szCs w:val="26"/>
              </w:rPr>
              <w:t>Lô 1. Hóa chất xét nghiệm huyết học</w:t>
            </w:r>
            <w:r>
              <w:rPr>
                <w:rFonts w:eastAsia=".VnTime"/>
                <w:color w:val="FF0000"/>
                <w:sz w:val="26"/>
                <w:szCs w:val="26"/>
              </w:rPr>
              <w:t xml:space="preserve">: </w:t>
            </w:r>
          </w:p>
          <w:p w14:paraId="4318A5E0" w14:textId="77777777" w:rsidR="00A27A74" w:rsidRPr="00EA5D5D" w:rsidRDefault="00A27A74" w:rsidP="001A04B2">
            <w:pPr>
              <w:rPr>
                <w:rFonts w:eastAsia=".VnTime"/>
                <w:color w:val="FF0000"/>
                <w:sz w:val="26"/>
                <w:szCs w:val="26"/>
                <w:lang w:val="nl-NL"/>
              </w:rPr>
            </w:pPr>
            <w:r w:rsidRPr="00EA5D5D">
              <w:rPr>
                <w:rFonts w:eastAsia=".VnTime"/>
                <w:color w:val="FF0000"/>
                <w:sz w:val="26"/>
                <w:szCs w:val="26"/>
                <w:lang w:val="nl-NL"/>
              </w:rPr>
              <w:lastRenderedPageBreak/>
              <w:t xml:space="preserve">Nhà thầu trúng thầu cam kết  chịu trách nhiệm cung cấp thiết bị y tế để sử dụng hóa chất, vật tư xét nghiệm </w:t>
            </w:r>
            <w:r>
              <w:rPr>
                <w:rFonts w:eastAsia=".VnTime"/>
                <w:color w:val="FF0000"/>
                <w:sz w:val="26"/>
                <w:szCs w:val="26"/>
                <w:lang w:val="nl-NL"/>
              </w:rPr>
              <w:t xml:space="preserve">của từng lô tương ứng </w:t>
            </w:r>
            <w:r w:rsidRPr="00EA5D5D">
              <w:rPr>
                <w:rFonts w:eastAsia=".VnTime"/>
                <w:color w:val="FF0000"/>
                <w:sz w:val="26"/>
                <w:szCs w:val="26"/>
                <w:lang w:val="nl-NL"/>
              </w:rPr>
              <w:t>theo yêu cầu của chủ đầu tư để sử dụng được đầy đủ tính năng của vật tư, hóa chất trúng thầu</w:t>
            </w:r>
          </w:p>
          <w:p w14:paraId="23A05CBE" w14:textId="77777777" w:rsidR="00A27A74" w:rsidRDefault="00A27A74" w:rsidP="001A04B2">
            <w:pPr>
              <w:spacing w:line="340" w:lineRule="exact"/>
              <w:ind w:right="-20"/>
              <w:rPr>
                <w:rFonts w:ascii="Times New Roman Regular" w:eastAsia=".VnTime" w:hAnsi="Times New Roman Regular" w:cs="Times New Roman Regular"/>
                <w:sz w:val="26"/>
                <w:szCs w:val="26"/>
              </w:rPr>
            </w:pPr>
            <w:r w:rsidRPr="00EA5D5D">
              <w:rPr>
                <w:rFonts w:eastAsia=".VnTime"/>
                <w:i/>
                <w:iCs/>
                <w:sz w:val="26"/>
                <w:szCs w:val="26"/>
                <w:lang w:val="nl-NL"/>
              </w:rPr>
              <w:t>(Nhà thầu không phải chuyển giao quyền sở hữu, chỉ chuyển giao quyền sử dụng thiết bị y tế cho chủ đầu tư).</w:t>
            </w:r>
          </w:p>
        </w:tc>
        <w:tc>
          <w:tcPr>
            <w:tcW w:w="2126" w:type="dxa"/>
          </w:tcPr>
          <w:p w14:paraId="5A129ABF"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 xml:space="preserve"> Có cam kết</w:t>
            </w:r>
          </w:p>
          <w:p w14:paraId="16C7744B"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(Đối với </w:t>
            </w:r>
            <w:r>
              <w:rPr>
                <w:rFonts w:eastAsia=".VnTime"/>
                <w:color w:val="FF0000"/>
                <w:sz w:val="26"/>
                <w:szCs w:val="26"/>
                <w:lang w:val="nl-NL"/>
              </w:rPr>
              <w:t xml:space="preserve">nhà thầu tham gia dự thầu </w:t>
            </w:r>
            <w:r w:rsidRPr="00095229">
              <w:rPr>
                <w:rFonts w:eastAsia=".VnTime"/>
                <w:color w:val="FF0000"/>
                <w:sz w:val="26"/>
                <w:szCs w:val="26"/>
              </w:rPr>
              <w:t xml:space="preserve">Lô 1. Hóa chất </w:t>
            </w:r>
            <w:r w:rsidRPr="00095229">
              <w:rPr>
                <w:rFonts w:eastAsia=".VnTime"/>
                <w:color w:val="FF0000"/>
                <w:sz w:val="26"/>
                <w:szCs w:val="26"/>
              </w:rPr>
              <w:lastRenderedPageBreak/>
              <w:t>xét nghiệm huyết học</w:t>
            </w:r>
            <w:r>
              <w:rPr>
                <w:rFonts w:eastAsia=".VnTime"/>
                <w:color w:val="FF0000"/>
                <w:sz w:val="26"/>
                <w:szCs w:val="26"/>
              </w:rPr>
              <w:t>)</w:t>
            </w:r>
          </w:p>
        </w:tc>
        <w:tc>
          <w:tcPr>
            <w:tcW w:w="2155" w:type="dxa"/>
          </w:tcPr>
          <w:p w14:paraId="7CC53217"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Không có cam kết</w:t>
            </w:r>
          </w:p>
          <w:p w14:paraId="341F9C2F"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(Đối với </w:t>
            </w:r>
            <w:r>
              <w:rPr>
                <w:rFonts w:eastAsia=".VnTime"/>
                <w:color w:val="FF0000"/>
                <w:sz w:val="26"/>
                <w:szCs w:val="26"/>
                <w:lang w:val="nl-NL"/>
              </w:rPr>
              <w:t xml:space="preserve">nhà thầu tham gia dự thầu </w:t>
            </w:r>
            <w:r w:rsidRPr="00095229">
              <w:rPr>
                <w:rFonts w:eastAsia=".VnTime"/>
                <w:color w:val="FF0000"/>
                <w:sz w:val="26"/>
                <w:szCs w:val="26"/>
              </w:rPr>
              <w:t xml:space="preserve">Lô 1. Hóa chất </w:t>
            </w:r>
            <w:r w:rsidRPr="00095229">
              <w:rPr>
                <w:rFonts w:eastAsia=".VnTime"/>
                <w:color w:val="FF0000"/>
                <w:sz w:val="26"/>
                <w:szCs w:val="26"/>
              </w:rPr>
              <w:lastRenderedPageBreak/>
              <w:t>xét nghiệm huyết học</w:t>
            </w:r>
            <w:r>
              <w:rPr>
                <w:rFonts w:eastAsia=".VnTime"/>
                <w:color w:val="FF0000"/>
                <w:sz w:val="26"/>
                <w:szCs w:val="26"/>
              </w:rPr>
              <w:t>)</w:t>
            </w:r>
          </w:p>
        </w:tc>
      </w:tr>
      <w:tr w:rsidR="00A27A74" w14:paraId="3D0ABF37" w14:textId="77777777" w:rsidTr="001A04B2">
        <w:trPr>
          <w:trHeight w:val="1299"/>
        </w:trPr>
        <w:tc>
          <w:tcPr>
            <w:tcW w:w="706" w:type="dxa"/>
            <w:vMerge w:val="restart"/>
          </w:tcPr>
          <w:p w14:paraId="0B92BA71"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7</w:t>
            </w:r>
          </w:p>
        </w:tc>
        <w:tc>
          <w:tcPr>
            <w:tcW w:w="1704" w:type="dxa"/>
            <w:vMerge w:val="restart"/>
          </w:tcPr>
          <w:p w14:paraId="1707452A"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Các cam kết khác</w:t>
            </w:r>
          </w:p>
        </w:tc>
        <w:tc>
          <w:tcPr>
            <w:tcW w:w="3119" w:type="dxa"/>
          </w:tcPr>
          <w:p w14:paraId="0CF51402"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eastAsia=".VnTime" w:hAnsi="Times New Roman Regular" w:cs="Times New Roman Regular"/>
                <w:sz w:val="26"/>
                <w:szCs w:val="26"/>
              </w:rPr>
              <w:t>Cam kết c</w:t>
            </w:r>
            <w:r>
              <w:rPr>
                <w:rFonts w:ascii="Times New Roman Regular" w:hAnsi="Times New Roman Regular" w:cs="Times New Roman Regular"/>
                <w:sz w:val="26"/>
                <w:szCs w:val="26"/>
              </w:rPr>
              <w:t>ung ứng đầy đủ hàng hoá thuộc gói thầu nếu trúng thầu</w:t>
            </w:r>
          </w:p>
          <w:p w14:paraId="310D4999" w14:textId="77777777" w:rsidR="00A27A74" w:rsidRDefault="00A27A74" w:rsidP="001A04B2">
            <w:pPr>
              <w:spacing w:line="340" w:lineRule="exact"/>
              <w:ind w:right="-20"/>
              <w:rPr>
                <w:rFonts w:ascii="Times New Roman Regular" w:hAnsi="Times New Roman Regular" w:cs="Times New Roman Regular"/>
                <w:sz w:val="26"/>
                <w:szCs w:val="26"/>
                <w:lang w:val="nl-NL"/>
              </w:rPr>
            </w:pPr>
            <w:r>
              <w:rPr>
                <w:rFonts w:ascii="Times New Roman Regular" w:eastAsia=".VnTime" w:hAnsi="Times New Roman Regular" w:cs="Times New Roman Regular"/>
                <w:sz w:val="26"/>
                <w:szCs w:val="26"/>
              </w:rPr>
              <w:t>Cam kết đ</w:t>
            </w:r>
            <w:r>
              <w:rPr>
                <w:rFonts w:ascii="Times New Roman Regular" w:hAnsi="Times New Roman Regular" w:cs="Times New Roman Regular"/>
                <w:sz w:val="26"/>
                <w:szCs w:val="26"/>
                <w:lang w:val="nl-NL"/>
              </w:rPr>
              <w:t xml:space="preserve">ảm bảo cung ứng hàng ổn định và liên tục, đạt yêu cầu về chất lượng và theo đúng E-HSDT và giao hàng đúng thời gian (trong vòng 05 ngày sau khi nhận được đơn đặt hàng). Trường hợp cấp cứu nhà thầu có cam kết cung cấp hàng ngay khi nhận được </w:t>
            </w:r>
            <w:r>
              <w:rPr>
                <w:rFonts w:ascii="Times New Roman Regular" w:hAnsi="Times New Roman Regular" w:cs="Times New Roman Regular"/>
                <w:sz w:val="26"/>
                <w:szCs w:val="26"/>
                <w:lang w:val="nl-NL"/>
              </w:rPr>
              <w:lastRenderedPageBreak/>
              <w:t>thông tin đề nghị giao hàng của bên mời thầu (tối đa là 24 giờ).</w:t>
            </w:r>
          </w:p>
        </w:tc>
        <w:tc>
          <w:tcPr>
            <w:tcW w:w="2126" w:type="dxa"/>
          </w:tcPr>
          <w:p w14:paraId="65CD4740"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Có cam kết</w:t>
            </w:r>
          </w:p>
        </w:tc>
        <w:tc>
          <w:tcPr>
            <w:tcW w:w="2155" w:type="dxa"/>
          </w:tcPr>
          <w:p w14:paraId="0F3345D5"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 hoặc có điều kiện</w:t>
            </w:r>
          </w:p>
        </w:tc>
      </w:tr>
      <w:tr w:rsidR="00A27A74" w14:paraId="2F6B6E31" w14:textId="77777777" w:rsidTr="001A04B2">
        <w:trPr>
          <w:trHeight w:val="2631"/>
        </w:trPr>
        <w:tc>
          <w:tcPr>
            <w:tcW w:w="706" w:type="dxa"/>
            <w:vMerge/>
          </w:tcPr>
          <w:p w14:paraId="60567BB8" w14:textId="77777777" w:rsidR="00A27A74" w:rsidRDefault="00A27A74" w:rsidP="001A04B2">
            <w:pPr>
              <w:spacing w:line="340" w:lineRule="exact"/>
              <w:ind w:right="-20"/>
              <w:rPr>
                <w:rFonts w:ascii="Times New Roman Regular" w:hAnsi="Times New Roman Regular" w:cs="Times New Roman Regular"/>
                <w:sz w:val="26"/>
                <w:szCs w:val="26"/>
              </w:rPr>
            </w:pPr>
          </w:p>
        </w:tc>
        <w:tc>
          <w:tcPr>
            <w:tcW w:w="1704" w:type="dxa"/>
            <w:vMerge/>
          </w:tcPr>
          <w:p w14:paraId="70D51A68" w14:textId="77777777" w:rsidR="00A27A74" w:rsidRDefault="00A27A74" w:rsidP="001A04B2">
            <w:pPr>
              <w:spacing w:line="340" w:lineRule="exact"/>
              <w:ind w:right="-20"/>
              <w:jc w:val="center"/>
              <w:rPr>
                <w:rFonts w:ascii="Times New Roman Regular" w:hAnsi="Times New Roman Regular" w:cs="Times New Roman Regular"/>
                <w:sz w:val="26"/>
                <w:szCs w:val="26"/>
              </w:rPr>
            </w:pPr>
          </w:p>
        </w:tc>
        <w:tc>
          <w:tcPr>
            <w:tcW w:w="3119" w:type="dxa"/>
          </w:tcPr>
          <w:p w14:paraId="3A62FC72" w14:textId="77777777" w:rsidR="00A27A74" w:rsidRPr="007353CD"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Cam kết thu hồi hàng hoá trong trường hợp hàng hoá đã giao nhưng không đảm bảo chất lượng hoặc có thông báo thu hồi của cơ quan có thẩm quyền mà nguyên nhân không do lỗi của bên mời thầu.</w:t>
            </w:r>
          </w:p>
        </w:tc>
        <w:tc>
          <w:tcPr>
            <w:tcW w:w="2126" w:type="dxa"/>
          </w:tcPr>
          <w:p w14:paraId="027B7437"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Có cam kết</w:t>
            </w:r>
          </w:p>
        </w:tc>
        <w:tc>
          <w:tcPr>
            <w:tcW w:w="2155" w:type="dxa"/>
          </w:tcPr>
          <w:p w14:paraId="55260A71"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 hoặc có điều kiện</w:t>
            </w:r>
          </w:p>
        </w:tc>
      </w:tr>
      <w:tr w:rsidR="00A27A74" w14:paraId="05039EDC" w14:textId="77777777" w:rsidTr="001A04B2">
        <w:tc>
          <w:tcPr>
            <w:tcW w:w="706" w:type="dxa"/>
          </w:tcPr>
          <w:p w14:paraId="476F0FD0"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8</w:t>
            </w:r>
          </w:p>
        </w:tc>
        <w:tc>
          <w:tcPr>
            <w:tcW w:w="1704" w:type="dxa"/>
          </w:tcPr>
          <w:p w14:paraId="0ABE7961"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Uy tín của nhà thầu</w:t>
            </w:r>
          </w:p>
        </w:tc>
        <w:tc>
          <w:tcPr>
            <w:tcW w:w="3119" w:type="dxa"/>
          </w:tcPr>
          <w:p w14:paraId="48433769" w14:textId="77777777" w:rsidR="00A27A74" w:rsidRDefault="00A27A74" w:rsidP="001A04B2">
            <w:pPr>
              <w:spacing w:line="340" w:lineRule="exact"/>
              <w:rPr>
                <w:rFonts w:ascii="Times New Roman Regular" w:hAnsi="Times New Roman Regular" w:cs="Times New Roman Regular"/>
                <w:sz w:val="26"/>
                <w:szCs w:val="26"/>
              </w:rPr>
            </w:pPr>
            <w:r>
              <w:rPr>
                <w:rFonts w:ascii="Times New Roman Regular" w:hAnsi="Times New Roman Regular" w:cs="Times New Roman Regular"/>
                <w:sz w:val="26"/>
                <w:szCs w:val="26"/>
              </w:rPr>
              <w:t>Nhà thầu cam kết:</w:t>
            </w:r>
          </w:p>
          <w:p w14:paraId="55B18153" w14:textId="77777777" w:rsidR="00A27A74" w:rsidRDefault="00A27A74" w:rsidP="001A04B2">
            <w:pPr>
              <w:spacing w:line="340" w:lineRule="exact"/>
              <w:rPr>
                <w:rFonts w:ascii="Times New Roman Regular" w:hAnsi="Times New Roman Regular" w:cs="Times New Roman Regular"/>
                <w:sz w:val="26"/>
                <w:szCs w:val="26"/>
              </w:rPr>
            </w:pPr>
            <w:r>
              <w:rPr>
                <w:rFonts w:ascii="Times New Roman Regular" w:hAnsi="Times New Roman Regular" w:cs="Times New Roman Regular"/>
                <w:sz w:val="26"/>
                <w:szCs w:val="26"/>
              </w:rPr>
              <w:t>+ Không có hợp đồng tương tự bỏ dở hoặc chậm tiến độ do lỗi của nhà thầu.</w:t>
            </w:r>
          </w:p>
          <w:p w14:paraId="15BB2040" w14:textId="77777777" w:rsidR="00A27A74" w:rsidRDefault="00A27A74" w:rsidP="001A04B2">
            <w:pPr>
              <w:spacing w:line="340" w:lineRule="exact"/>
              <w:rPr>
                <w:rFonts w:ascii="Times New Roman Regular" w:hAnsi="Times New Roman Regular" w:cs="Times New Roman Regular"/>
                <w:sz w:val="26"/>
                <w:szCs w:val="26"/>
              </w:rPr>
            </w:pPr>
            <w:r>
              <w:rPr>
                <w:rFonts w:ascii="Times New Roman Regular" w:hAnsi="Times New Roman Regular" w:cs="Times New Roman Regular"/>
                <w:sz w:val="26"/>
                <w:szCs w:val="26"/>
              </w:rPr>
              <w:t>+Không bị cấm tham gia hoạt động đấu thầu bởi bất kỳ cơ quan hay tổ chức nào;</w:t>
            </w:r>
          </w:p>
          <w:p w14:paraId="46D0FB96" w14:textId="77777777" w:rsidR="00A27A74" w:rsidRDefault="00A27A74" w:rsidP="001A04B2">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 Không bị chủ đầu tư hoặc cơ quan tổ chức nào kết luận là nhà thầu có hành vi không trung thực trong hồ sơ dự thầu.</w:t>
            </w:r>
          </w:p>
        </w:tc>
        <w:tc>
          <w:tcPr>
            <w:tcW w:w="2126" w:type="dxa"/>
          </w:tcPr>
          <w:p w14:paraId="5A507624"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Có cam kết</w:t>
            </w:r>
          </w:p>
        </w:tc>
        <w:tc>
          <w:tcPr>
            <w:tcW w:w="2155" w:type="dxa"/>
          </w:tcPr>
          <w:p w14:paraId="5BD13C50"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 hoặc có điều kiện</w:t>
            </w:r>
          </w:p>
        </w:tc>
      </w:tr>
      <w:tr w:rsidR="00A27A74" w14:paraId="5082A5F3" w14:textId="77777777" w:rsidTr="001A04B2">
        <w:tc>
          <w:tcPr>
            <w:tcW w:w="706" w:type="dxa"/>
          </w:tcPr>
          <w:p w14:paraId="76F21092" w14:textId="77777777" w:rsidR="00A27A74" w:rsidRDefault="00A27A74" w:rsidP="001A04B2">
            <w:pPr>
              <w:spacing w:line="340" w:lineRule="exact"/>
              <w:ind w:right="-20"/>
              <w:rPr>
                <w:rFonts w:ascii="Times New Roman Regular" w:hAnsi="Times New Roman Regular" w:cs="Times New Roman Regular"/>
                <w:sz w:val="26"/>
                <w:szCs w:val="26"/>
              </w:rPr>
            </w:pPr>
          </w:p>
        </w:tc>
        <w:tc>
          <w:tcPr>
            <w:tcW w:w="1704" w:type="dxa"/>
          </w:tcPr>
          <w:p w14:paraId="3F72A926"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b/>
                <w:sz w:val="26"/>
                <w:szCs w:val="26"/>
              </w:rPr>
              <w:t>Đánh giá</w:t>
            </w:r>
          </w:p>
        </w:tc>
        <w:tc>
          <w:tcPr>
            <w:tcW w:w="3119" w:type="dxa"/>
          </w:tcPr>
          <w:p w14:paraId="2CCFF73D" w14:textId="77777777" w:rsidR="00A27A74" w:rsidRDefault="00A27A74" w:rsidP="001A04B2">
            <w:pPr>
              <w:spacing w:line="340" w:lineRule="exact"/>
              <w:ind w:right="-20"/>
              <w:rPr>
                <w:rFonts w:ascii="Times New Roman Regular" w:hAnsi="Times New Roman Regular" w:cs="Times New Roman Regular"/>
                <w:sz w:val="26"/>
                <w:szCs w:val="26"/>
              </w:rPr>
            </w:pPr>
          </w:p>
        </w:tc>
        <w:tc>
          <w:tcPr>
            <w:tcW w:w="2126" w:type="dxa"/>
          </w:tcPr>
          <w:p w14:paraId="414CB03C"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Đạt</w:t>
            </w:r>
          </w:p>
          <w:p w14:paraId="3611B5CE"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sz w:val="26"/>
                <w:szCs w:val="26"/>
              </w:rPr>
              <w:t>Khi tất cả các tiêu chí chi tiết được đánh giá là đạt</w:t>
            </w:r>
          </w:p>
          <w:p w14:paraId="607868AA" w14:textId="77777777" w:rsidR="00A27A74" w:rsidRDefault="00A27A74" w:rsidP="001A04B2">
            <w:pPr>
              <w:spacing w:line="340" w:lineRule="exact"/>
              <w:ind w:right="-20"/>
              <w:jc w:val="center"/>
              <w:rPr>
                <w:rFonts w:ascii="Times New Roman Regular" w:hAnsi="Times New Roman Regular" w:cs="Times New Roman Regular"/>
                <w:sz w:val="26"/>
                <w:szCs w:val="26"/>
              </w:rPr>
            </w:pPr>
          </w:p>
        </w:tc>
        <w:tc>
          <w:tcPr>
            <w:tcW w:w="2155" w:type="dxa"/>
          </w:tcPr>
          <w:p w14:paraId="065430E1" w14:textId="77777777" w:rsidR="00A27A74" w:rsidRDefault="00A27A74" w:rsidP="001A04B2">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Không đạt</w:t>
            </w:r>
          </w:p>
          <w:p w14:paraId="66E3E986" w14:textId="77777777" w:rsidR="00A27A74" w:rsidRDefault="00A27A74" w:rsidP="001A04B2">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Khi có ít nhất 01 tiêu chí chi tiết không đạt</w:t>
            </w:r>
          </w:p>
        </w:tc>
      </w:tr>
    </w:tbl>
    <w:p w14:paraId="3F25472D" w14:textId="77777777" w:rsidR="00A27A74" w:rsidRPr="0033733E" w:rsidRDefault="00A27A74" w:rsidP="00A27A74">
      <w:pPr>
        <w:spacing w:before="80" w:after="80" w:line="264" w:lineRule="auto"/>
        <w:ind w:firstLine="709"/>
        <w:rPr>
          <w:sz w:val="26"/>
          <w:szCs w:val="26"/>
          <w:lang w:val="es-ES"/>
        </w:rPr>
      </w:pPr>
      <w:r>
        <w:rPr>
          <w:sz w:val="26"/>
          <w:szCs w:val="26"/>
          <w:lang w:val="es-ES"/>
        </w:rPr>
        <w:t xml:space="preserve">(*): Tiêu chí này chỉ áp dụng </w:t>
      </w:r>
      <w:r>
        <w:rPr>
          <w:rFonts w:ascii="Times New Roman Regular" w:hAnsi="Times New Roman Regular" w:cs="Times New Roman Regular"/>
          <w:sz w:val="26"/>
          <w:szCs w:val="26"/>
        </w:rPr>
        <w:t xml:space="preserve">đối với </w:t>
      </w:r>
      <w:r>
        <w:rPr>
          <w:rFonts w:eastAsia=".VnTime"/>
          <w:color w:val="FF0000"/>
          <w:sz w:val="26"/>
          <w:szCs w:val="26"/>
          <w:lang w:val="nl-NL"/>
        </w:rPr>
        <w:t xml:space="preserve">nhà thầu tham gia dự thầu </w:t>
      </w:r>
      <w:r w:rsidRPr="00095229">
        <w:rPr>
          <w:rFonts w:eastAsia=".VnTime"/>
          <w:color w:val="FF0000"/>
          <w:sz w:val="26"/>
          <w:szCs w:val="26"/>
        </w:rPr>
        <w:t>Lô 1. Hóa chất xét nghiệm huyết học</w:t>
      </w:r>
      <w:r>
        <w:rPr>
          <w:rFonts w:eastAsia=".VnTime"/>
          <w:color w:val="FF0000"/>
          <w:sz w:val="26"/>
          <w:szCs w:val="26"/>
        </w:rPr>
        <w:t>.</w:t>
      </w:r>
    </w:p>
    <w:p w14:paraId="4A28C398" w14:textId="77777777" w:rsidR="009C247A" w:rsidRDefault="009C247A"/>
    <w:sectPr w:rsidR="009C24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E930" w14:textId="77777777" w:rsidR="005B595F" w:rsidRDefault="005B595F" w:rsidP="00A27A74">
      <w:r>
        <w:separator/>
      </w:r>
    </w:p>
  </w:endnote>
  <w:endnote w:type="continuationSeparator" w:id="0">
    <w:p w14:paraId="0FB82850" w14:textId="77777777" w:rsidR="005B595F" w:rsidRDefault="005B595F" w:rsidP="00A2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AD46" w14:textId="77777777" w:rsidR="005B595F" w:rsidRDefault="005B595F" w:rsidP="00A27A74">
      <w:r>
        <w:separator/>
      </w:r>
    </w:p>
  </w:footnote>
  <w:footnote w:type="continuationSeparator" w:id="0">
    <w:p w14:paraId="4603E03D" w14:textId="77777777" w:rsidR="005B595F" w:rsidRDefault="005B595F" w:rsidP="00A27A74">
      <w:r>
        <w:continuationSeparator/>
      </w:r>
    </w:p>
  </w:footnote>
  <w:footnote w:id="1">
    <w:p w14:paraId="14285268" w14:textId="77777777" w:rsidR="00A27A74" w:rsidRPr="00E951D2" w:rsidRDefault="00A27A74" w:rsidP="00A27A74">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74"/>
    <w:rsid w:val="005B595F"/>
    <w:rsid w:val="009C247A"/>
    <w:rsid w:val="009E0154"/>
    <w:rsid w:val="00A27A74"/>
    <w:rsid w:val="00F976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FE2E"/>
  <w15:chartTrackingRefBased/>
  <w15:docId w15:val="{4A2326B3-4D17-4280-A9F0-46E38278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74"/>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A27A74"/>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A27A74"/>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A27A74"/>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lang w:val="vi-VN"/>
    </w:rPr>
  </w:style>
  <w:style w:type="paragraph" w:styleId="Heading4">
    <w:name w:val="heading 4"/>
    <w:basedOn w:val="Normal"/>
    <w:next w:val="Normal"/>
    <w:link w:val="Heading4Char"/>
    <w:uiPriority w:val="9"/>
    <w:semiHidden/>
    <w:unhideWhenUsed/>
    <w:qFormat/>
    <w:rsid w:val="00A27A74"/>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szCs w:val="22"/>
      <w:lang w:val="vi-VN"/>
    </w:rPr>
  </w:style>
  <w:style w:type="paragraph" w:styleId="Heading5">
    <w:name w:val="heading 5"/>
    <w:basedOn w:val="Normal"/>
    <w:next w:val="Normal"/>
    <w:link w:val="Heading5Char"/>
    <w:uiPriority w:val="9"/>
    <w:semiHidden/>
    <w:unhideWhenUsed/>
    <w:qFormat/>
    <w:rsid w:val="00A27A74"/>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szCs w:val="22"/>
      <w:lang w:val="vi-VN"/>
    </w:rPr>
  </w:style>
  <w:style w:type="paragraph" w:styleId="Heading6">
    <w:name w:val="heading 6"/>
    <w:basedOn w:val="Normal"/>
    <w:next w:val="Normal"/>
    <w:link w:val="Heading6Char"/>
    <w:uiPriority w:val="9"/>
    <w:semiHidden/>
    <w:unhideWhenUsed/>
    <w:qFormat/>
    <w:rsid w:val="00A27A74"/>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val="vi-VN"/>
    </w:rPr>
  </w:style>
  <w:style w:type="paragraph" w:styleId="Heading7">
    <w:name w:val="heading 7"/>
    <w:basedOn w:val="Normal"/>
    <w:next w:val="Normal"/>
    <w:link w:val="Heading7Char"/>
    <w:uiPriority w:val="9"/>
    <w:semiHidden/>
    <w:unhideWhenUsed/>
    <w:qFormat/>
    <w:rsid w:val="00A27A74"/>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val="vi-VN"/>
    </w:rPr>
  </w:style>
  <w:style w:type="paragraph" w:styleId="Heading8">
    <w:name w:val="heading 8"/>
    <w:basedOn w:val="Normal"/>
    <w:next w:val="Normal"/>
    <w:link w:val="Heading8Char"/>
    <w:uiPriority w:val="9"/>
    <w:semiHidden/>
    <w:unhideWhenUsed/>
    <w:qFormat/>
    <w:rsid w:val="00A27A74"/>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val="vi-VN"/>
    </w:rPr>
  </w:style>
  <w:style w:type="paragraph" w:styleId="Heading9">
    <w:name w:val="heading 9"/>
    <w:basedOn w:val="Normal"/>
    <w:next w:val="Normal"/>
    <w:link w:val="Heading9Char"/>
    <w:uiPriority w:val="9"/>
    <w:semiHidden/>
    <w:unhideWhenUsed/>
    <w:qFormat/>
    <w:rsid w:val="00A27A74"/>
    <w:pPr>
      <w:keepNext/>
      <w:keepLines/>
      <w:spacing w:line="259" w:lineRule="auto"/>
      <w:jc w:val="left"/>
      <w:outlineLvl w:val="8"/>
    </w:pPr>
    <w:rPr>
      <w:rFonts w:asciiTheme="minorHAnsi" w:eastAsiaTheme="majorEastAsia" w:hAnsiTheme="minorHAnsi" w:cstheme="majorBidi"/>
      <w:color w:val="272727" w:themeColor="text1" w:themeTint="D8"/>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A74"/>
    <w:rPr>
      <w:rFonts w:eastAsiaTheme="majorEastAsia" w:cstheme="majorBidi"/>
      <w:color w:val="272727" w:themeColor="text1" w:themeTint="D8"/>
    </w:rPr>
  </w:style>
  <w:style w:type="paragraph" w:styleId="Title">
    <w:name w:val="Title"/>
    <w:basedOn w:val="Normal"/>
    <w:next w:val="Normal"/>
    <w:link w:val="TitleChar"/>
    <w:uiPriority w:val="10"/>
    <w:qFormat/>
    <w:rsid w:val="00A27A74"/>
    <w:pPr>
      <w:spacing w:after="80"/>
      <w:contextualSpacing/>
      <w:jc w:val="left"/>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A27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A74"/>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A27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A74"/>
    <w:pPr>
      <w:spacing w:before="160" w:after="160" w:line="259" w:lineRule="auto"/>
      <w:jc w:val="center"/>
    </w:pPr>
    <w:rPr>
      <w:rFonts w:asciiTheme="minorHAnsi" w:eastAsiaTheme="minorHAnsi" w:hAnsiTheme="minorHAnsi" w:cstheme="minorBidi"/>
      <w:i/>
      <w:iCs/>
      <w:color w:val="404040" w:themeColor="text1" w:themeTint="BF"/>
      <w:sz w:val="22"/>
      <w:szCs w:val="22"/>
      <w:lang w:val="vi-VN"/>
    </w:rPr>
  </w:style>
  <w:style w:type="character" w:customStyle="1" w:styleId="QuoteChar">
    <w:name w:val="Quote Char"/>
    <w:basedOn w:val="DefaultParagraphFont"/>
    <w:link w:val="Quote"/>
    <w:uiPriority w:val="29"/>
    <w:rsid w:val="00A27A74"/>
    <w:rPr>
      <w:i/>
      <w:iCs/>
      <w:color w:val="404040" w:themeColor="text1" w:themeTint="BF"/>
    </w:rPr>
  </w:style>
  <w:style w:type="paragraph" w:styleId="ListParagraph">
    <w:name w:val="List Paragraph"/>
    <w:basedOn w:val="Normal"/>
    <w:uiPriority w:val="34"/>
    <w:qFormat/>
    <w:rsid w:val="00A27A74"/>
    <w:pPr>
      <w:spacing w:after="160" w:line="259" w:lineRule="auto"/>
      <w:ind w:left="720"/>
      <w:contextualSpacing/>
      <w:jc w:val="left"/>
    </w:pPr>
    <w:rPr>
      <w:rFonts w:asciiTheme="minorHAnsi" w:eastAsiaTheme="minorHAnsi" w:hAnsiTheme="minorHAnsi" w:cstheme="minorBidi"/>
      <w:sz w:val="22"/>
      <w:szCs w:val="22"/>
      <w:lang w:val="vi-VN"/>
    </w:rPr>
  </w:style>
  <w:style w:type="character" w:styleId="IntenseEmphasis">
    <w:name w:val="Intense Emphasis"/>
    <w:basedOn w:val="DefaultParagraphFont"/>
    <w:uiPriority w:val="21"/>
    <w:qFormat/>
    <w:rsid w:val="00A27A74"/>
    <w:rPr>
      <w:i/>
      <w:iCs/>
      <w:color w:val="0F4761" w:themeColor="accent1" w:themeShade="BF"/>
    </w:rPr>
  </w:style>
  <w:style w:type="paragraph" w:styleId="IntenseQuote">
    <w:name w:val="Intense Quote"/>
    <w:basedOn w:val="Normal"/>
    <w:next w:val="Normal"/>
    <w:link w:val="IntenseQuoteChar"/>
    <w:uiPriority w:val="30"/>
    <w:qFormat/>
    <w:rsid w:val="00A27A7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vi-VN"/>
    </w:rPr>
  </w:style>
  <w:style w:type="character" w:customStyle="1" w:styleId="IntenseQuoteChar">
    <w:name w:val="Intense Quote Char"/>
    <w:basedOn w:val="DefaultParagraphFont"/>
    <w:link w:val="IntenseQuote"/>
    <w:uiPriority w:val="30"/>
    <w:rsid w:val="00A27A74"/>
    <w:rPr>
      <w:i/>
      <w:iCs/>
      <w:color w:val="0F4761" w:themeColor="accent1" w:themeShade="BF"/>
    </w:rPr>
  </w:style>
  <w:style w:type="character" w:styleId="IntenseReference">
    <w:name w:val="Intense Reference"/>
    <w:basedOn w:val="DefaultParagraphFont"/>
    <w:uiPriority w:val="32"/>
    <w:qFormat/>
    <w:rsid w:val="00A27A74"/>
    <w:rPr>
      <w:b/>
      <w:bCs/>
      <w:smallCaps/>
      <w:color w:val="0F4761" w:themeColor="accent1" w:themeShade="BF"/>
      <w:spacing w:val="5"/>
    </w:rPr>
  </w:style>
  <w:style w:type="paragraph" w:styleId="TOC1">
    <w:name w:val="toc 1"/>
    <w:basedOn w:val="Normal"/>
    <w:next w:val="Normal"/>
    <w:autoRedefine/>
    <w:uiPriority w:val="39"/>
    <w:qFormat/>
    <w:rsid w:val="00A27A74"/>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A27A74"/>
    <w:pPr>
      <w:tabs>
        <w:tab w:val="left" w:pos="360"/>
      </w:tabs>
      <w:ind w:left="360" w:hanging="360"/>
    </w:pPr>
    <w:rPr>
      <w:sz w:val="20"/>
    </w:rPr>
  </w:style>
  <w:style w:type="character" w:customStyle="1" w:styleId="FootnoteTextChar">
    <w:name w:val="Footnote Text Char"/>
    <w:basedOn w:val="DefaultParagraphFont"/>
    <w:link w:val="FootnoteText"/>
    <w:rsid w:val="00A27A74"/>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A27A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Biển</dc:creator>
  <cp:keywords/>
  <dc:description/>
  <cp:lastModifiedBy>Hoàng Biển</cp:lastModifiedBy>
  <cp:revision>1</cp:revision>
  <dcterms:created xsi:type="dcterms:W3CDTF">2025-11-12T08:10:00Z</dcterms:created>
  <dcterms:modified xsi:type="dcterms:W3CDTF">2025-11-12T08:11:00Z</dcterms:modified>
</cp:coreProperties>
</file>