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5E93" w14:textId="77777777" w:rsidR="00E801F1" w:rsidRPr="00E801F1" w:rsidRDefault="00E801F1" w:rsidP="00E801F1">
      <w:pPr>
        <w:spacing w:before="120" w:after="120"/>
        <w:ind w:firstLine="709"/>
        <w:outlineLvl w:val="1"/>
        <w:rPr>
          <w:rFonts w:eastAsia="MS Mincho"/>
          <w:b/>
          <w:szCs w:val="24"/>
          <w:lang w:val="vi-VN" w:eastAsia="vi-VN"/>
        </w:rPr>
      </w:pPr>
      <w:r w:rsidRPr="00E801F1">
        <w:rPr>
          <w:b/>
          <w:bCs/>
          <w:sz w:val="28"/>
          <w:szCs w:val="28"/>
          <w:lang w:val="vi-VN"/>
        </w:rPr>
        <w:t xml:space="preserve">Mục </w:t>
      </w:r>
      <w:r w:rsidRPr="00E801F1">
        <w:rPr>
          <w:b/>
          <w:bCs/>
          <w:sz w:val="28"/>
          <w:szCs w:val="28"/>
          <w:lang w:val="pl-PL"/>
        </w:rPr>
        <w:t>3</w:t>
      </w:r>
      <w:r w:rsidRPr="00E801F1">
        <w:rPr>
          <w:b/>
          <w:bCs/>
          <w:sz w:val="28"/>
          <w:szCs w:val="28"/>
          <w:lang w:val="vi-VN"/>
        </w:rPr>
        <w:t>. Tiêu chuẩn đánh giá về kỹ thuật</w:t>
      </w:r>
      <w:r w:rsidRPr="00E801F1">
        <w:rPr>
          <w:rFonts w:eastAsia="MS Mincho"/>
          <w:b/>
          <w:szCs w:val="24"/>
          <w:lang w:val="vi-VN" w:eastAsia="vi-VN"/>
        </w:rPr>
        <w:t xml:space="preserve"> </w:t>
      </w:r>
    </w:p>
    <w:p w14:paraId="5C90109B" w14:textId="77777777" w:rsidR="00E801F1" w:rsidRPr="00E801F1" w:rsidRDefault="00E801F1" w:rsidP="00E801F1">
      <w:pPr>
        <w:spacing w:before="120" w:after="120"/>
        <w:ind w:firstLine="709"/>
        <w:outlineLvl w:val="2"/>
        <w:rPr>
          <w:sz w:val="28"/>
          <w:szCs w:val="28"/>
          <w:lang w:val="vi-VN"/>
        </w:rPr>
      </w:pPr>
      <w:r w:rsidRPr="00E801F1">
        <w:rPr>
          <w:b/>
          <w:iCs/>
          <w:sz w:val="28"/>
          <w:szCs w:val="28"/>
          <w:lang w:val="vi-VN"/>
        </w:rPr>
        <w:t>Đánh giá theo phương pháp</w:t>
      </w:r>
      <w:r w:rsidRPr="00E801F1" w:rsidDel="00BE4476">
        <w:rPr>
          <w:b/>
          <w:iCs/>
          <w:sz w:val="28"/>
          <w:szCs w:val="28"/>
          <w:lang w:val="vi-VN"/>
        </w:rPr>
        <w:t xml:space="preserve"> </w:t>
      </w:r>
      <w:r w:rsidRPr="00E801F1">
        <w:rPr>
          <w:b/>
          <w:iCs/>
          <w:sz w:val="28"/>
          <w:szCs w:val="28"/>
          <w:lang w:val="vi-VN"/>
        </w:rPr>
        <w:t>đạt/không đạt</w:t>
      </w:r>
      <w:r w:rsidRPr="00E801F1">
        <w:rPr>
          <w:rStyle w:val="FootnoteReference"/>
          <w:b/>
          <w:iCs/>
          <w:sz w:val="28"/>
          <w:szCs w:val="28"/>
        </w:rPr>
        <w:footnoteReference w:id="1"/>
      </w:r>
      <w:r w:rsidRPr="00E801F1">
        <w:rPr>
          <w:b/>
          <w:sz w:val="28"/>
          <w:szCs w:val="28"/>
          <w:lang w:val="vi-VN"/>
        </w:rPr>
        <w:t>:</w:t>
      </w:r>
    </w:p>
    <w:p w14:paraId="1DD9F708" w14:textId="77777777" w:rsidR="00E801F1" w:rsidRPr="00E801F1" w:rsidRDefault="00E801F1" w:rsidP="00E801F1">
      <w:pPr>
        <w:spacing w:before="120" w:after="120"/>
        <w:ind w:firstLine="709"/>
        <w:rPr>
          <w:sz w:val="28"/>
          <w:szCs w:val="28"/>
          <w:lang w:val="vi-VN"/>
        </w:rPr>
      </w:pPr>
      <w:r w:rsidRPr="00E801F1">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E801F1" w:rsidDel="00D822D6">
        <w:rPr>
          <w:sz w:val="28"/>
          <w:szCs w:val="28"/>
          <w:lang w:val="vi-VN"/>
        </w:rPr>
        <w:t xml:space="preserve"> </w:t>
      </w:r>
      <w:r w:rsidRPr="00E801F1">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DE6B6E3" w14:textId="77777777" w:rsidR="00E801F1" w:rsidRPr="00E801F1" w:rsidRDefault="00E801F1" w:rsidP="00E801F1">
      <w:pPr>
        <w:spacing w:before="120" w:after="120"/>
        <w:ind w:firstLine="709"/>
        <w:rPr>
          <w:sz w:val="28"/>
          <w:szCs w:val="28"/>
          <w:lang w:val="vi-VN"/>
        </w:rPr>
      </w:pPr>
      <w:r w:rsidRPr="00E801F1">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702F929" w14:textId="77777777" w:rsidR="00E801F1" w:rsidRPr="00E801F1" w:rsidRDefault="00E801F1" w:rsidP="00E801F1">
      <w:pPr>
        <w:spacing w:before="120" w:after="120"/>
        <w:ind w:firstLine="709"/>
        <w:rPr>
          <w:sz w:val="28"/>
          <w:szCs w:val="28"/>
          <w:lang w:val="vi-VN"/>
        </w:rPr>
      </w:pPr>
      <w:r w:rsidRPr="00E801F1">
        <w:rPr>
          <w:sz w:val="28"/>
          <w:szCs w:val="28"/>
          <w:lang w:val="vi-VN"/>
        </w:rPr>
        <w:t>E-HSDT được đánh giá là đáp ứng yêu cầu về kỹ thuật khi có tất cả các tiêu chí tổng quát đều được đánh giá là đạt.</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33"/>
        <w:gridCol w:w="5884"/>
        <w:gridCol w:w="1314"/>
      </w:tblGrid>
      <w:tr w:rsidR="00E801F1" w:rsidRPr="00E801F1" w14:paraId="17A456E2" w14:textId="77777777" w:rsidTr="00175AE6">
        <w:tc>
          <w:tcPr>
            <w:tcW w:w="671" w:type="dxa"/>
            <w:vAlign w:val="center"/>
          </w:tcPr>
          <w:p w14:paraId="381D5371" w14:textId="77777777" w:rsidR="00E801F1" w:rsidRPr="00E801F1" w:rsidRDefault="00E801F1" w:rsidP="00175AE6">
            <w:pPr>
              <w:autoSpaceDE w:val="0"/>
              <w:autoSpaceDN w:val="0"/>
              <w:adjustRightInd w:val="0"/>
              <w:spacing w:before="40" w:after="40"/>
              <w:jc w:val="center"/>
              <w:rPr>
                <w:b/>
                <w:bCs/>
                <w:sz w:val="26"/>
                <w:szCs w:val="26"/>
              </w:rPr>
            </w:pPr>
            <w:r w:rsidRPr="00E801F1">
              <w:rPr>
                <w:b/>
                <w:bCs/>
                <w:sz w:val="26"/>
                <w:szCs w:val="26"/>
              </w:rPr>
              <w:t>Stt</w:t>
            </w:r>
          </w:p>
        </w:tc>
        <w:tc>
          <w:tcPr>
            <w:tcW w:w="1633" w:type="dxa"/>
            <w:vAlign w:val="center"/>
          </w:tcPr>
          <w:p w14:paraId="5816DCB5" w14:textId="77777777" w:rsidR="00E801F1" w:rsidRPr="00E801F1" w:rsidRDefault="00E801F1" w:rsidP="00175AE6">
            <w:pPr>
              <w:autoSpaceDE w:val="0"/>
              <w:autoSpaceDN w:val="0"/>
              <w:adjustRightInd w:val="0"/>
              <w:spacing w:before="40" w:after="40"/>
              <w:jc w:val="center"/>
              <w:rPr>
                <w:b/>
                <w:bCs/>
                <w:sz w:val="26"/>
                <w:szCs w:val="26"/>
              </w:rPr>
            </w:pPr>
            <w:r w:rsidRPr="00E801F1">
              <w:rPr>
                <w:b/>
                <w:bCs/>
                <w:sz w:val="26"/>
                <w:szCs w:val="26"/>
              </w:rPr>
              <w:t>Nội dung yêu cầu</w:t>
            </w:r>
          </w:p>
        </w:tc>
        <w:tc>
          <w:tcPr>
            <w:tcW w:w="7198" w:type="dxa"/>
            <w:gridSpan w:val="2"/>
            <w:vAlign w:val="center"/>
          </w:tcPr>
          <w:p w14:paraId="001DF09D" w14:textId="77777777" w:rsidR="00E801F1" w:rsidRPr="00E801F1" w:rsidRDefault="00E801F1" w:rsidP="00175AE6">
            <w:pPr>
              <w:autoSpaceDE w:val="0"/>
              <w:autoSpaceDN w:val="0"/>
              <w:adjustRightInd w:val="0"/>
              <w:spacing w:before="40" w:after="40"/>
              <w:jc w:val="center"/>
              <w:rPr>
                <w:b/>
                <w:bCs/>
                <w:sz w:val="26"/>
                <w:szCs w:val="26"/>
              </w:rPr>
            </w:pPr>
            <w:r w:rsidRPr="00E801F1">
              <w:rPr>
                <w:b/>
                <w:bCs/>
                <w:sz w:val="26"/>
                <w:szCs w:val="26"/>
              </w:rPr>
              <w:t>Mức độ đáp ứng</w:t>
            </w:r>
          </w:p>
        </w:tc>
      </w:tr>
      <w:tr w:rsidR="00E801F1" w:rsidRPr="00E801F1" w14:paraId="6E3B3D3D" w14:textId="77777777" w:rsidTr="00175AE6">
        <w:tc>
          <w:tcPr>
            <w:tcW w:w="671" w:type="dxa"/>
            <w:vMerge w:val="restart"/>
            <w:vAlign w:val="center"/>
          </w:tcPr>
          <w:p w14:paraId="16A5D726"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1</w:t>
            </w:r>
          </w:p>
        </w:tc>
        <w:tc>
          <w:tcPr>
            <w:tcW w:w="1633" w:type="dxa"/>
            <w:vMerge w:val="restart"/>
            <w:vAlign w:val="center"/>
          </w:tcPr>
          <w:p w14:paraId="733B93BE"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Mức độ hiểu biết về tính chất và mục đích công việc</w:t>
            </w:r>
          </w:p>
        </w:tc>
        <w:tc>
          <w:tcPr>
            <w:tcW w:w="5884" w:type="dxa"/>
            <w:vAlign w:val="center"/>
          </w:tcPr>
          <w:p w14:paraId="4F9FC23C"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xml:space="preserve">Hiểu rõ về gói thầu và trình bày chi tiết về các nội dung sau: </w:t>
            </w:r>
          </w:p>
          <w:p w14:paraId="3EEB5E86"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xml:space="preserve">- Tính chất và mục đích công việc của gói thầu, chương trình, kịch bản chi tiết của sự kiện. </w:t>
            </w:r>
          </w:p>
          <w:p w14:paraId="669615A4"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xml:space="preserve">- </w:t>
            </w:r>
            <w:r w:rsidRPr="00E801F1">
              <w:rPr>
                <w:bCs/>
                <w:spacing w:val="-4"/>
                <w:sz w:val="26"/>
                <w:szCs w:val="26"/>
              </w:rPr>
              <w:t>Những trách nhiệm của nhà thầu trúng thầu đối với các nội dung, ý tưởng thể hiện sự sáng tạo, tính mới trong cách thức triển khai công việc của gói thầu</w:t>
            </w:r>
            <w:r w:rsidRPr="00E801F1">
              <w:rPr>
                <w:bCs/>
                <w:sz w:val="26"/>
                <w:szCs w:val="26"/>
              </w:rPr>
              <w:t>.</w:t>
            </w:r>
          </w:p>
          <w:p w14:paraId="26C9220D"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Sự hiểu biết về mục đích, phạm vi công việc của tất cả các hạng mục được nêu tại Chương V</w:t>
            </w:r>
          </w:p>
        </w:tc>
        <w:tc>
          <w:tcPr>
            <w:tcW w:w="1314" w:type="dxa"/>
            <w:vAlign w:val="center"/>
          </w:tcPr>
          <w:p w14:paraId="0D2C0EAA"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334B7C69" w14:textId="77777777" w:rsidTr="00175AE6">
        <w:tc>
          <w:tcPr>
            <w:tcW w:w="671" w:type="dxa"/>
            <w:vMerge/>
            <w:vAlign w:val="center"/>
          </w:tcPr>
          <w:p w14:paraId="71A930D0"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vAlign w:val="center"/>
          </w:tcPr>
          <w:p w14:paraId="02C28BE2"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7C7D1B5D"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Không trình bày hiểu biết về gói thầu hoặc có trình bày nhưng sơ sài hoặc thiếu nội dung cơ bản</w:t>
            </w:r>
            <w:r w:rsidRPr="00E801F1">
              <w:rPr>
                <w:bCs/>
                <w:sz w:val="26"/>
                <w:szCs w:val="26"/>
                <w:lang w:val="vi-VN"/>
              </w:rPr>
              <w:t>, không có chương trình, kịch bản chi tiết của sự kiện.</w:t>
            </w:r>
          </w:p>
        </w:tc>
        <w:tc>
          <w:tcPr>
            <w:tcW w:w="1314" w:type="dxa"/>
            <w:vAlign w:val="center"/>
          </w:tcPr>
          <w:p w14:paraId="668FBCD1"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3AAD93E8" w14:textId="77777777" w:rsidTr="00175AE6">
        <w:trPr>
          <w:trHeight w:val="20"/>
        </w:trPr>
        <w:tc>
          <w:tcPr>
            <w:tcW w:w="671" w:type="dxa"/>
            <w:vMerge w:val="restart"/>
            <w:vAlign w:val="center"/>
          </w:tcPr>
          <w:p w14:paraId="71F0A3DB"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2</w:t>
            </w:r>
          </w:p>
        </w:tc>
        <w:tc>
          <w:tcPr>
            <w:tcW w:w="1633" w:type="dxa"/>
            <w:vMerge w:val="restart"/>
            <w:vAlign w:val="center"/>
          </w:tcPr>
          <w:p w14:paraId="37CAEEFD"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 xml:space="preserve">Tổ chức triển khai công tác chuẩn bị, kịch bản triển khai và kế hoạch </w:t>
            </w:r>
            <w:r w:rsidRPr="00E801F1">
              <w:rPr>
                <w:bCs/>
                <w:sz w:val="26"/>
                <w:szCs w:val="26"/>
              </w:rPr>
              <w:lastRenderedPageBreak/>
              <w:t>triển khai sự kiện.</w:t>
            </w:r>
          </w:p>
        </w:tc>
        <w:tc>
          <w:tcPr>
            <w:tcW w:w="5884" w:type="dxa"/>
            <w:vAlign w:val="center"/>
          </w:tcPr>
          <w:p w14:paraId="7F3F1F12"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lastRenderedPageBreak/>
              <w:t>Có kế hoạch chi tiết Tổ chức triển khai công tác chuẩn bị, có đề xuất biện pháp tổ chức cung cấp dịch vụ tổ chức sự kiện truyền thông hợp lý, khả thi; kịch bản triển khai và kế hoạch triển khai sự kiện đáp ứng yêu cầu quy định tại chương V E-HSMT.</w:t>
            </w:r>
          </w:p>
          <w:p w14:paraId="3397FA77"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xml:space="preserve">Có thuyết minh bố trí thiết bị phục vụ gói thầu đáp ứng yêu cầu quy định tại chương V E-HSMT; </w:t>
            </w:r>
          </w:p>
        </w:tc>
        <w:tc>
          <w:tcPr>
            <w:tcW w:w="1314" w:type="dxa"/>
            <w:vAlign w:val="center"/>
          </w:tcPr>
          <w:p w14:paraId="687063B2"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0C44F1EC" w14:textId="77777777" w:rsidTr="00175AE6">
        <w:trPr>
          <w:trHeight w:val="20"/>
        </w:trPr>
        <w:tc>
          <w:tcPr>
            <w:tcW w:w="671" w:type="dxa"/>
            <w:vMerge/>
            <w:vAlign w:val="center"/>
          </w:tcPr>
          <w:p w14:paraId="301008DE"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tcPr>
          <w:p w14:paraId="72310177"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5D1223BF" w14:textId="77777777" w:rsidR="00E801F1" w:rsidRPr="00E801F1" w:rsidRDefault="00E801F1" w:rsidP="00175AE6">
            <w:pPr>
              <w:autoSpaceDE w:val="0"/>
              <w:autoSpaceDN w:val="0"/>
              <w:adjustRightInd w:val="0"/>
              <w:spacing w:before="40" w:after="40"/>
              <w:rPr>
                <w:bCs/>
                <w:spacing w:val="-4"/>
                <w:sz w:val="26"/>
                <w:szCs w:val="26"/>
              </w:rPr>
            </w:pPr>
            <w:r w:rsidRPr="00E801F1">
              <w:rPr>
                <w:bCs/>
                <w:spacing w:val="-4"/>
                <w:sz w:val="26"/>
                <w:szCs w:val="26"/>
              </w:rPr>
              <w:t xml:space="preserve">Không có kế hoạch chi tiết </w:t>
            </w:r>
            <w:r w:rsidRPr="00E801F1">
              <w:rPr>
                <w:bCs/>
                <w:sz w:val="26"/>
                <w:szCs w:val="26"/>
              </w:rPr>
              <w:t>Tổ chức triển khai công tác chuẩn bị; không đề xuất biện pháp tổ chức cung cấp dịch vụ tổ chức sự kiện truyền thông hợp lý, khả thi; không có kịch bản triển khai và kế hoạch triển khai sự kiện</w:t>
            </w:r>
            <w:r w:rsidRPr="00E801F1">
              <w:rPr>
                <w:bCs/>
                <w:spacing w:val="-4"/>
                <w:sz w:val="26"/>
                <w:szCs w:val="26"/>
              </w:rPr>
              <w:t xml:space="preserve"> hoặc có nhưng sơ sài hoặc thiếu nội dung cơ bản, không hợp lý.</w:t>
            </w:r>
          </w:p>
          <w:p w14:paraId="1BF2376C" w14:textId="77777777" w:rsidR="00E801F1" w:rsidRPr="00E801F1" w:rsidRDefault="00E801F1" w:rsidP="00175AE6">
            <w:pPr>
              <w:autoSpaceDE w:val="0"/>
              <w:autoSpaceDN w:val="0"/>
              <w:adjustRightInd w:val="0"/>
              <w:spacing w:before="40" w:after="40"/>
              <w:rPr>
                <w:bCs/>
                <w:spacing w:val="-4"/>
                <w:sz w:val="26"/>
                <w:szCs w:val="26"/>
              </w:rPr>
            </w:pPr>
          </w:p>
        </w:tc>
        <w:tc>
          <w:tcPr>
            <w:tcW w:w="1314" w:type="dxa"/>
            <w:vAlign w:val="center"/>
          </w:tcPr>
          <w:p w14:paraId="3644E654"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6E96A085" w14:textId="77777777" w:rsidTr="00175AE6">
        <w:tc>
          <w:tcPr>
            <w:tcW w:w="671" w:type="dxa"/>
            <w:vMerge w:val="restart"/>
            <w:vAlign w:val="center"/>
          </w:tcPr>
          <w:p w14:paraId="4C019033"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3</w:t>
            </w:r>
          </w:p>
        </w:tc>
        <w:tc>
          <w:tcPr>
            <w:tcW w:w="1633" w:type="dxa"/>
            <w:vMerge w:val="restart"/>
            <w:vAlign w:val="center"/>
          </w:tcPr>
          <w:p w14:paraId="7305C778" w14:textId="77777777" w:rsidR="00E801F1" w:rsidRPr="00E801F1" w:rsidRDefault="00E801F1" w:rsidP="00175AE6">
            <w:pPr>
              <w:autoSpaceDE w:val="0"/>
              <w:autoSpaceDN w:val="0"/>
              <w:adjustRightInd w:val="0"/>
              <w:spacing w:before="40" w:after="40"/>
              <w:rPr>
                <w:bCs/>
                <w:sz w:val="26"/>
                <w:szCs w:val="26"/>
              </w:rPr>
            </w:pPr>
            <w:r w:rsidRPr="00E801F1">
              <w:rPr>
                <w:sz w:val="26"/>
                <w:szCs w:val="26"/>
              </w:rPr>
              <w:t>Mức độ đáp ứng hệ thống đảm bảo chất lượng và phương pháp thực hiện</w:t>
            </w:r>
          </w:p>
        </w:tc>
        <w:tc>
          <w:tcPr>
            <w:tcW w:w="5884" w:type="dxa"/>
            <w:vAlign w:val="center"/>
          </w:tcPr>
          <w:p w14:paraId="3FC249B8" w14:textId="77777777" w:rsidR="00E801F1" w:rsidRPr="00E801F1" w:rsidRDefault="00E801F1" w:rsidP="00175AE6">
            <w:pPr>
              <w:widowControl w:val="0"/>
              <w:spacing w:before="40" w:after="40" w:line="276" w:lineRule="auto"/>
              <w:rPr>
                <w:sz w:val="26"/>
                <w:szCs w:val="26"/>
              </w:rPr>
            </w:pPr>
            <w:r w:rsidRPr="00E801F1">
              <w:rPr>
                <w:sz w:val="26"/>
                <w:szCs w:val="26"/>
              </w:rPr>
              <w:t xml:space="preserve">Trình bày rõ ràng mức độ đáp ứng hệ thống đảm bảo chất lượng và phương pháp thực hiện theo đúng quy định hệ thống quản lý chất lượng, môi trường </w:t>
            </w:r>
          </w:p>
        </w:tc>
        <w:tc>
          <w:tcPr>
            <w:tcW w:w="1314" w:type="dxa"/>
            <w:vAlign w:val="center"/>
          </w:tcPr>
          <w:p w14:paraId="1B92ECE4"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039218A8" w14:textId="77777777" w:rsidTr="00175AE6">
        <w:tc>
          <w:tcPr>
            <w:tcW w:w="671" w:type="dxa"/>
            <w:vMerge/>
            <w:vAlign w:val="center"/>
          </w:tcPr>
          <w:p w14:paraId="23990947"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tcPr>
          <w:p w14:paraId="41059F1E"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0FB60FD4" w14:textId="77777777" w:rsidR="00E801F1" w:rsidRPr="00E801F1" w:rsidRDefault="00E801F1" w:rsidP="00175AE6">
            <w:pPr>
              <w:autoSpaceDE w:val="0"/>
              <w:autoSpaceDN w:val="0"/>
              <w:adjustRightInd w:val="0"/>
              <w:spacing w:before="40" w:after="40"/>
              <w:rPr>
                <w:bCs/>
                <w:sz w:val="26"/>
                <w:szCs w:val="26"/>
              </w:rPr>
            </w:pPr>
            <w:r w:rsidRPr="00E801F1">
              <w:rPr>
                <w:sz w:val="26"/>
                <w:szCs w:val="26"/>
              </w:rPr>
              <w:t>Không trình bày, hoặc có trình bày nhưng sơ sài hoặc thiếu nội dung cơ bản về mức độ đáp ứng hệ thống đảm bảo chất lượng và phương pháp thực hiện.</w:t>
            </w:r>
          </w:p>
        </w:tc>
        <w:tc>
          <w:tcPr>
            <w:tcW w:w="1314" w:type="dxa"/>
            <w:vAlign w:val="center"/>
          </w:tcPr>
          <w:p w14:paraId="5689E7E5"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5CFBF46E" w14:textId="77777777" w:rsidTr="00175AE6">
        <w:tc>
          <w:tcPr>
            <w:tcW w:w="671" w:type="dxa"/>
            <w:vMerge w:val="restart"/>
            <w:vAlign w:val="center"/>
          </w:tcPr>
          <w:p w14:paraId="16C89E0E"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4</w:t>
            </w:r>
          </w:p>
        </w:tc>
        <w:tc>
          <w:tcPr>
            <w:tcW w:w="1633" w:type="dxa"/>
            <w:vMerge w:val="restart"/>
            <w:vAlign w:val="center"/>
          </w:tcPr>
          <w:p w14:paraId="29643B54"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Phạm vi cung cấp dịch vụ và tiêu chuẩn kỹ thuật</w:t>
            </w:r>
          </w:p>
        </w:tc>
        <w:tc>
          <w:tcPr>
            <w:tcW w:w="5884" w:type="dxa"/>
            <w:vAlign w:val="center"/>
          </w:tcPr>
          <w:p w14:paraId="0544E0DB"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xml:space="preserve">- Có Bảng đề xuất cung cấp dịch vụ đáp ứng đầy đủ các yêu cầu tại mục III – Yêu cầu kỹ thuật – Chương V, E- HSMT </w:t>
            </w:r>
          </w:p>
          <w:p w14:paraId="3E72F525"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Có cam kết đáp ứng tất cả các yêu cầu về chất lượng kỹ thuật của gói thầu</w:t>
            </w:r>
          </w:p>
        </w:tc>
        <w:tc>
          <w:tcPr>
            <w:tcW w:w="1314" w:type="dxa"/>
            <w:vAlign w:val="center"/>
          </w:tcPr>
          <w:p w14:paraId="5B336023"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6DB4F89C" w14:textId="77777777" w:rsidTr="00175AE6">
        <w:tc>
          <w:tcPr>
            <w:tcW w:w="671" w:type="dxa"/>
            <w:vMerge/>
            <w:vAlign w:val="center"/>
          </w:tcPr>
          <w:p w14:paraId="48DD185F"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vAlign w:val="center"/>
          </w:tcPr>
          <w:p w14:paraId="64FCCA61"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50ECCB39"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Không có hoặc có Bảng đề xuất cung cấp dịch vụ không đáp ứng đầy đủ các yêu cầu tại mục III – Yêu cầu kỹ thuật – Chương V, E- HSMT .</w:t>
            </w:r>
          </w:p>
        </w:tc>
        <w:tc>
          <w:tcPr>
            <w:tcW w:w="1314" w:type="dxa"/>
            <w:vAlign w:val="center"/>
          </w:tcPr>
          <w:p w14:paraId="273D1756"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5DCB8825" w14:textId="77777777" w:rsidTr="00175AE6">
        <w:tc>
          <w:tcPr>
            <w:tcW w:w="671" w:type="dxa"/>
            <w:vMerge w:val="restart"/>
            <w:vAlign w:val="center"/>
          </w:tcPr>
          <w:p w14:paraId="52B2659E"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5</w:t>
            </w:r>
          </w:p>
        </w:tc>
        <w:tc>
          <w:tcPr>
            <w:tcW w:w="1633" w:type="dxa"/>
            <w:vMerge w:val="restart"/>
            <w:vAlign w:val="center"/>
          </w:tcPr>
          <w:p w14:paraId="20F13C70"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Thời gian thực hiện</w:t>
            </w:r>
          </w:p>
        </w:tc>
        <w:tc>
          <w:tcPr>
            <w:tcW w:w="5884" w:type="dxa"/>
            <w:vAlign w:val="center"/>
          </w:tcPr>
          <w:p w14:paraId="61A84697"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30 ngày, kể từ ngày hợp đồng có hiệu lực.</w:t>
            </w:r>
          </w:p>
        </w:tc>
        <w:tc>
          <w:tcPr>
            <w:tcW w:w="1314" w:type="dxa"/>
            <w:vAlign w:val="center"/>
          </w:tcPr>
          <w:p w14:paraId="0FA8E7A6"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71B9DF77" w14:textId="77777777" w:rsidTr="00175AE6">
        <w:tc>
          <w:tcPr>
            <w:tcW w:w="671" w:type="dxa"/>
            <w:vMerge/>
            <w:vAlign w:val="center"/>
          </w:tcPr>
          <w:p w14:paraId="6432E029" w14:textId="77777777" w:rsidR="00E801F1" w:rsidRPr="00E801F1" w:rsidRDefault="00E801F1" w:rsidP="00175AE6">
            <w:pPr>
              <w:autoSpaceDE w:val="0"/>
              <w:autoSpaceDN w:val="0"/>
              <w:adjustRightInd w:val="0"/>
              <w:spacing w:before="40" w:after="40"/>
              <w:rPr>
                <w:bCs/>
                <w:sz w:val="26"/>
                <w:szCs w:val="26"/>
              </w:rPr>
            </w:pPr>
          </w:p>
        </w:tc>
        <w:tc>
          <w:tcPr>
            <w:tcW w:w="1633" w:type="dxa"/>
            <w:vMerge/>
          </w:tcPr>
          <w:p w14:paraId="0ECE743E"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214E1EDB"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&gt; 30 ngày, kể từ ngày hợp đồng có hiệu lực.</w:t>
            </w:r>
          </w:p>
        </w:tc>
        <w:tc>
          <w:tcPr>
            <w:tcW w:w="1314" w:type="dxa"/>
            <w:vAlign w:val="center"/>
          </w:tcPr>
          <w:p w14:paraId="4D02711A"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6B531E16" w14:textId="77777777" w:rsidTr="00175AE6">
        <w:trPr>
          <w:trHeight w:val="415"/>
        </w:trPr>
        <w:tc>
          <w:tcPr>
            <w:tcW w:w="671" w:type="dxa"/>
            <w:vMerge w:val="restart"/>
            <w:vAlign w:val="center"/>
          </w:tcPr>
          <w:p w14:paraId="02BEBD17"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6</w:t>
            </w:r>
          </w:p>
        </w:tc>
        <w:tc>
          <w:tcPr>
            <w:tcW w:w="1633" w:type="dxa"/>
            <w:vMerge w:val="restart"/>
            <w:vAlign w:val="center"/>
          </w:tcPr>
          <w:p w14:paraId="6A68BB59"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Yêu cầu về địa điểm làm việc</w:t>
            </w:r>
          </w:p>
        </w:tc>
        <w:tc>
          <w:tcPr>
            <w:tcW w:w="5884" w:type="dxa"/>
            <w:vAlign w:val="center"/>
          </w:tcPr>
          <w:p w14:paraId="4EE834AD" w14:textId="77777777" w:rsidR="00E801F1" w:rsidRPr="00E801F1" w:rsidRDefault="00E801F1" w:rsidP="00175AE6">
            <w:pPr>
              <w:autoSpaceDE w:val="0"/>
              <w:autoSpaceDN w:val="0"/>
              <w:adjustRightInd w:val="0"/>
              <w:spacing w:before="40" w:after="40"/>
              <w:rPr>
                <w:bCs/>
                <w:spacing w:val="-4"/>
                <w:sz w:val="26"/>
                <w:szCs w:val="26"/>
              </w:rPr>
            </w:pPr>
            <w:r w:rsidRPr="00E801F1">
              <w:rPr>
                <w:bCs/>
                <w:spacing w:val="-4"/>
                <w:sz w:val="26"/>
                <w:szCs w:val="26"/>
              </w:rPr>
              <w:t>- Nhà thầu đề xuất địa điểm cung cấp dịch vụ đáp ứng yêu cầu của E-HSMT.</w:t>
            </w:r>
          </w:p>
          <w:p w14:paraId="3D39BE8B" w14:textId="77777777" w:rsidR="00E801F1" w:rsidRPr="00E801F1" w:rsidRDefault="00E801F1" w:rsidP="00175AE6">
            <w:pPr>
              <w:autoSpaceDE w:val="0"/>
              <w:autoSpaceDN w:val="0"/>
              <w:adjustRightInd w:val="0"/>
              <w:spacing w:before="40" w:after="40"/>
              <w:rPr>
                <w:bCs/>
                <w:i/>
                <w:spacing w:val="-4"/>
                <w:sz w:val="26"/>
                <w:szCs w:val="26"/>
              </w:rPr>
            </w:pPr>
            <w:r w:rsidRPr="00E801F1">
              <w:rPr>
                <w:bCs/>
                <w:spacing w:val="-4"/>
                <w:sz w:val="26"/>
                <w:szCs w:val="26"/>
              </w:rPr>
              <w:t xml:space="preserve">Kèm theo Hợp đồng nguyên tắc hoặc cam kết của đơn vị cho thuê địa điểm </w:t>
            </w:r>
            <w:r w:rsidRPr="00E801F1">
              <w:rPr>
                <w:bCs/>
                <w:i/>
                <w:spacing w:val="-4"/>
                <w:sz w:val="26"/>
                <w:szCs w:val="26"/>
              </w:rPr>
              <w:t>(trong nội dung có mô tả quy mô của địa điểm và thời gian cung cấp dịch vụ đáp ứng yêu cầu tại chương V, E-HSMT)</w:t>
            </w:r>
          </w:p>
        </w:tc>
        <w:tc>
          <w:tcPr>
            <w:tcW w:w="1314" w:type="dxa"/>
            <w:vAlign w:val="center"/>
          </w:tcPr>
          <w:p w14:paraId="6B4FB156"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6565E74C" w14:textId="77777777" w:rsidTr="00175AE6">
        <w:trPr>
          <w:trHeight w:val="415"/>
        </w:trPr>
        <w:tc>
          <w:tcPr>
            <w:tcW w:w="671" w:type="dxa"/>
            <w:vMerge/>
            <w:vAlign w:val="center"/>
          </w:tcPr>
          <w:p w14:paraId="6EB616EB"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vAlign w:val="center"/>
          </w:tcPr>
          <w:p w14:paraId="5A9A28FC"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67232FE0" w14:textId="77777777" w:rsidR="00E801F1" w:rsidRPr="00E801F1" w:rsidRDefault="00E801F1" w:rsidP="00175AE6">
            <w:pPr>
              <w:autoSpaceDE w:val="0"/>
              <w:autoSpaceDN w:val="0"/>
              <w:adjustRightInd w:val="0"/>
              <w:spacing w:before="40" w:after="40"/>
              <w:rPr>
                <w:bCs/>
                <w:spacing w:val="-4"/>
                <w:sz w:val="26"/>
                <w:szCs w:val="26"/>
              </w:rPr>
            </w:pPr>
            <w:r w:rsidRPr="00E801F1">
              <w:rPr>
                <w:sz w:val="26"/>
                <w:szCs w:val="26"/>
              </w:rPr>
              <w:t>Không đáp ứng yêu cầu.</w:t>
            </w:r>
          </w:p>
        </w:tc>
        <w:tc>
          <w:tcPr>
            <w:tcW w:w="1314" w:type="dxa"/>
            <w:vAlign w:val="center"/>
          </w:tcPr>
          <w:p w14:paraId="4BF08688"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416E5CC3" w14:textId="77777777" w:rsidTr="00175AE6">
        <w:trPr>
          <w:trHeight w:val="415"/>
        </w:trPr>
        <w:tc>
          <w:tcPr>
            <w:tcW w:w="671" w:type="dxa"/>
            <w:vMerge w:val="restart"/>
            <w:vAlign w:val="center"/>
          </w:tcPr>
          <w:p w14:paraId="11672AED"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7</w:t>
            </w:r>
          </w:p>
        </w:tc>
        <w:tc>
          <w:tcPr>
            <w:tcW w:w="1633" w:type="dxa"/>
            <w:vMerge w:val="restart"/>
            <w:vAlign w:val="center"/>
          </w:tcPr>
          <w:p w14:paraId="3DE6712F" w14:textId="77777777" w:rsidR="00E801F1" w:rsidRPr="00E801F1" w:rsidRDefault="00E801F1" w:rsidP="00175AE6">
            <w:pPr>
              <w:autoSpaceDE w:val="0"/>
              <w:autoSpaceDN w:val="0"/>
              <w:adjustRightInd w:val="0"/>
              <w:spacing w:before="40" w:after="40"/>
              <w:jc w:val="center"/>
              <w:rPr>
                <w:bCs/>
                <w:sz w:val="26"/>
                <w:szCs w:val="26"/>
              </w:rPr>
            </w:pPr>
            <w:r w:rsidRPr="00E801F1">
              <w:rPr>
                <w:sz w:val="26"/>
                <w:szCs w:val="26"/>
              </w:rPr>
              <w:t>Mức độ đáp ứng hệ thống đảm bảo chất lượng và phương pháp thực hiện</w:t>
            </w:r>
          </w:p>
        </w:tc>
        <w:tc>
          <w:tcPr>
            <w:tcW w:w="5884" w:type="dxa"/>
            <w:vAlign w:val="center"/>
          </w:tcPr>
          <w:p w14:paraId="4C90DC8F" w14:textId="77777777" w:rsidR="00E801F1" w:rsidRPr="00E801F1" w:rsidRDefault="00E801F1" w:rsidP="00175AE6">
            <w:pPr>
              <w:widowControl w:val="0"/>
              <w:spacing w:before="40" w:after="40" w:line="276" w:lineRule="auto"/>
              <w:rPr>
                <w:sz w:val="26"/>
                <w:szCs w:val="26"/>
              </w:rPr>
            </w:pPr>
            <w:r w:rsidRPr="00E801F1">
              <w:rPr>
                <w:sz w:val="26"/>
                <w:szCs w:val="26"/>
              </w:rPr>
              <w:t>Nhà thầu có thuyết minh chi tiết Mức độ đáp ứng hệ thống đảm bảo chất lượng và phương pháp thực hiện</w:t>
            </w:r>
          </w:p>
        </w:tc>
        <w:tc>
          <w:tcPr>
            <w:tcW w:w="1314" w:type="dxa"/>
            <w:vAlign w:val="center"/>
          </w:tcPr>
          <w:p w14:paraId="6C6A3489"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3B07B884" w14:textId="77777777" w:rsidTr="00175AE6">
        <w:trPr>
          <w:trHeight w:val="415"/>
        </w:trPr>
        <w:tc>
          <w:tcPr>
            <w:tcW w:w="671" w:type="dxa"/>
            <w:vMerge/>
          </w:tcPr>
          <w:p w14:paraId="41E97B62"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vAlign w:val="center"/>
          </w:tcPr>
          <w:p w14:paraId="352F3093"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6E67464D" w14:textId="77777777" w:rsidR="00E801F1" w:rsidRPr="00E801F1" w:rsidRDefault="00E801F1" w:rsidP="00175AE6">
            <w:pPr>
              <w:autoSpaceDE w:val="0"/>
              <w:autoSpaceDN w:val="0"/>
              <w:adjustRightInd w:val="0"/>
              <w:spacing w:before="40" w:after="40"/>
              <w:rPr>
                <w:bCs/>
                <w:sz w:val="26"/>
                <w:szCs w:val="26"/>
              </w:rPr>
            </w:pPr>
            <w:r w:rsidRPr="00E801F1">
              <w:rPr>
                <w:sz w:val="26"/>
                <w:szCs w:val="26"/>
              </w:rPr>
              <w:t>Không có hoặc có nhưng không chi tiết, đầy đủ, không hợp lý, không phù hợp</w:t>
            </w:r>
          </w:p>
        </w:tc>
        <w:tc>
          <w:tcPr>
            <w:tcW w:w="1314" w:type="dxa"/>
            <w:vAlign w:val="center"/>
          </w:tcPr>
          <w:p w14:paraId="0B00DC15"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088B5AB9" w14:textId="77777777" w:rsidTr="00175AE6">
        <w:trPr>
          <w:trHeight w:val="415"/>
        </w:trPr>
        <w:tc>
          <w:tcPr>
            <w:tcW w:w="671" w:type="dxa"/>
            <w:vMerge w:val="restart"/>
            <w:vAlign w:val="center"/>
          </w:tcPr>
          <w:p w14:paraId="323E8435"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8</w:t>
            </w:r>
          </w:p>
        </w:tc>
        <w:tc>
          <w:tcPr>
            <w:tcW w:w="1633" w:type="dxa"/>
            <w:vMerge w:val="restart"/>
            <w:vAlign w:val="center"/>
          </w:tcPr>
          <w:p w14:paraId="2362C072"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 xml:space="preserve">Bảo đảm điều kiện vệ sinh môi </w:t>
            </w:r>
            <w:r w:rsidRPr="00E801F1">
              <w:rPr>
                <w:bCs/>
                <w:sz w:val="26"/>
                <w:szCs w:val="26"/>
              </w:rPr>
              <w:lastRenderedPageBreak/>
              <w:t>trường và các điều kiện khác như phòng cháy, chữa cháy, an toàn lao động</w:t>
            </w:r>
          </w:p>
        </w:tc>
        <w:tc>
          <w:tcPr>
            <w:tcW w:w="5884" w:type="dxa"/>
            <w:vAlign w:val="center"/>
          </w:tcPr>
          <w:p w14:paraId="1E7D8B11"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lastRenderedPageBreak/>
              <w:t xml:space="preserve">Nhà thầu có thuyết minh các biện pháp thực hiện gói thầu đảm bảo điều kiện vệ sinh môi trường và các điều kiện khác như phòng cháy, chữa cháy, an toàn lao động </w:t>
            </w:r>
            <w:r w:rsidRPr="00E801F1">
              <w:rPr>
                <w:bCs/>
                <w:sz w:val="26"/>
                <w:szCs w:val="26"/>
              </w:rPr>
              <w:lastRenderedPageBreak/>
              <w:t>trong quá trình thực hiện cung cấp dịch vụ phù hợp yêu cầu gói thầu, tại nơi làm việc và trong suốt thời gian thực hiện hợp đồng của Chủ đầu tư.</w:t>
            </w:r>
          </w:p>
        </w:tc>
        <w:tc>
          <w:tcPr>
            <w:tcW w:w="1314" w:type="dxa"/>
            <w:vAlign w:val="center"/>
          </w:tcPr>
          <w:p w14:paraId="514CC0C0"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lastRenderedPageBreak/>
              <w:t>Đạt</w:t>
            </w:r>
          </w:p>
        </w:tc>
      </w:tr>
      <w:tr w:rsidR="00E801F1" w:rsidRPr="00E801F1" w14:paraId="0E415AE2" w14:textId="77777777" w:rsidTr="00175AE6">
        <w:trPr>
          <w:trHeight w:val="415"/>
        </w:trPr>
        <w:tc>
          <w:tcPr>
            <w:tcW w:w="671" w:type="dxa"/>
            <w:vMerge/>
          </w:tcPr>
          <w:p w14:paraId="65241DEE" w14:textId="77777777" w:rsidR="00E801F1" w:rsidRPr="00E801F1" w:rsidRDefault="00E801F1" w:rsidP="00175AE6">
            <w:pPr>
              <w:autoSpaceDE w:val="0"/>
              <w:autoSpaceDN w:val="0"/>
              <w:adjustRightInd w:val="0"/>
              <w:spacing w:before="40" w:after="40"/>
              <w:jc w:val="center"/>
              <w:rPr>
                <w:bCs/>
                <w:sz w:val="26"/>
                <w:szCs w:val="26"/>
              </w:rPr>
            </w:pPr>
          </w:p>
        </w:tc>
        <w:tc>
          <w:tcPr>
            <w:tcW w:w="1633" w:type="dxa"/>
            <w:vMerge/>
            <w:vAlign w:val="center"/>
          </w:tcPr>
          <w:p w14:paraId="359D328A"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6AA8B45E"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Không có thuyết minh hoặc có nhưng không đầy đủ, không khả thi, không hợp lý, không phù hợp</w:t>
            </w:r>
          </w:p>
        </w:tc>
        <w:tc>
          <w:tcPr>
            <w:tcW w:w="1314" w:type="dxa"/>
            <w:vAlign w:val="center"/>
          </w:tcPr>
          <w:p w14:paraId="651C6AFD"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r w:rsidR="00E801F1" w:rsidRPr="00E801F1" w14:paraId="56718522" w14:textId="77777777" w:rsidTr="00175AE6">
        <w:trPr>
          <w:trHeight w:val="415"/>
        </w:trPr>
        <w:tc>
          <w:tcPr>
            <w:tcW w:w="671" w:type="dxa"/>
            <w:vAlign w:val="center"/>
          </w:tcPr>
          <w:p w14:paraId="7C4843F3"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9</w:t>
            </w:r>
          </w:p>
        </w:tc>
        <w:tc>
          <w:tcPr>
            <w:tcW w:w="1633" w:type="dxa"/>
            <w:vAlign w:val="center"/>
          </w:tcPr>
          <w:p w14:paraId="7B63B5CA"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Các yêu cầu khác</w:t>
            </w:r>
          </w:p>
        </w:tc>
        <w:tc>
          <w:tcPr>
            <w:tcW w:w="5884" w:type="dxa"/>
            <w:vAlign w:val="center"/>
          </w:tcPr>
          <w:p w14:paraId="3B41F19B" w14:textId="77777777" w:rsidR="00E801F1" w:rsidRPr="00E801F1" w:rsidRDefault="00E801F1" w:rsidP="00175AE6">
            <w:pPr>
              <w:autoSpaceDE w:val="0"/>
              <w:autoSpaceDN w:val="0"/>
              <w:adjustRightInd w:val="0"/>
              <w:spacing w:before="40" w:after="40"/>
              <w:rPr>
                <w:bCs/>
                <w:sz w:val="26"/>
                <w:szCs w:val="26"/>
              </w:rPr>
            </w:pPr>
          </w:p>
        </w:tc>
        <w:tc>
          <w:tcPr>
            <w:tcW w:w="1314" w:type="dxa"/>
            <w:vAlign w:val="center"/>
          </w:tcPr>
          <w:p w14:paraId="6BDE9E73" w14:textId="77777777" w:rsidR="00E801F1" w:rsidRPr="00E801F1" w:rsidRDefault="00E801F1" w:rsidP="00175AE6">
            <w:pPr>
              <w:autoSpaceDE w:val="0"/>
              <w:autoSpaceDN w:val="0"/>
              <w:adjustRightInd w:val="0"/>
              <w:spacing w:before="40" w:after="40"/>
              <w:jc w:val="center"/>
              <w:rPr>
                <w:bCs/>
                <w:sz w:val="26"/>
                <w:szCs w:val="26"/>
              </w:rPr>
            </w:pPr>
          </w:p>
        </w:tc>
      </w:tr>
      <w:tr w:rsidR="00E801F1" w:rsidRPr="00E801F1" w14:paraId="6D7EDA72" w14:textId="77777777" w:rsidTr="00175AE6">
        <w:trPr>
          <w:trHeight w:val="415"/>
        </w:trPr>
        <w:tc>
          <w:tcPr>
            <w:tcW w:w="671" w:type="dxa"/>
            <w:vMerge w:val="restart"/>
            <w:vAlign w:val="center"/>
          </w:tcPr>
          <w:p w14:paraId="5C0D3DCB"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w:t>
            </w:r>
          </w:p>
        </w:tc>
        <w:tc>
          <w:tcPr>
            <w:tcW w:w="1633" w:type="dxa"/>
            <w:vMerge w:val="restart"/>
            <w:vAlign w:val="center"/>
          </w:tcPr>
          <w:p w14:paraId="030889CA"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Cam kết khác</w:t>
            </w:r>
          </w:p>
        </w:tc>
        <w:tc>
          <w:tcPr>
            <w:tcW w:w="5884" w:type="dxa"/>
            <w:vAlign w:val="center"/>
          </w:tcPr>
          <w:p w14:paraId="799AB337"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Nhà thầu phải có các cam kết:</w:t>
            </w:r>
          </w:p>
          <w:p w14:paraId="3EDA44F6"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Kịch bản chương trình phải được Chủ đầu tư phê duyệt trước khi đưa vào thực hiện.</w:t>
            </w:r>
          </w:p>
          <w:p w14:paraId="56946536"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Nhà thầu phải chịu trách nhiệm về bản quyền (nếu có) đối với toàn bộ nội dung chương trình do nhà thầu thực hiện.</w:t>
            </w:r>
          </w:p>
          <w:p w14:paraId="15FBAC46"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Nhà thầu phải gửi báo cáo thuyết minh/kế hoạch chi tiết về việc tổ chức sự kiện cho bên mời thầu để bên mời thầu xem xét, điều chỉnh trong trường hợp nhà thầu trúng thầu. Nhà thầu có trách nhiệm điều chỉnh, bổ sung báo cáo/kế hoạch này theo yêu cầu của bên mời thầu</w:t>
            </w:r>
          </w:p>
          <w:p w14:paraId="730CC33B"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 Có đề xuất kế hoạch tổ chức và bố trí nhân sự phù hợp với kế hoạch đã đề xuất.</w:t>
            </w:r>
          </w:p>
        </w:tc>
        <w:tc>
          <w:tcPr>
            <w:tcW w:w="1314" w:type="dxa"/>
            <w:vAlign w:val="center"/>
          </w:tcPr>
          <w:p w14:paraId="4BAAAB6A" w14:textId="77777777" w:rsidR="00E801F1" w:rsidRPr="00E801F1" w:rsidRDefault="00E801F1" w:rsidP="00175AE6">
            <w:pPr>
              <w:autoSpaceDE w:val="0"/>
              <w:autoSpaceDN w:val="0"/>
              <w:adjustRightInd w:val="0"/>
              <w:spacing w:before="40" w:after="40"/>
              <w:jc w:val="center"/>
              <w:rPr>
                <w:bCs/>
                <w:sz w:val="26"/>
                <w:szCs w:val="26"/>
              </w:rPr>
            </w:pPr>
          </w:p>
        </w:tc>
      </w:tr>
      <w:tr w:rsidR="00E801F1" w:rsidRPr="00E801F1" w14:paraId="362DDFEE" w14:textId="77777777" w:rsidTr="00175AE6">
        <w:tc>
          <w:tcPr>
            <w:tcW w:w="671" w:type="dxa"/>
            <w:vMerge/>
          </w:tcPr>
          <w:p w14:paraId="368F388F" w14:textId="77777777" w:rsidR="00E801F1" w:rsidRPr="00E801F1" w:rsidRDefault="00E801F1" w:rsidP="00175AE6">
            <w:pPr>
              <w:autoSpaceDE w:val="0"/>
              <w:autoSpaceDN w:val="0"/>
              <w:adjustRightInd w:val="0"/>
              <w:spacing w:before="40" w:after="40"/>
              <w:rPr>
                <w:bCs/>
                <w:sz w:val="26"/>
                <w:szCs w:val="26"/>
              </w:rPr>
            </w:pPr>
          </w:p>
        </w:tc>
        <w:tc>
          <w:tcPr>
            <w:tcW w:w="1633" w:type="dxa"/>
            <w:vMerge/>
          </w:tcPr>
          <w:p w14:paraId="2F798437" w14:textId="77777777" w:rsidR="00E801F1" w:rsidRPr="00E801F1" w:rsidRDefault="00E801F1" w:rsidP="00175AE6">
            <w:pPr>
              <w:autoSpaceDE w:val="0"/>
              <w:autoSpaceDN w:val="0"/>
              <w:adjustRightInd w:val="0"/>
              <w:spacing w:before="40" w:after="40"/>
              <w:rPr>
                <w:bCs/>
                <w:sz w:val="26"/>
                <w:szCs w:val="26"/>
              </w:rPr>
            </w:pPr>
          </w:p>
        </w:tc>
        <w:tc>
          <w:tcPr>
            <w:tcW w:w="5884" w:type="dxa"/>
            <w:vAlign w:val="center"/>
          </w:tcPr>
          <w:p w14:paraId="63D209A5"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Không đáp ứng các yêu cầu trên</w:t>
            </w:r>
          </w:p>
        </w:tc>
        <w:tc>
          <w:tcPr>
            <w:tcW w:w="1314" w:type="dxa"/>
            <w:vAlign w:val="center"/>
          </w:tcPr>
          <w:p w14:paraId="0BC8ECB7" w14:textId="77777777" w:rsidR="00E801F1" w:rsidRPr="00E801F1" w:rsidRDefault="00E801F1" w:rsidP="00175AE6">
            <w:pPr>
              <w:autoSpaceDE w:val="0"/>
              <w:autoSpaceDN w:val="0"/>
              <w:adjustRightInd w:val="0"/>
              <w:spacing w:before="40" w:after="40"/>
              <w:jc w:val="center"/>
              <w:rPr>
                <w:bCs/>
                <w:sz w:val="26"/>
                <w:szCs w:val="26"/>
              </w:rPr>
            </w:pPr>
          </w:p>
        </w:tc>
      </w:tr>
      <w:tr w:rsidR="00E801F1" w:rsidRPr="00E801F1" w14:paraId="660D3CBB" w14:textId="77777777" w:rsidTr="00175AE6">
        <w:tc>
          <w:tcPr>
            <w:tcW w:w="671" w:type="dxa"/>
            <w:vMerge w:val="restart"/>
          </w:tcPr>
          <w:p w14:paraId="18F470D3" w14:textId="77777777" w:rsidR="00E801F1" w:rsidRPr="00E801F1" w:rsidRDefault="00E801F1" w:rsidP="00175AE6">
            <w:pPr>
              <w:autoSpaceDE w:val="0"/>
              <w:autoSpaceDN w:val="0"/>
              <w:adjustRightInd w:val="0"/>
              <w:spacing w:before="40" w:after="40"/>
              <w:rPr>
                <w:b/>
                <w:bCs/>
                <w:sz w:val="26"/>
                <w:szCs w:val="26"/>
              </w:rPr>
            </w:pPr>
          </w:p>
        </w:tc>
        <w:tc>
          <w:tcPr>
            <w:tcW w:w="1633" w:type="dxa"/>
            <w:vMerge w:val="restart"/>
            <w:vAlign w:val="center"/>
          </w:tcPr>
          <w:p w14:paraId="74990D70" w14:textId="77777777" w:rsidR="00E801F1" w:rsidRPr="00E801F1" w:rsidRDefault="00E801F1" w:rsidP="00175AE6">
            <w:pPr>
              <w:autoSpaceDE w:val="0"/>
              <w:autoSpaceDN w:val="0"/>
              <w:adjustRightInd w:val="0"/>
              <w:spacing w:before="40" w:after="40"/>
              <w:rPr>
                <w:b/>
                <w:bCs/>
                <w:sz w:val="26"/>
                <w:szCs w:val="26"/>
              </w:rPr>
            </w:pPr>
            <w:r w:rsidRPr="00E801F1">
              <w:rPr>
                <w:b/>
                <w:bCs/>
                <w:sz w:val="26"/>
                <w:szCs w:val="26"/>
              </w:rPr>
              <w:t>Kết luận</w:t>
            </w:r>
          </w:p>
        </w:tc>
        <w:tc>
          <w:tcPr>
            <w:tcW w:w="5884" w:type="dxa"/>
            <w:vAlign w:val="center"/>
          </w:tcPr>
          <w:p w14:paraId="2EA58A22" w14:textId="77777777" w:rsidR="00E801F1" w:rsidRPr="00E801F1" w:rsidRDefault="00E801F1" w:rsidP="00175AE6">
            <w:pPr>
              <w:autoSpaceDE w:val="0"/>
              <w:autoSpaceDN w:val="0"/>
              <w:adjustRightInd w:val="0"/>
              <w:spacing w:before="40" w:after="40"/>
              <w:rPr>
                <w:bCs/>
                <w:sz w:val="26"/>
                <w:szCs w:val="26"/>
              </w:rPr>
            </w:pPr>
            <w:r w:rsidRPr="00E801F1">
              <w:rPr>
                <w:bCs/>
                <w:sz w:val="26"/>
                <w:szCs w:val="26"/>
              </w:rPr>
              <w:t>Tất cả các tiêu chí trên được đánh giá là đạt</w:t>
            </w:r>
          </w:p>
        </w:tc>
        <w:tc>
          <w:tcPr>
            <w:tcW w:w="1314" w:type="dxa"/>
            <w:vAlign w:val="center"/>
          </w:tcPr>
          <w:p w14:paraId="1FB10B5A"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Đạt</w:t>
            </w:r>
          </w:p>
        </w:tc>
      </w:tr>
      <w:tr w:rsidR="00E801F1" w:rsidRPr="00E801F1" w14:paraId="726A3ECD" w14:textId="77777777" w:rsidTr="00175AE6">
        <w:tc>
          <w:tcPr>
            <w:tcW w:w="671" w:type="dxa"/>
            <w:vMerge/>
          </w:tcPr>
          <w:p w14:paraId="24DFC540" w14:textId="77777777" w:rsidR="00E801F1" w:rsidRPr="00E801F1" w:rsidRDefault="00E801F1" w:rsidP="00175AE6">
            <w:pPr>
              <w:autoSpaceDE w:val="0"/>
              <w:autoSpaceDN w:val="0"/>
              <w:adjustRightInd w:val="0"/>
              <w:spacing w:before="40" w:after="40"/>
              <w:rPr>
                <w:b/>
                <w:bCs/>
                <w:sz w:val="26"/>
                <w:szCs w:val="26"/>
              </w:rPr>
            </w:pPr>
          </w:p>
        </w:tc>
        <w:tc>
          <w:tcPr>
            <w:tcW w:w="1633" w:type="dxa"/>
            <w:vMerge/>
          </w:tcPr>
          <w:p w14:paraId="379EF0A2" w14:textId="77777777" w:rsidR="00E801F1" w:rsidRPr="00E801F1" w:rsidRDefault="00E801F1" w:rsidP="00175AE6">
            <w:pPr>
              <w:autoSpaceDE w:val="0"/>
              <w:autoSpaceDN w:val="0"/>
              <w:adjustRightInd w:val="0"/>
              <w:spacing w:before="40" w:after="40"/>
              <w:rPr>
                <w:b/>
                <w:bCs/>
                <w:sz w:val="26"/>
                <w:szCs w:val="26"/>
              </w:rPr>
            </w:pPr>
          </w:p>
        </w:tc>
        <w:tc>
          <w:tcPr>
            <w:tcW w:w="5884" w:type="dxa"/>
            <w:vAlign w:val="center"/>
          </w:tcPr>
          <w:p w14:paraId="67823C28" w14:textId="77777777" w:rsidR="00E801F1" w:rsidRPr="00E801F1" w:rsidRDefault="00E801F1" w:rsidP="00175AE6">
            <w:pPr>
              <w:autoSpaceDE w:val="0"/>
              <w:autoSpaceDN w:val="0"/>
              <w:adjustRightInd w:val="0"/>
              <w:spacing w:before="40" w:after="40"/>
              <w:rPr>
                <w:bCs/>
                <w:spacing w:val="-2"/>
                <w:sz w:val="26"/>
                <w:szCs w:val="26"/>
              </w:rPr>
            </w:pPr>
            <w:r w:rsidRPr="00E801F1">
              <w:rPr>
                <w:bCs/>
                <w:spacing w:val="-2"/>
                <w:sz w:val="26"/>
                <w:szCs w:val="26"/>
              </w:rPr>
              <w:t>Một trong các tiêu chí trên được đánh giá là không đạt</w:t>
            </w:r>
          </w:p>
        </w:tc>
        <w:tc>
          <w:tcPr>
            <w:tcW w:w="1314" w:type="dxa"/>
            <w:vAlign w:val="center"/>
          </w:tcPr>
          <w:p w14:paraId="0A4ACB69" w14:textId="77777777" w:rsidR="00E801F1" w:rsidRPr="00E801F1" w:rsidRDefault="00E801F1" w:rsidP="00175AE6">
            <w:pPr>
              <w:autoSpaceDE w:val="0"/>
              <w:autoSpaceDN w:val="0"/>
              <w:adjustRightInd w:val="0"/>
              <w:spacing w:before="40" w:after="40"/>
              <w:jc w:val="center"/>
              <w:rPr>
                <w:bCs/>
                <w:sz w:val="26"/>
                <w:szCs w:val="26"/>
              </w:rPr>
            </w:pPr>
            <w:r w:rsidRPr="00E801F1">
              <w:rPr>
                <w:bCs/>
                <w:sz w:val="26"/>
                <w:szCs w:val="26"/>
              </w:rPr>
              <w:t>Không đạt</w:t>
            </w:r>
          </w:p>
        </w:tc>
      </w:tr>
    </w:tbl>
    <w:p w14:paraId="6A8C6847" w14:textId="77777777" w:rsidR="00DE5BC4" w:rsidRPr="00E801F1" w:rsidRDefault="00DE5BC4"/>
    <w:sectPr w:rsidR="00DE5BC4" w:rsidRPr="00E801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DDCF" w14:textId="77777777" w:rsidR="00282ED1" w:rsidRDefault="00282ED1" w:rsidP="00E801F1">
      <w:r>
        <w:separator/>
      </w:r>
    </w:p>
  </w:endnote>
  <w:endnote w:type="continuationSeparator" w:id="0">
    <w:p w14:paraId="186A90A9" w14:textId="77777777" w:rsidR="00282ED1" w:rsidRDefault="00282ED1" w:rsidP="00E8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2D53" w14:textId="77777777" w:rsidR="00282ED1" w:rsidRDefault="00282ED1" w:rsidP="00E801F1">
      <w:r>
        <w:separator/>
      </w:r>
    </w:p>
  </w:footnote>
  <w:footnote w:type="continuationSeparator" w:id="0">
    <w:p w14:paraId="09D4B9E1" w14:textId="77777777" w:rsidR="00282ED1" w:rsidRDefault="00282ED1" w:rsidP="00E801F1">
      <w:r>
        <w:continuationSeparator/>
      </w:r>
    </w:p>
  </w:footnote>
  <w:footnote w:id="1">
    <w:p w14:paraId="70F83F7F" w14:textId="77777777" w:rsidR="00E801F1" w:rsidRPr="00A25AE2" w:rsidRDefault="00E801F1" w:rsidP="00E801F1">
      <w:pPr>
        <w:pStyle w:val="FootnoteText"/>
        <w:tabs>
          <w:tab w:val="clear" w:pos="360"/>
        </w:tabs>
        <w:spacing w:before="60" w:after="60"/>
        <w:ind w:left="0" w:right="49" w:firstLine="0"/>
        <w:rPr>
          <w:lang w:val="en-US"/>
        </w:rPr>
      </w:pPr>
      <w:r w:rsidRPr="008110CC">
        <w:rPr>
          <w:rStyle w:val="FootnoteReference"/>
        </w:rPr>
        <w:footnoteRef/>
      </w:r>
      <w:r w:rsidRPr="00A25AE2">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1"/>
    <w:rsid w:val="000D0106"/>
    <w:rsid w:val="00282ED1"/>
    <w:rsid w:val="00867264"/>
    <w:rsid w:val="00895D31"/>
    <w:rsid w:val="00DE5BC4"/>
    <w:rsid w:val="00E8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DD5A9-D498-4B0F-A378-F32C6FB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F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95D3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5D3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5D3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5D3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95D3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95D3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95D3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95D3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95D3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D31"/>
    <w:rPr>
      <w:rFonts w:eastAsiaTheme="majorEastAsia" w:cstheme="majorBidi"/>
      <w:color w:val="272727" w:themeColor="text1" w:themeTint="D8"/>
    </w:rPr>
  </w:style>
  <w:style w:type="paragraph" w:styleId="Title">
    <w:name w:val="Title"/>
    <w:basedOn w:val="Normal"/>
    <w:next w:val="Normal"/>
    <w:link w:val="TitleChar"/>
    <w:uiPriority w:val="10"/>
    <w:qFormat/>
    <w:rsid w:val="00895D3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5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D3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5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D3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95D31"/>
    <w:rPr>
      <w:i/>
      <w:iCs/>
      <w:color w:val="404040" w:themeColor="text1" w:themeTint="BF"/>
    </w:rPr>
  </w:style>
  <w:style w:type="paragraph" w:styleId="ListParagraph">
    <w:name w:val="List Paragraph"/>
    <w:basedOn w:val="Normal"/>
    <w:uiPriority w:val="34"/>
    <w:qFormat/>
    <w:rsid w:val="00895D3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95D31"/>
    <w:rPr>
      <w:i/>
      <w:iCs/>
      <w:color w:val="0F4761" w:themeColor="accent1" w:themeShade="BF"/>
    </w:rPr>
  </w:style>
  <w:style w:type="paragraph" w:styleId="IntenseQuote">
    <w:name w:val="Intense Quote"/>
    <w:basedOn w:val="Normal"/>
    <w:next w:val="Normal"/>
    <w:link w:val="IntenseQuoteChar"/>
    <w:uiPriority w:val="30"/>
    <w:qFormat/>
    <w:rsid w:val="00895D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95D31"/>
    <w:rPr>
      <w:i/>
      <w:iCs/>
      <w:color w:val="0F4761" w:themeColor="accent1" w:themeShade="BF"/>
    </w:rPr>
  </w:style>
  <w:style w:type="character" w:styleId="IntenseReference">
    <w:name w:val="Intense Reference"/>
    <w:basedOn w:val="DefaultParagraphFont"/>
    <w:uiPriority w:val="32"/>
    <w:qFormat/>
    <w:rsid w:val="00895D31"/>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801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801F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E80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2025-11-12T01:35:00Z</dcterms:created>
  <dcterms:modified xsi:type="dcterms:W3CDTF">2025-11-12T01:35:00Z</dcterms:modified>
</cp:coreProperties>
</file>