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CD0B" w14:textId="77777777" w:rsidR="00ED4E2E" w:rsidRPr="00ED4E2E" w:rsidRDefault="00ED4E2E" w:rsidP="00ED4E2E">
      <w:pPr>
        <w:pStyle w:val="Style11"/>
        <w:tabs>
          <w:tab w:val="left" w:pos="0"/>
          <w:tab w:val="left" w:pos="851"/>
          <w:tab w:val="left" w:pos="1418"/>
        </w:tabs>
        <w:spacing w:before="120" w:after="120" w:line="264" w:lineRule="auto"/>
        <w:ind w:firstLine="567"/>
        <w:jc w:val="center"/>
        <w:rPr>
          <w:b/>
          <w:color w:val="0D0D0D" w:themeColor="text1" w:themeTint="F2"/>
          <w:sz w:val="28"/>
          <w:szCs w:val="28"/>
          <w:lang w:val="vi-VN"/>
        </w:rPr>
      </w:pPr>
      <w:r w:rsidRPr="00ED4E2E">
        <w:rPr>
          <w:b/>
          <w:color w:val="0D0D0D" w:themeColor="text1" w:themeTint="F2"/>
          <w:sz w:val="28"/>
          <w:szCs w:val="28"/>
          <w:lang w:val="vi-VN"/>
        </w:rPr>
        <w:t>Chương V. YÊU CẦU VỀ KỸ THUẬT</w:t>
      </w:r>
    </w:p>
    <w:p w14:paraId="53B80D97" w14:textId="77777777" w:rsidR="00ED4E2E" w:rsidRPr="00ED4E2E" w:rsidRDefault="00ED4E2E" w:rsidP="00ED4E2E">
      <w:pPr>
        <w:tabs>
          <w:tab w:val="left" w:pos="1418"/>
        </w:tabs>
        <w:spacing w:before="60" w:after="60"/>
        <w:ind w:firstLine="567"/>
        <w:rPr>
          <w:b/>
          <w:color w:val="0D0D0D" w:themeColor="text1" w:themeTint="F2"/>
          <w:sz w:val="28"/>
          <w:szCs w:val="28"/>
        </w:rPr>
      </w:pPr>
      <w:r w:rsidRPr="00ED4E2E">
        <w:rPr>
          <w:b/>
          <w:color w:val="0D0D0D" w:themeColor="text1" w:themeTint="F2"/>
          <w:sz w:val="28"/>
          <w:szCs w:val="28"/>
        </w:rPr>
        <w:t>I. Giới thiệu về gói thầu:</w:t>
      </w:r>
    </w:p>
    <w:p w14:paraId="56EE3797" w14:textId="77777777" w:rsidR="00ED4E2E" w:rsidRPr="00ED4E2E" w:rsidRDefault="00ED4E2E" w:rsidP="00ED4E2E">
      <w:pPr>
        <w:tabs>
          <w:tab w:val="left" w:pos="1418"/>
        </w:tabs>
        <w:spacing w:before="60" w:after="60"/>
        <w:ind w:firstLine="567"/>
        <w:rPr>
          <w:color w:val="0D0D0D" w:themeColor="text1" w:themeTint="F2"/>
          <w:sz w:val="28"/>
          <w:szCs w:val="28"/>
        </w:rPr>
      </w:pPr>
      <w:r w:rsidRPr="00ED4E2E">
        <w:rPr>
          <w:b/>
          <w:color w:val="0D0D0D" w:themeColor="text1" w:themeTint="F2"/>
          <w:sz w:val="28"/>
          <w:szCs w:val="28"/>
        </w:rPr>
        <w:t>1. Phạm vi công việc của gói thầu:</w:t>
      </w:r>
    </w:p>
    <w:p w14:paraId="0BD77E9D" w14:textId="77777777" w:rsidR="00ED4E2E" w:rsidRPr="00ED4E2E" w:rsidRDefault="00ED4E2E" w:rsidP="00ED4E2E">
      <w:pPr>
        <w:widowControl w:val="0"/>
        <w:tabs>
          <w:tab w:val="left" w:pos="1418"/>
        </w:tabs>
        <w:spacing w:before="60" w:after="60"/>
        <w:ind w:firstLine="567"/>
        <w:rPr>
          <w:color w:val="0D0D0D" w:themeColor="text1" w:themeTint="F2"/>
          <w:sz w:val="28"/>
          <w:szCs w:val="28"/>
        </w:rPr>
      </w:pPr>
      <w:r w:rsidRPr="00ED4E2E">
        <w:rPr>
          <w:color w:val="0D0D0D" w:themeColor="text1" w:themeTint="F2"/>
          <w:sz w:val="28"/>
          <w:szCs w:val="28"/>
        </w:rPr>
        <w:t xml:space="preserve">Thực hiện Gói thầu: </w:t>
      </w:r>
      <w:r w:rsidRPr="00ED4E2E">
        <w:rPr>
          <w:color w:val="0D0D0D" w:themeColor="text1" w:themeTint="F2"/>
          <w:sz w:val="28"/>
          <w:szCs w:val="28"/>
          <w:lang w:val="nl-NL"/>
        </w:rPr>
        <w:t xml:space="preserve">Thi công xây dựng dự án: </w:t>
      </w:r>
      <w:r w:rsidRPr="00ED4E2E">
        <w:rPr>
          <w:bCs/>
          <w:iCs/>
          <w:color w:val="0D0D0D" w:themeColor="text1" w:themeTint="F2"/>
          <w:sz w:val="28"/>
          <w:szCs w:val="28"/>
        </w:rPr>
        <w:t>Sửa chữa trường tiểu học Chi Lăng, phường Lương Văn Tri</w:t>
      </w:r>
      <w:r w:rsidRPr="00ED4E2E">
        <w:rPr>
          <w:color w:val="0D0D0D" w:themeColor="text1" w:themeTint="F2"/>
          <w:sz w:val="28"/>
          <w:szCs w:val="28"/>
        </w:rPr>
        <w:t xml:space="preserve"> theo các nội dung đã được phê duyệt tại </w:t>
      </w:r>
      <w:r w:rsidRPr="00ED4E2E">
        <w:rPr>
          <w:rFonts w:eastAsia="Calibri"/>
          <w:iCs/>
          <w:color w:val="0D0D0D" w:themeColor="text1" w:themeTint="F2"/>
          <w:spacing w:val="2"/>
          <w:sz w:val="28"/>
          <w:szCs w:val="28"/>
        </w:rPr>
        <w:t xml:space="preserve">Quyết định số 582/QĐ-UBND ngày 28/10/2025 của UBND phường Lương Văn Tri Về việc phê duyệt dự án: </w:t>
      </w:r>
      <w:r w:rsidRPr="00ED4E2E">
        <w:rPr>
          <w:bCs/>
          <w:color w:val="0D0D0D" w:themeColor="text1" w:themeTint="F2"/>
          <w:sz w:val="28"/>
          <w:szCs w:val="28"/>
          <w:lang w:val="nl-NL"/>
        </w:rPr>
        <w:t xml:space="preserve">Sửa chữa Trường Tiểu học Chi Lăng, phường Lương Văn Tri, </w:t>
      </w:r>
      <w:r w:rsidRPr="00ED4E2E">
        <w:rPr>
          <w:color w:val="0D0D0D" w:themeColor="text1" w:themeTint="F2"/>
          <w:sz w:val="28"/>
          <w:szCs w:val="28"/>
        </w:rPr>
        <w:t>với các nội dung chủ yếu sau:</w:t>
      </w:r>
    </w:p>
    <w:p w14:paraId="65210FF2"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1.1. Mục tiêu dự án:</w:t>
      </w:r>
    </w:p>
    <w:p w14:paraId="406D989F"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Sửa chữa, cải tạo, nâng cấp nhằm khắc phục hư hỏng, duy trì và nâng cấp cơ sở vật chất của trường học để đảm bảo môi trường học tập an toàn, tiện nghi cho học sinh và giáo viên, giúp nâng cao chất lượng giao dục của thầy và trò nhà trường.</w:t>
      </w:r>
    </w:p>
    <w:p w14:paraId="4784E035"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1.2. Quy mô đầu tư xây dựng</w:t>
      </w:r>
    </w:p>
    <w:p w14:paraId="4F9A1FEE"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a) Nhà lớp học (Khu trước): Gồm hai khối nhà 4 tầng và 3 tầng tiến hành:</w:t>
      </w:r>
    </w:p>
    <w:p w14:paraId="66C7BCA8"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Phá bỏ lớp trát cũ, trát và sơn lại tường bên ngoài khối nhà 4 tầng và 3 tầng.</w:t>
      </w:r>
    </w:p>
    <w:p w14:paraId="179D7903"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Phá bỏ lớp gạch lát cũ và lát lại gạch 600x600mm phòng tin học</w:t>
      </w:r>
    </w:p>
    <w:p w14:paraId="0F3824DC"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Xử lý chống thấm seno mái khối nhà 4 tầng và 3 tầng.</w:t>
      </w:r>
    </w:p>
    <w:p w14:paraId="77EACB4F"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Sơn lại toàn bộ khuôn cửa, cánh cửa đi, cửa sổ gỗ cũ khối nhà 4 tầng và 3 tầng.</w:t>
      </w:r>
    </w:p>
    <w:p w14:paraId="0586892B"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Thay thế cửa đi 08 phòng khu vệ sinh học sinh.</w:t>
      </w:r>
    </w:p>
    <w:p w14:paraId="1548E6A7"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Thay thế hệ thống thiết bị điện chiếu sáng khu vực hành lang, cầu thang (khối nhà 4 tầng và 3 tầng) và 08 phòng khu vệ sinh học sinh.</w:t>
      </w:r>
    </w:p>
    <w:p w14:paraId="28C558B4"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b) Nhà lớp học (Khu sau): Hiện trạng là khối nhà 3 tầng tiến hành cải tạo, sửa chữa, nâng cấp 06 phòng vệ sinh học sinh:</w:t>
      </w:r>
    </w:p>
    <w:p w14:paraId="35E8C888"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Phá dỡ gạch lát nền, ốp tường cũ sau đó lát lại bằng gạch chống trơn 30x30cm, gạch ốp 30x45cm.</w:t>
      </w:r>
    </w:p>
    <w:p w14:paraId="3E61ECC3"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Phá dỡ tường ngăn xí bệt, xí tiểu bằng gạch xây sau đó thay thế bằng vách ngăn tấm composite dày 12mm.</w:t>
      </w:r>
    </w:p>
    <w:p w14:paraId="4DC4C922"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Tháo dỡ và thay mới trần cũ bằng trần nhựa tấm thả có hoa văn kích thước (600x600)mm, khung xương thép mạ kẽm.</w:t>
      </w:r>
    </w:p>
    <w:p w14:paraId="11650475"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Tháo dỡ và thay mới hệ thống đường ống cấp, thoát nước và thiết bị vệ sinh cũ hỏng (bệ xí, xí tiểu, chậu rửa, …).</w:t>
      </w:r>
    </w:p>
    <w:p w14:paraId="6B68AD94"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Thay mới hệ thống điện chiếu sáng.</w:t>
      </w:r>
    </w:p>
    <w:p w14:paraId="29D805FF" w14:textId="77777777" w:rsidR="00ED4E2E" w:rsidRPr="00ED4E2E" w:rsidRDefault="00ED4E2E" w:rsidP="00ED4E2E">
      <w:pPr>
        <w:spacing w:before="60" w:after="60"/>
        <w:ind w:right="57" w:firstLine="567"/>
        <w:rPr>
          <w:bCs/>
          <w:color w:val="0D0D0D" w:themeColor="text1" w:themeTint="F2"/>
          <w:sz w:val="28"/>
          <w:szCs w:val="28"/>
          <w:lang w:val="nl-NL"/>
        </w:rPr>
      </w:pPr>
      <w:r w:rsidRPr="00ED4E2E">
        <w:rPr>
          <w:bCs/>
          <w:color w:val="0D0D0D" w:themeColor="text1" w:themeTint="F2"/>
          <w:sz w:val="28"/>
          <w:szCs w:val="28"/>
          <w:lang w:val="nl-NL"/>
        </w:rPr>
        <w:t>- Thay mới cửa sổ bằng cửa kính khung nhôm hệ và thay khoá các cửa đi vào phòng vệ sinh.</w:t>
      </w:r>
    </w:p>
    <w:p w14:paraId="5F6ACB98" w14:textId="77777777" w:rsidR="00ED4E2E" w:rsidRPr="00ED4E2E" w:rsidRDefault="00ED4E2E" w:rsidP="00ED4E2E">
      <w:pPr>
        <w:widowControl w:val="0"/>
        <w:tabs>
          <w:tab w:val="left" w:pos="851"/>
        </w:tabs>
        <w:spacing w:before="60" w:after="60"/>
        <w:ind w:firstLine="567"/>
        <w:rPr>
          <w:bCs/>
          <w:color w:val="0D0D0D" w:themeColor="text1" w:themeTint="F2"/>
          <w:spacing w:val="-10"/>
          <w:sz w:val="28"/>
          <w:szCs w:val="28"/>
          <w:lang w:val="es-ES"/>
        </w:rPr>
      </w:pPr>
      <w:r w:rsidRPr="00ED4E2E">
        <w:rPr>
          <w:b/>
          <w:color w:val="0D0D0D" w:themeColor="text1" w:themeTint="F2"/>
          <w:sz w:val="28"/>
          <w:szCs w:val="28"/>
          <w:lang w:val="vi-VN"/>
        </w:rPr>
        <w:t>2</w:t>
      </w:r>
      <w:r w:rsidRPr="00ED4E2E">
        <w:rPr>
          <w:b/>
          <w:color w:val="0D0D0D" w:themeColor="text1" w:themeTint="F2"/>
          <w:sz w:val="28"/>
          <w:szCs w:val="28"/>
        </w:rPr>
        <w:t xml:space="preserve">. </w:t>
      </w:r>
      <w:r w:rsidRPr="00ED4E2E">
        <w:rPr>
          <w:b/>
          <w:color w:val="0D0D0D" w:themeColor="text1" w:themeTint="F2"/>
          <w:sz w:val="28"/>
          <w:szCs w:val="28"/>
          <w:lang w:val="vi-VN"/>
        </w:rPr>
        <w:t>Thời hạn hoàn thành</w:t>
      </w:r>
      <w:r w:rsidRPr="00ED4E2E">
        <w:rPr>
          <w:b/>
          <w:color w:val="0D0D0D" w:themeColor="text1" w:themeTint="F2"/>
          <w:sz w:val="28"/>
          <w:szCs w:val="28"/>
          <w:lang w:val="en-GB"/>
        </w:rPr>
        <w:t xml:space="preserve">: </w:t>
      </w:r>
      <w:r w:rsidRPr="00ED4E2E">
        <w:rPr>
          <w:bCs/>
          <w:color w:val="0D0D0D" w:themeColor="text1" w:themeTint="F2"/>
          <w:sz w:val="28"/>
          <w:szCs w:val="28"/>
          <w:lang w:val="nl-NL"/>
        </w:rPr>
        <w:t>Thời gian từ khi khởi công đến khi hoàn thành hợp đồng tối đa là 60 ngày.</w:t>
      </w:r>
    </w:p>
    <w:p w14:paraId="1F117CC2" w14:textId="77777777" w:rsidR="00ED4E2E" w:rsidRPr="00ED4E2E" w:rsidRDefault="00ED4E2E" w:rsidP="00ED4E2E">
      <w:pPr>
        <w:widowControl w:val="0"/>
        <w:tabs>
          <w:tab w:val="left" w:pos="1418"/>
        </w:tabs>
        <w:spacing w:before="60" w:after="60"/>
        <w:ind w:firstLine="567"/>
        <w:rPr>
          <w:b/>
          <w:color w:val="0D0D0D" w:themeColor="text1" w:themeTint="F2"/>
          <w:sz w:val="28"/>
          <w:szCs w:val="28"/>
        </w:rPr>
      </w:pPr>
      <w:r w:rsidRPr="00ED4E2E">
        <w:rPr>
          <w:b/>
          <w:color w:val="0D0D0D" w:themeColor="text1" w:themeTint="F2"/>
          <w:sz w:val="28"/>
          <w:szCs w:val="28"/>
        </w:rPr>
        <w:t>II. Yêu cầu về tiến độ thực hiện:</w:t>
      </w:r>
    </w:p>
    <w:p w14:paraId="7CEBDF96"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nl-NL"/>
        </w:rPr>
      </w:pPr>
      <w:r w:rsidRPr="00ED4E2E">
        <w:rPr>
          <w:bCs/>
          <w:color w:val="0D0D0D" w:themeColor="text1" w:themeTint="F2"/>
          <w:sz w:val="28"/>
          <w:szCs w:val="28"/>
          <w:lang w:val="nl-NL"/>
        </w:rPr>
        <w:lastRenderedPageBreak/>
        <w:t>Thời gian từ khi khởi công đến khi hoàn thành hợp đồng là: Tối đa 60 ngày.</w:t>
      </w:r>
    </w:p>
    <w:p w14:paraId="7FED77C6" w14:textId="77777777" w:rsidR="00ED4E2E" w:rsidRPr="00ED4E2E" w:rsidRDefault="00ED4E2E" w:rsidP="00ED4E2E">
      <w:pPr>
        <w:widowControl w:val="0"/>
        <w:tabs>
          <w:tab w:val="left" w:pos="700"/>
          <w:tab w:val="left" w:pos="1418"/>
        </w:tabs>
        <w:spacing w:before="60" w:after="60"/>
        <w:ind w:firstLine="567"/>
        <w:rPr>
          <w:b/>
          <w:bCs/>
          <w:color w:val="0D0D0D" w:themeColor="text1" w:themeTint="F2"/>
          <w:sz w:val="28"/>
          <w:szCs w:val="28"/>
        </w:rPr>
      </w:pPr>
      <w:r w:rsidRPr="00ED4E2E">
        <w:rPr>
          <w:b/>
          <w:bCs/>
          <w:color w:val="0D0D0D" w:themeColor="text1" w:themeTint="F2"/>
          <w:sz w:val="28"/>
          <w:szCs w:val="28"/>
        </w:rPr>
        <w:t>III. Yêu cầu về kỹ thuật/chỉ dẫn kỹ thuật</w:t>
      </w:r>
    </w:p>
    <w:p w14:paraId="5418D18D" w14:textId="77777777" w:rsidR="00ED4E2E" w:rsidRPr="00ED4E2E" w:rsidRDefault="00ED4E2E" w:rsidP="00ED4E2E">
      <w:pPr>
        <w:spacing w:before="60" w:after="60"/>
        <w:ind w:firstLine="567"/>
        <w:rPr>
          <w:bCs/>
          <w:color w:val="0D0D0D" w:themeColor="text1" w:themeTint="F2"/>
          <w:sz w:val="28"/>
          <w:szCs w:val="28"/>
          <w:lang w:val="es-ES"/>
        </w:rPr>
      </w:pPr>
      <w:r w:rsidRPr="00ED4E2E">
        <w:rPr>
          <w:bCs/>
          <w:color w:val="0D0D0D" w:themeColor="text1" w:themeTint="F2"/>
          <w:sz w:val="28"/>
          <w:szCs w:val="28"/>
          <w:lang w:val="es-ES"/>
        </w:rPr>
        <w:t>Yêu cầu về mặt kỹ thuật bao gồm các nội dung chủ yếu sau:</w:t>
      </w:r>
    </w:p>
    <w:p w14:paraId="572BFA58" w14:textId="77777777" w:rsidR="00ED4E2E" w:rsidRPr="00ED4E2E" w:rsidRDefault="00ED4E2E" w:rsidP="00ED4E2E">
      <w:pPr>
        <w:widowControl w:val="0"/>
        <w:tabs>
          <w:tab w:val="left" w:pos="851"/>
        </w:tabs>
        <w:spacing w:before="60" w:after="60"/>
        <w:ind w:firstLine="567"/>
        <w:rPr>
          <w:b/>
          <w:bCs/>
          <w:color w:val="0D0D0D" w:themeColor="text1" w:themeTint="F2"/>
          <w:spacing w:val="2"/>
          <w:sz w:val="28"/>
          <w:szCs w:val="28"/>
          <w:lang w:val="es-ES"/>
        </w:rPr>
      </w:pPr>
      <w:r w:rsidRPr="00ED4E2E">
        <w:rPr>
          <w:b/>
          <w:bCs/>
          <w:color w:val="0D0D0D" w:themeColor="text1" w:themeTint="F2"/>
          <w:spacing w:val="2"/>
          <w:sz w:val="28"/>
          <w:szCs w:val="28"/>
          <w:lang w:val="es-ES"/>
        </w:rPr>
        <w:t>1. Quy trình, quy phạm áp dụng cho thi công, nghiệm thu công trình</w:t>
      </w:r>
    </w:p>
    <w:p w14:paraId="4D2FDFEE" w14:textId="77777777" w:rsidR="00ED4E2E" w:rsidRPr="00ED4E2E" w:rsidRDefault="00ED4E2E" w:rsidP="00ED4E2E">
      <w:pPr>
        <w:tabs>
          <w:tab w:val="left" w:pos="90"/>
        </w:tabs>
        <w:spacing w:before="60" w:after="60"/>
        <w:ind w:right="-23" w:firstLine="567"/>
        <w:rPr>
          <w:color w:val="0D0D0D" w:themeColor="text1" w:themeTint="F2"/>
          <w:sz w:val="28"/>
          <w:szCs w:val="28"/>
          <w:lang w:val="es-ES"/>
        </w:rPr>
      </w:pPr>
      <w:r w:rsidRPr="00ED4E2E">
        <w:rPr>
          <w:color w:val="0D0D0D" w:themeColor="text1" w:themeTint="F2"/>
          <w:sz w:val="28"/>
          <w:szCs w:val="28"/>
          <w:lang w:val="es-ES"/>
        </w:rPr>
        <w:t>Khi tiến hành nghiệm thu công việc, Chủ đầu tư và Nhà thầu cần tuân thủ các quy định quản lý chất lượng công trình xây dựng ban hành kèm theo Nghị định số 06/2021/NĐ-CP ngày 26/01/2021 của Chính phủ về quản lý chất lượng và bảo trì công trình xây dựng.</w:t>
      </w:r>
    </w:p>
    <w:p w14:paraId="40AE7EC2" w14:textId="77777777" w:rsidR="00ED4E2E" w:rsidRPr="00ED4E2E" w:rsidRDefault="00ED4E2E" w:rsidP="00ED4E2E">
      <w:pPr>
        <w:widowControl w:val="0"/>
        <w:tabs>
          <w:tab w:val="left" w:pos="851"/>
        </w:tabs>
        <w:spacing w:before="60" w:after="60"/>
        <w:ind w:firstLine="567"/>
        <w:rPr>
          <w:bCs/>
          <w:color w:val="0D0D0D" w:themeColor="text1" w:themeTint="F2"/>
          <w:spacing w:val="2"/>
          <w:sz w:val="28"/>
          <w:szCs w:val="28"/>
        </w:rPr>
      </w:pPr>
      <w:r w:rsidRPr="00ED4E2E">
        <w:rPr>
          <w:bCs/>
          <w:color w:val="0D0D0D" w:themeColor="text1" w:themeTint="F2"/>
          <w:spacing w:val="2"/>
          <w:sz w:val="28"/>
          <w:szCs w:val="28"/>
          <w:lang w:val="es-ES"/>
        </w:rPr>
        <w:t>Một số</w:t>
      </w:r>
      <w:r w:rsidRPr="00ED4E2E">
        <w:rPr>
          <w:bCs/>
          <w:color w:val="0D0D0D" w:themeColor="text1" w:themeTint="F2"/>
          <w:spacing w:val="2"/>
          <w:sz w:val="28"/>
          <w:szCs w:val="28"/>
        </w:rPr>
        <w:t xml:space="preserve"> quy chuẩn, tiêu chuẩn hiện hành</w:t>
      </w:r>
      <w:r w:rsidRPr="00ED4E2E">
        <w:rPr>
          <w:bCs/>
          <w:color w:val="0D0D0D" w:themeColor="text1" w:themeTint="F2"/>
          <w:spacing w:val="2"/>
          <w:sz w:val="28"/>
          <w:szCs w:val="28"/>
          <w:lang w:val="es-ES"/>
        </w:rPr>
        <w:t xml:space="preserve"> được áp dụng</w:t>
      </w:r>
      <w:r w:rsidRPr="00ED4E2E">
        <w:rPr>
          <w:bCs/>
          <w:color w:val="0D0D0D" w:themeColor="text1" w:themeTint="F2"/>
          <w:spacing w:val="2"/>
          <w:sz w:val="28"/>
          <w:szCs w:val="28"/>
        </w:rPr>
        <w:t>:</w:t>
      </w:r>
    </w:p>
    <w:p w14:paraId="0141B564" w14:textId="77777777" w:rsidR="00ED4E2E" w:rsidRPr="00ED4E2E" w:rsidRDefault="00ED4E2E" w:rsidP="00ED4E2E">
      <w:pPr>
        <w:spacing w:before="60" w:after="60"/>
        <w:ind w:firstLine="567"/>
        <w:rPr>
          <w:color w:val="0D0D0D" w:themeColor="text1" w:themeTint="F2"/>
          <w:sz w:val="28"/>
          <w:szCs w:val="28"/>
        </w:rPr>
      </w:pPr>
      <w:bookmarkStart w:id="0" w:name="_Hlk487611717"/>
      <w:r w:rsidRPr="00ED4E2E">
        <w:rPr>
          <w:color w:val="0D0D0D" w:themeColor="text1" w:themeTint="F2"/>
          <w:sz w:val="28"/>
          <w:szCs w:val="28"/>
        </w:rPr>
        <w:t xml:space="preserve">- Quy chuẩn kỹ thuật QCVN 03:2022/BXD Quy chuẩn kỹ thuật Quốc gia về phân cấp công trình phục vụ thiết kế xây dựng. </w:t>
      </w:r>
    </w:p>
    <w:p w14:paraId="50D879CB"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4319:2012 Nhà và công trình công cộng – Nguyên tắc cơ bản để thiết kế. </w:t>
      </w:r>
    </w:p>
    <w:p w14:paraId="1BC550FE"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QCVN 02:2022/BXD - Quy chuẩn kỹ thuật quốc gia về số liệu điều kiện tự nhiên dùng trong xây dựng.</w:t>
      </w:r>
    </w:p>
    <w:p w14:paraId="7BC0E2F5"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TCVN 2737:2023 Tải trọng và tác động - Tiêu chuẩn thiết kế</w:t>
      </w:r>
    </w:p>
    <w:p w14:paraId="31CFC42B"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TCVN 5575 : 2012 Kết cấu thép – Tiêu chuẩn thiết kế.</w:t>
      </w:r>
    </w:p>
    <w:p w14:paraId="0AA58682"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5573-2011 Kết cấu gạch đá và gạch đá cốt thép - Tiêu chuẩn TK. </w:t>
      </w:r>
    </w:p>
    <w:p w14:paraId="0B25D763"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9379:2012 Tiêu chuẩn thiết kế kết cấu xây dựng và nền. </w:t>
      </w:r>
    </w:p>
    <w:p w14:paraId="45C4A03F"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9362:2012 Tiêu chuẩn thiết kế nền nhà và công trình. </w:t>
      </w:r>
    </w:p>
    <w:p w14:paraId="23445BF8"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5718-1993 Mái và sàn BTCT trong công trình xây dựng – Yêu cầu kỹ thuật chống thấm nước. </w:t>
      </w:r>
    </w:p>
    <w:p w14:paraId="1088ECB9"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TCVN 6477:2016 Gạch bê tông</w:t>
      </w:r>
    </w:p>
    <w:p w14:paraId="6FEE2E73"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QCVN 12:2014/BXD Quy chuẩn kỹ thuật quốc gia về hệ thống điện của nhà ở và công trình công cộng. </w:t>
      </w:r>
    </w:p>
    <w:p w14:paraId="1F78E94A"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9207:2012 Đặt đường dây dẫn điện trong nhà và công trình công cộng –Tiêu chuẩn thiết kế. </w:t>
      </w:r>
    </w:p>
    <w:p w14:paraId="7C9A8AEE"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TCVN 9206:2012 Đặt thiết bị điện trong nhà ở và công trình công cộng- Tiêu chuẩn thiết kế. </w:t>
      </w:r>
    </w:p>
    <w:p w14:paraId="4FD0BE80"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rPr>
        <w:t xml:space="preserve">- TCXD 29:1991 Chiếu sáng tự nhiên trong công trình dân dụng -Tiêu chuẩn thiết kế. </w:t>
      </w:r>
    </w:p>
    <w:p w14:paraId="16292006" w14:textId="77777777" w:rsidR="00ED4E2E" w:rsidRPr="00ED4E2E" w:rsidRDefault="00ED4E2E" w:rsidP="00ED4E2E">
      <w:pPr>
        <w:tabs>
          <w:tab w:val="left" w:pos="567"/>
        </w:tabs>
        <w:spacing w:before="60" w:after="60"/>
        <w:ind w:firstLine="567"/>
        <w:rPr>
          <w:color w:val="0D0D0D" w:themeColor="text1" w:themeTint="F2"/>
          <w:sz w:val="28"/>
          <w:szCs w:val="28"/>
        </w:rPr>
      </w:pPr>
      <w:r w:rsidRPr="00ED4E2E">
        <w:rPr>
          <w:color w:val="0D0D0D" w:themeColor="text1" w:themeTint="F2"/>
          <w:sz w:val="28"/>
          <w:szCs w:val="28"/>
        </w:rPr>
        <w:t>- TCVN 4474-1987 Tiêu chuẩn thiết kế “Thoát nước bên trong công trình”. Và các quy chuẩn, tiêu chuẩn hiện hành của nhà nước.</w:t>
      </w:r>
      <w:bookmarkEnd w:id="0"/>
    </w:p>
    <w:p w14:paraId="42BE52C2" w14:textId="77777777" w:rsidR="00ED4E2E" w:rsidRPr="00ED4E2E" w:rsidRDefault="00ED4E2E" w:rsidP="00ED4E2E">
      <w:pPr>
        <w:widowControl w:val="0"/>
        <w:tabs>
          <w:tab w:val="left" w:pos="851"/>
        </w:tabs>
        <w:spacing w:before="60" w:after="60"/>
        <w:ind w:firstLine="567"/>
        <w:rPr>
          <w:b/>
          <w:bCs/>
          <w:color w:val="0D0D0D" w:themeColor="text1" w:themeTint="F2"/>
          <w:sz w:val="28"/>
          <w:szCs w:val="28"/>
          <w:lang w:val="nl-NL"/>
        </w:rPr>
      </w:pPr>
      <w:r w:rsidRPr="00ED4E2E">
        <w:rPr>
          <w:b/>
          <w:bCs/>
          <w:color w:val="0D0D0D" w:themeColor="text1" w:themeTint="F2"/>
          <w:sz w:val="28"/>
          <w:szCs w:val="28"/>
          <w:lang w:val="nl-NL"/>
        </w:rPr>
        <w:t>2. Yêu cầu về tổ chức kỹ thuật thi công và giám sát</w:t>
      </w:r>
    </w:p>
    <w:p w14:paraId="1A79A862"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2.1. Nhà xưởng và trang thiết bị</w:t>
      </w:r>
    </w:p>
    <w:p w14:paraId="483D6B27"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Yêu cầu chung:</w:t>
      </w:r>
    </w:p>
    <w:p w14:paraId="77448FCE"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Nhà thầu phải tiến hành thi công hoàn thành toàn bộ công trình, từ khi chuẩn bị thi công xây dựng công trình đến khi hoàn thành nghiệm thu và bàn giao.</w:t>
      </w:r>
    </w:p>
    <w:p w14:paraId="1C4DCD78" w14:textId="77777777" w:rsidR="00ED4E2E" w:rsidRPr="00ED4E2E" w:rsidRDefault="00ED4E2E" w:rsidP="00ED4E2E">
      <w:pPr>
        <w:widowControl w:val="0"/>
        <w:tabs>
          <w:tab w:val="left" w:pos="851"/>
        </w:tabs>
        <w:spacing w:before="60" w:after="60"/>
        <w:ind w:firstLine="567"/>
        <w:rPr>
          <w:color w:val="0D0D0D" w:themeColor="text1" w:themeTint="F2"/>
          <w:spacing w:val="-4"/>
          <w:sz w:val="28"/>
          <w:szCs w:val="28"/>
          <w:lang w:val="nl-NL"/>
        </w:rPr>
      </w:pPr>
      <w:r w:rsidRPr="00ED4E2E">
        <w:rPr>
          <w:color w:val="0D0D0D" w:themeColor="text1" w:themeTint="F2"/>
          <w:spacing w:val="-4"/>
          <w:sz w:val="28"/>
          <w:szCs w:val="28"/>
          <w:lang w:val="nl-NL"/>
        </w:rPr>
        <w:t>- Chịu trách nhiệm hoàn toàn về việc cung cấp vật tư thiết bị, vật liệu theo yêu cầu kỹ thuật.</w:t>
      </w:r>
    </w:p>
    <w:p w14:paraId="6FD04357"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lastRenderedPageBreak/>
        <w:t>- Chịu trách nhiệm hoàn toàn về kho bãi và lán trại của mình.</w:t>
      </w:r>
    </w:p>
    <w:p w14:paraId="23B45D23"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Chịu trách nhiệm về công tác an toàn lao động, vệ sinh môi trường, thiên tai, phòng chống cháy nổ trong quá trình thi công.</w:t>
      </w:r>
    </w:p>
    <w:p w14:paraId="5965DD5B"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2.2. Vận chuyển và bốc dỡ</w:t>
      </w:r>
    </w:p>
    <w:p w14:paraId="33E9DD80" w14:textId="77777777" w:rsidR="00ED4E2E" w:rsidRPr="00ED4E2E" w:rsidRDefault="00ED4E2E" w:rsidP="00ED4E2E">
      <w:pPr>
        <w:widowControl w:val="0"/>
        <w:tabs>
          <w:tab w:val="left" w:pos="851"/>
        </w:tabs>
        <w:spacing w:before="60" w:after="60"/>
        <w:ind w:firstLine="567"/>
        <w:rPr>
          <w:color w:val="0D0D0D" w:themeColor="text1" w:themeTint="F2"/>
          <w:spacing w:val="-4"/>
          <w:sz w:val="28"/>
          <w:szCs w:val="28"/>
          <w:lang w:val="nl-NL"/>
        </w:rPr>
      </w:pPr>
      <w:r w:rsidRPr="00ED4E2E">
        <w:rPr>
          <w:color w:val="0D0D0D" w:themeColor="text1" w:themeTint="F2"/>
          <w:spacing w:val="-4"/>
          <w:sz w:val="28"/>
          <w:szCs w:val="28"/>
          <w:lang w:val="nl-NL"/>
        </w:rPr>
        <w:t>Nhà thầu phải tập kết vật liệu đúng nơi quy định, không làm cản trở giao thông, không làm ảnh hưởng đến công trình lân cận (nếu có phải có biện pháp phục hồi hoặc đền bù).</w:t>
      </w:r>
    </w:p>
    <w:p w14:paraId="2DE3517E"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2.3. Dọn dẹp</w:t>
      </w:r>
    </w:p>
    <w:p w14:paraId="04BA0806"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Nhà thầu có trách nhiệm thu, dọn dẹp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6FD278F6"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xml:space="preserve">Công tác dọn dẹp chỉ được công nhận là hoàn tất khi được chủ đầu tư xác nhận và phải được hoàn tất trước ngày nghiệm thu 3 ngày. </w:t>
      </w:r>
    </w:p>
    <w:p w14:paraId="78776AB4"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2.4. Khảo sát hiện trường thi công</w:t>
      </w:r>
    </w:p>
    <w:p w14:paraId="1845669E" w14:textId="77777777" w:rsidR="00ED4E2E" w:rsidRPr="00ED4E2E" w:rsidRDefault="00ED4E2E" w:rsidP="00ED4E2E">
      <w:pPr>
        <w:widowControl w:val="0"/>
        <w:tabs>
          <w:tab w:val="left" w:pos="851"/>
        </w:tabs>
        <w:spacing w:before="60" w:after="60"/>
        <w:ind w:firstLine="567"/>
        <w:rPr>
          <w:color w:val="0D0D0D" w:themeColor="text1" w:themeTint="F2"/>
          <w:spacing w:val="-2"/>
          <w:sz w:val="28"/>
          <w:szCs w:val="28"/>
          <w:lang w:val="nl-NL"/>
        </w:rPr>
      </w:pPr>
      <w:r w:rsidRPr="00ED4E2E">
        <w:rPr>
          <w:color w:val="0D0D0D" w:themeColor="text1" w:themeTint="F2"/>
          <w:sz w:val="28"/>
          <w:szCs w:val="28"/>
          <w:lang w:val="nl-NL"/>
        </w:rPr>
        <w:t xml:space="preserve">Nhà thầu sẽ cung cấp các cán bộ và kỹ sư có chuyên môn để tiến hành công tác khảo </w:t>
      </w:r>
      <w:r w:rsidRPr="00ED4E2E">
        <w:rPr>
          <w:color w:val="0D0D0D" w:themeColor="text1" w:themeTint="F2"/>
          <w:spacing w:val="-2"/>
          <w:sz w:val="28"/>
          <w:szCs w:val="28"/>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14:paraId="397E6C2D"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2.5. Lập thiết kế tổ chức thi công và biện pháp thi công chi tiết</w:t>
      </w:r>
    </w:p>
    <w:p w14:paraId="4208DDB4"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tổ chức thi công cho phù hợp với yêu cầu mới với thủ tục như trên. </w:t>
      </w:r>
    </w:p>
    <w:p w14:paraId="692E16AF"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pacing w:val="-4"/>
          <w:sz w:val="28"/>
          <w:szCs w:val="28"/>
          <w:lang w:val="nl-NL"/>
        </w:rPr>
        <w:t>Trước khi thi công một hạng mục công trình hay một bộ phận quan trọng, kỹ thuật phức tạp, Nhà thầu phải thiết kế biện pháp thi công chi tiết để trình kỹ sư phụ trách giám sát chấp thuận thì mới được triển khai thi công. Đó là căn cứ để kiểm tra, nghiệm thu. Trong đó cần kể rõ khối lượng, chất lượng các máy móc thiết bị thi công và kiểm tra thí nghiệm, nhân lực theo đúng hồ sơ dự thầu.</w:t>
      </w:r>
    </w:p>
    <w:p w14:paraId="28291EAD"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2.6. Giám sát chất lượng</w:t>
      </w:r>
    </w:p>
    <w:p w14:paraId="4C8AAA4A"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14:paraId="7EB3B1BF" w14:textId="77777777" w:rsidR="00ED4E2E" w:rsidRPr="00ED4E2E" w:rsidRDefault="00ED4E2E" w:rsidP="00ED4E2E">
      <w:pPr>
        <w:widowControl w:val="0"/>
        <w:tabs>
          <w:tab w:val="left" w:pos="851"/>
        </w:tabs>
        <w:spacing w:before="60" w:after="60"/>
        <w:ind w:firstLine="567"/>
        <w:rPr>
          <w:b/>
          <w:bCs/>
          <w:color w:val="0D0D0D" w:themeColor="text1" w:themeTint="F2"/>
          <w:sz w:val="28"/>
          <w:szCs w:val="28"/>
          <w:lang w:val="nl-NL"/>
        </w:rPr>
      </w:pPr>
      <w:r w:rsidRPr="00ED4E2E">
        <w:rPr>
          <w:b/>
          <w:bCs/>
          <w:color w:val="0D0D0D" w:themeColor="text1" w:themeTint="F2"/>
          <w:sz w:val="28"/>
          <w:szCs w:val="28"/>
          <w:lang w:val="nl-NL"/>
        </w:rPr>
        <w:t xml:space="preserve">3. Yêu cầu về chủng loại, chất lượng vật tư, máy móc, thiết bị </w:t>
      </w:r>
      <w:r w:rsidRPr="00ED4E2E">
        <w:rPr>
          <w:b/>
          <w:color w:val="0D0D0D" w:themeColor="text1" w:themeTint="F2"/>
          <w:sz w:val="28"/>
          <w:szCs w:val="28"/>
          <w:lang w:val="nl-NL"/>
        </w:rPr>
        <w:t>(kèm theo các tiêu chuẩn về phương pháp thử)</w:t>
      </w:r>
    </w:p>
    <w:p w14:paraId="4EB6D68F"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3.1. Chủng loại, chất lượng vật tư, vật liệu</w:t>
      </w:r>
    </w:p>
    <w:p w14:paraId="5752149F"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3.1.1. Tổng quát:</w:t>
      </w:r>
    </w:p>
    <w:p w14:paraId="02EE0E74"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Vật liệu được sử dụng phải:</w:t>
      </w:r>
    </w:p>
    <w:p w14:paraId="01AD20D5"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lastRenderedPageBreak/>
        <w:t>- Phù hợp với tiêu chuẩn được áp dụng.</w:t>
      </w:r>
    </w:p>
    <w:p w14:paraId="69D130B1"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pacing w:val="-6"/>
          <w:sz w:val="28"/>
          <w:szCs w:val="28"/>
          <w:lang w:val="nl-NL"/>
        </w:rPr>
        <w:t xml:space="preserve">- </w:t>
      </w:r>
      <w:r w:rsidRPr="00ED4E2E">
        <w:rPr>
          <w:color w:val="0D0D0D" w:themeColor="text1" w:themeTint="F2"/>
          <w:sz w:val="28"/>
          <w:szCs w:val="28"/>
          <w:lang w:val="nl-NL"/>
        </w:rPr>
        <w:t>Tất cả các loại vật tư, thiết bị đưa vào thi công công trình phải đúng như yêu cầu thiết kế hoặc có chất lượng, tính năng kỹ thuật theo thiết kế.</w:t>
      </w:r>
    </w:p>
    <w:p w14:paraId="1945F8AD"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Vật tư, thiết bị phải có xuất xứ rõ ràng, đảm bảo mới, chưa qua sử dụng, nếu không có nguồn gốc, chứng chỉ hoặc do yêu cầu của giám sát thi công, nhà thầu phải có trách nhiệm trình phiếu kiểm nghiệm, đánh giá chất lượng của tổ chức được phép đánh giá, kiểm định chất lượng vật tư, thiết bị.</w:t>
      </w:r>
    </w:p>
    <w:p w14:paraId="2C61B2C8"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xml:space="preserve"> - Chỉ khi đã được giám sát thi công chấp nhận bằng phiếu nghiệm thu vật liệu, thiết bị mới được đưa vào thi công.</w:t>
      </w:r>
    </w:p>
    <w:p w14:paraId="3B146365"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 xml:space="preserve">3.1.2. Kiểm tra chủng loại và chất lượng vật liệu: </w:t>
      </w:r>
    </w:p>
    <w:p w14:paraId="1835F123" w14:textId="77777777" w:rsidR="00ED4E2E" w:rsidRPr="00ED4E2E" w:rsidRDefault="00ED4E2E" w:rsidP="00ED4E2E">
      <w:pPr>
        <w:widowControl w:val="0"/>
        <w:tabs>
          <w:tab w:val="left" w:pos="851"/>
        </w:tabs>
        <w:spacing w:before="60" w:after="60"/>
        <w:ind w:firstLine="567"/>
        <w:rPr>
          <w:color w:val="0D0D0D" w:themeColor="text1" w:themeTint="F2"/>
          <w:spacing w:val="-4"/>
          <w:sz w:val="28"/>
          <w:szCs w:val="28"/>
          <w:lang w:val="nl-NL"/>
        </w:rPr>
      </w:pPr>
      <w:r w:rsidRPr="00ED4E2E">
        <w:rPr>
          <w:color w:val="0D0D0D" w:themeColor="text1" w:themeTint="F2"/>
          <w:sz w:val="28"/>
          <w:szCs w:val="28"/>
          <w:lang w:val="nl-NL"/>
        </w:rPr>
        <w:t xml:space="preserve">Trước khi cung cấp vật liệu, nhà thầu phải đệ trình các mẫu vật liệu đó lên Tư vấn giám sát để xác nhận cùng với các chi tiết về nguồn vật liệu và tiêu chuẩn kỹ thuật đối với các mẫu được coi là phù hợp. </w:t>
      </w:r>
    </w:p>
    <w:p w14:paraId="68707E37"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b/>
          <w:i/>
          <w:color w:val="0D0D0D" w:themeColor="text1" w:themeTint="F2"/>
          <w:sz w:val="28"/>
          <w:szCs w:val="28"/>
          <w:lang w:val="nl-NL"/>
        </w:rPr>
        <w:t>3.1.3 Cung cấp vật liệu</w:t>
      </w:r>
    </w:p>
    <w:p w14:paraId="3EA6EE27" w14:textId="77777777" w:rsidR="00ED4E2E" w:rsidRPr="00ED4E2E" w:rsidRDefault="00ED4E2E" w:rsidP="00ED4E2E">
      <w:pPr>
        <w:widowControl w:val="0"/>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14:paraId="250B36C5" w14:textId="77777777" w:rsidR="00ED4E2E" w:rsidRPr="00ED4E2E" w:rsidRDefault="00ED4E2E" w:rsidP="00ED4E2E">
      <w:pPr>
        <w:widowControl w:val="0"/>
        <w:tabs>
          <w:tab w:val="left" w:pos="851"/>
        </w:tabs>
        <w:spacing w:before="60" w:after="60"/>
        <w:ind w:firstLine="567"/>
        <w:rPr>
          <w:b/>
          <w:i/>
          <w:color w:val="0D0D0D" w:themeColor="text1" w:themeTint="F2"/>
          <w:sz w:val="28"/>
          <w:szCs w:val="28"/>
          <w:lang w:val="nl-NL"/>
        </w:rPr>
      </w:pPr>
      <w:r w:rsidRPr="00ED4E2E">
        <w:rPr>
          <w:b/>
          <w:i/>
          <w:color w:val="0D0D0D" w:themeColor="text1" w:themeTint="F2"/>
          <w:sz w:val="28"/>
          <w:szCs w:val="28"/>
          <w:lang w:val="nl-NL"/>
        </w:rPr>
        <w:t>3.1.4. Yêu cầu về vật liệu</w:t>
      </w:r>
    </w:p>
    <w:p w14:paraId="3A40ECEC" w14:textId="77777777" w:rsidR="00ED4E2E" w:rsidRPr="00ED4E2E" w:rsidRDefault="00ED4E2E" w:rsidP="00ED4E2E">
      <w:pPr>
        <w:tabs>
          <w:tab w:val="left" w:pos="851"/>
        </w:tabs>
        <w:spacing w:before="60" w:after="60"/>
        <w:ind w:firstLine="567"/>
        <w:rPr>
          <w:color w:val="0D0D0D" w:themeColor="text1" w:themeTint="F2"/>
          <w:sz w:val="28"/>
          <w:szCs w:val="28"/>
          <w:lang w:val="nl-NL"/>
        </w:rPr>
      </w:pPr>
      <w:r w:rsidRPr="00ED4E2E">
        <w:rPr>
          <w:color w:val="0D0D0D" w:themeColor="text1" w:themeTint="F2"/>
          <w:sz w:val="28"/>
          <w:szCs w:val="28"/>
          <w:lang w:val="nl-NL"/>
        </w:rPr>
        <w:t>* Các loại vật liệu, vật tư chính đưa và công trình: Dưới đây là một số yêu cầu cơ bản về chất lượng vật liệu chính dùng cho công trình:</w:t>
      </w:r>
    </w:p>
    <w:p w14:paraId="67CDECE7" w14:textId="77777777" w:rsidR="00ED4E2E" w:rsidRPr="00ED4E2E" w:rsidRDefault="00ED4E2E" w:rsidP="00ED4E2E">
      <w:pPr>
        <w:tabs>
          <w:tab w:val="left" w:pos="851"/>
        </w:tabs>
        <w:spacing w:line="264" w:lineRule="auto"/>
        <w:ind w:firstLine="709"/>
        <w:rPr>
          <w:color w:val="0D0D0D" w:themeColor="text1" w:themeTint="F2"/>
          <w:sz w:val="10"/>
          <w:szCs w:val="28"/>
          <w:lang w:val="nl-NL"/>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3221"/>
        <w:gridCol w:w="3119"/>
      </w:tblGrid>
      <w:tr w:rsidR="00ED4E2E" w:rsidRPr="00ED4E2E" w14:paraId="09FF73EF" w14:textId="77777777" w:rsidTr="00AC6898">
        <w:tc>
          <w:tcPr>
            <w:tcW w:w="851" w:type="dxa"/>
            <w:vAlign w:val="center"/>
          </w:tcPr>
          <w:p w14:paraId="62064B95" w14:textId="77777777" w:rsidR="00ED4E2E" w:rsidRPr="00ED4E2E" w:rsidRDefault="00ED4E2E" w:rsidP="00AC6898">
            <w:pPr>
              <w:widowControl w:val="0"/>
              <w:tabs>
                <w:tab w:val="left" w:pos="851"/>
              </w:tabs>
              <w:spacing w:before="20" w:after="20"/>
              <w:jc w:val="center"/>
              <w:rPr>
                <w:b/>
                <w:bCs/>
                <w:color w:val="0D0D0D" w:themeColor="text1" w:themeTint="F2"/>
                <w:sz w:val="26"/>
                <w:szCs w:val="26"/>
              </w:rPr>
            </w:pPr>
            <w:r w:rsidRPr="00ED4E2E">
              <w:rPr>
                <w:b/>
                <w:bCs/>
                <w:color w:val="0D0D0D" w:themeColor="text1" w:themeTint="F2"/>
                <w:sz w:val="26"/>
                <w:szCs w:val="26"/>
              </w:rPr>
              <w:t>STT</w:t>
            </w:r>
          </w:p>
        </w:tc>
        <w:tc>
          <w:tcPr>
            <w:tcW w:w="2268" w:type="dxa"/>
            <w:vAlign w:val="center"/>
          </w:tcPr>
          <w:p w14:paraId="268E8206" w14:textId="77777777" w:rsidR="00ED4E2E" w:rsidRPr="00ED4E2E" w:rsidRDefault="00ED4E2E" w:rsidP="00AC6898">
            <w:pPr>
              <w:widowControl w:val="0"/>
              <w:tabs>
                <w:tab w:val="left" w:pos="851"/>
              </w:tabs>
              <w:spacing w:before="20" w:after="20"/>
              <w:jc w:val="center"/>
              <w:rPr>
                <w:b/>
                <w:bCs/>
                <w:color w:val="0D0D0D" w:themeColor="text1" w:themeTint="F2"/>
                <w:sz w:val="26"/>
                <w:szCs w:val="26"/>
              </w:rPr>
            </w:pPr>
            <w:r w:rsidRPr="00ED4E2E">
              <w:rPr>
                <w:b/>
                <w:bCs/>
                <w:color w:val="0D0D0D" w:themeColor="text1" w:themeTint="F2"/>
                <w:sz w:val="26"/>
                <w:szCs w:val="26"/>
              </w:rPr>
              <w:t>DANH MỤC VẬT TƯ THIẾT BỊ CHÍNH</w:t>
            </w:r>
          </w:p>
        </w:tc>
        <w:tc>
          <w:tcPr>
            <w:tcW w:w="3221" w:type="dxa"/>
            <w:vAlign w:val="center"/>
          </w:tcPr>
          <w:p w14:paraId="441EF36D" w14:textId="77777777" w:rsidR="00ED4E2E" w:rsidRPr="00ED4E2E" w:rsidRDefault="00ED4E2E" w:rsidP="00AC6898">
            <w:pPr>
              <w:widowControl w:val="0"/>
              <w:tabs>
                <w:tab w:val="left" w:pos="851"/>
              </w:tabs>
              <w:spacing w:before="20" w:after="20"/>
              <w:jc w:val="center"/>
              <w:rPr>
                <w:b/>
                <w:bCs/>
                <w:color w:val="0D0D0D" w:themeColor="text1" w:themeTint="F2"/>
                <w:sz w:val="26"/>
                <w:szCs w:val="26"/>
              </w:rPr>
            </w:pPr>
            <w:r w:rsidRPr="00ED4E2E">
              <w:rPr>
                <w:b/>
                <w:bCs/>
                <w:color w:val="0D0D0D" w:themeColor="text1" w:themeTint="F2"/>
                <w:sz w:val="26"/>
                <w:szCs w:val="26"/>
              </w:rPr>
              <w:t>YÊU CẦU CHẤT LƯỢNG</w:t>
            </w:r>
          </w:p>
        </w:tc>
        <w:tc>
          <w:tcPr>
            <w:tcW w:w="3119" w:type="dxa"/>
            <w:vAlign w:val="center"/>
          </w:tcPr>
          <w:p w14:paraId="726D6EDE" w14:textId="77777777" w:rsidR="00ED4E2E" w:rsidRPr="00ED4E2E" w:rsidRDefault="00ED4E2E" w:rsidP="00AC6898">
            <w:pPr>
              <w:widowControl w:val="0"/>
              <w:tabs>
                <w:tab w:val="left" w:pos="851"/>
              </w:tabs>
              <w:spacing w:before="20" w:after="20"/>
              <w:jc w:val="center"/>
              <w:rPr>
                <w:b/>
                <w:bCs/>
                <w:color w:val="0D0D0D" w:themeColor="text1" w:themeTint="F2"/>
                <w:sz w:val="26"/>
                <w:szCs w:val="26"/>
              </w:rPr>
            </w:pPr>
            <w:r w:rsidRPr="00ED4E2E">
              <w:rPr>
                <w:b/>
                <w:bCs/>
                <w:color w:val="0D0D0D" w:themeColor="text1" w:themeTint="F2"/>
                <w:sz w:val="26"/>
                <w:szCs w:val="26"/>
              </w:rPr>
              <w:t>TIÊU CHUẨN</w:t>
            </w:r>
          </w:p>
          <w:p w14:paraId="6B43256B" w14:textId="77777777" w:rsidR="00ED4E2E" w:rsidRPr="00ED4E2E" w:rsidRDefault="00ED4E2E" w:rsidP="00AC6898">
            <w:pPr>
              <w:widowControl w:val="0"/>
              <w:tabs>
                <w:tab w:val="left" w:pos="851"/>
              </w:tabs>
              <w:spacing w:before="20" w:after="20"/>
              <w:jc w:val="center"/>
              <w:rPr>
                <w:b/>
                <w:bCs/>
                <w:color w:val="0D0D0D" w:themeColor="text1" w:themeTint="F2"/>
                <w:sz w:val="26"/>
                <w:szCs w:val="26"/>
              </w:rPr>
            </w:pPr>
            <w:r w:rsidRPr="00ED4E2E">
              <w:rPr>
                <w:b/>
                <w:bCs/>
                <w:color w:val="0D0D0D" w:themeColor="text1" w:themeTint="F2"/>
                <w:sz w:val="26"/>
                <w:szCs w:val="26"/>
              </w:rPr>
              <w:t>ÁP DỤNG</w:t>
            </w:r>
          </w:p>
        </w:tc>
      </w:tr>
      <w:tr w:rsidR="00ED4E2E" w:rsidRPr="00ED4E2E" w14:paraId="5E523581" w14:textId="77777777" w:rsidTr="00AC6898">
        <w:tc>
          <w:tcPr>
            <w:tcW w:w="851" w:type="dxa"/>
            <w:vAlign w:val="center"/>
          </w:tcPr>
          <w:p w14:paraId="280F4741"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6D2D61A0" w14:textId="77777777" w:rsidR="00ED4E2E" w:rsidRPr="00ED4E2E" w:rsidRDefault="00ED4E2E" w:rsidP="00AC6898">
            <w:pPr>
              <w:widowControl w:val="0"/>
              <w:tabs>
                <w:tab w:val="left" w:pos="851"/>
              </w:tabs>
              <w:spacing w:before="20" w:after="20"/>
              <w:rPr>
                <w:bCs/>
                <w:color w:val="0D0D0D" w:themeColor="text1" w:themeTint="F2"/>
                <w:sz w:val="26"/>
                <w:szCs w:val="26"/>
                <w:lang w:val="vi-VN"/>
              </w:rPr>
            </w:pPr>
            <w:r w:rsidRPr="00ED4E2E">
              <w:rPr>
                <w:bCs/>
                <w:color w:val="0D0D0D" w:themeColor="text1" w:themeTint="F2"/>
                <w:sz w:val="26"/>
                <w:szCs w:val="26"/>
              </w:rPr>
              <w:t xml:space="preserve">Xi măng </w:t>
            </w:r>
          </w:p>
        </w:tc>
        <w:tc>
          <w:tcPr>
            <w:tcW w:w="3221" w:type="dxa"/>
          </w:tcPr>
          <w:p w14:paraId="01072F3D" w14:textId="77777777" w:rsidR="00ED4E2E" w:rsidRPr="00ED4E2E" w:rsidRDefault="00ED4E2E" w:rsidP="00AC6898">
            <w:pPr>
              <w:widowControl w:val="0"/>
              <w:tabs>
                <w:tab w:val="left" w:pos="851"/>
              </w:tabs>
              <w:spacing w:before="20" w:after="20"/>
              <w:jc w:val="center"/>
              <w:rPr>
                <w:bCs/>
                <w:color w:val="0D0D0D" w:themeColor="text1" w:themeTint="F2"/>
                <w:sz w:val="26"/>
                <w:szCs w:val="26"/>
              </w:rPr>
            </w:pPr>
            <w:r w:rsidRPr="00ED4E2E">
              <w:rPr>
                <w:bCs/>
                <w:color w:val="0D0D0D" w:themeColor="text1" w:themeTint="F2"/>
                <w:sz w:val="26"/>
                <w:szCs w:val="26"/>
                <w:lang w:val="vi-VN"/>
              </w:rPr>
              <w:t>Chất lượng tương đương xi măng Đ</w:t>
            </w:r>
            <w:r w:rsidRPr="00ED4E2E">
              <w:rPr>
                <w:bCs/>
                <w:color w:val="0D0D0D" w:themeColor="text1" w:themeTint="F2"/>
                <w:sz w:val="26"/>
                <w:szCs w:val="26"/>
              </w:rPr>
              <w:t>ồng Bành</w:t>
            </w:r>
          </w:p>
        </w:tc>
        <w:tc>
          <w:tcPr>
            <w:tcW w:w="3119" w:type="dxa"/>
            <w:vAlign w:val="center"/>
          </w:tcPr>
          <w:p w14:paraId="0BABF13C" w14:textId="77777777" w:rsidR="00ED4E2E" w:rsidRPr="00ED4E2E" w:rsidRDefault="00ED4E2E" w:rsidP="00AC6898">
            <w:pPr>
              <w:widowControl w:val="0"/>
              <w:tabs>
                <w:tab w:val="left" w:pos="851"/>
              </w:tabs>
              <w:spacing w:before="20" w:after="20"/>
              <w:jc w:val="center"/>
              <w:rPr>
                <w:bCs/>
                <w:color w:val="0D0D0D" w:themeColor="text1" w:themeTint="F2"/>
                <w:sz w:val="26"/>
                <w:szCs w:val="26"/>
                <w:lang w:val="vi-VN"/>
              </w:rPr>
            </w:pPr>
            <w:r w:rsidRPr="00ED4E2E">
              <w:rPr>
                <w:bCs/>
                <w:color w:val="0D0D0D" w:themeColor="text1" w:themeTint="F2"/>
                <w:sz w:val="26"/>
                <w:szCs w:val="26"/>
              </w:rPr>
              <w:t>TCVN - 2682 – 2020; TCVN - 6260 – 2020</w:t>
            </w:r>
          </w:p>
        </w:tc>
      </w:tr>
      <w:tr w:rsidR="00ED4E2E" w:rsidRPr="00ED4E2E" w14:paraId="5329BAFF" w14:textId="77777777" w:rsidTr="00AC6898">
        <w:tc>
          <w:tcPr>
            <w:tcW w:w="851" w:type="dxa"/>
            <w:vAlign w:val="center"/>
          </w:tcPr>
          <w:p w14:paraId="12DB8FBD"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0C25F6D1" w14:textId="77777777" w:rsidR="00ED4E2E" w:rsidRPr="00ED4E2E" w:rsidRDefault="00ED4E2E" w:rsidP="00AC6898">
            <w:pPr>
              <w:widowControl w:val="0"/>
              <w:tabs>
                <w:tab w:val="left" w:pos="851"/>
              </w:tabs>
              <w:spacing w:before="20" w:after="20"/>
              <w:rPr>
                <w:bCs/>
                <w:color w:val="0D0D0D" w:themeColor="text1" w:themeTint="F2"/>
                <w:sz w:val="26"/>
                <w:szCs w:val="26"/>
              </w:rPr>
            </w:pPr>
            <w:r w:rsidRPr="00ED4E2E">
              <w:rPr>
                <w:bCs/>
                <w:color w:val="0D0D0D" w:themeColor="text1" w:themeTint="F2"/>
                <w:sz w:val="26"/>
                <w:szCs w:val="26"/>
              </w:rPr>
              <w:t>Cát các loại</w:t>
            </w:r>
          </w:p>
        </w:tc>
        <w:tc>
          <w:tcPr>
            <w:tcW w:w="3221" w:type="dxa"/>
          </w:tcPr>
          <w:p w14:paraId="277A6966" w14:textId="77777777" w:rsidR="00ED4E2E" w:rsidRPr="00ED4E2E" w:rsidRDefault="00ED4E2E" w:rsidP="00AC6898">
            <w:pPr>
              <w:widowControl w:val="0"/>
              <w:tabs>
                <w:tab w:val="left" w:pos="851"/>
              </w:tabs>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rPr>
              <w:t>cát Bắc Giang</w:t>
            </w:r>
          </w:p>
        </w:tc>
        <w:tc>
          <w:tcPr>
            <w:tcW w:w="3119" w:type="dxa"/>
            <w:vAlign w:val="center"/>
          </w:tcPr>
          <w:p w14:paraId="1E2A2DBF" w14:textId="77777777" w:rsidR="00ED4E2E" w:rsidRPr="00ED4E2E" w:rsidRDefault="00ED4E2E" w:rsidP="00AC6898">
            <w:pPr>
              <w:widowControl w:val="0"/>
              <w:tabs>
                <w:tab w:val="left" w:pos="851"/>
              </w:tabs>
              <w:spacing w:before="20" w:after="20"/>
              <w:jc w:val="center"/>
              <w:rPr>
                <w:bCs/>
                <w:color w:val="0D0D0D" w:themeColor="text1" w:themeTint="F2"/>
                <w:sz w:val="26"/>
                <w:szCs w:val="26"/>
              </w:rPr>
            </w:pPr>
            <w:r w:rsidRPr="00ED4E2E">
              <w:rPr>
                <w:color w:val="0D0D0D" w:themeColor="text1" w:themeTint="F2"/>
                <w:sz w:val="26"/>
                <w:szCs w:val="26"/>
              </w:rPr>
              <w:t>TCXDVN 7570:2006</w:t>
            </w:r>
          </w:p>
        </w:tc>
      </w:tr>
      <w:tr w:rsidR="00ED4E2E" w:rsidRPr="00ED4E2E" w14:paraId="06827FE0" w14:textId="77777777" w:rsidTr="00AC6898">
        <w:tc>
          <w:tcPr>
            <w:tcW w:w="851" w:type="dxa"/>
            <w:vAlign w:val="center"/>
          </w:tcPr>
          <w:p w14:paraId="02F7B4D6"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73E1344E" w14:textId="77777777" w:rsidR="00ED4E2E" w:rsidRPr="00ED4E2E" w:rsidRDefault="00ED4E2E" w:rsidP="00AC6898">
            <w:pPr>
              <w:widowControl w:val="0"/>
              <w:tabs>
                <w:tab w:val="left" w:pos="851"/>
              </w:tabs>
              <w:spacing w:before="20" w:after="20"/>
              <w:rPr>
                <w:bCs/>
                <w:color w:val="0D0D0D" w:themeColor="text1" w:themeTint="F2"/>
                <w:sz w:val="26"/>
                <w:szCs w:val="26"/>
              </w:rPr>
            </w:pPr>
            <w:r w:rsidRPr="00ED4E2E">
              <w:rPr>
                <w:bCs/>
                <w:color w:val="0D0D0D" w:themeColor="text1" w:themeTint="F2"/>
                <w:sz w:val="26"/>
                <w:szCs w:val="26"/>
              </w:rPr>
              <w:t>Thép cốt bê tông</w:t>
            </w:r>
          </w:p>
        </w:tc>
        <w:tc>
          <w:tcPr>
            <w:tcW w:w="3221" w:type="dxa"/>
          </w:tcPr>
          <w:p w14:paraId="21A087E1" w14:textId="77777777" w:rsidR="00ED4E2E" w:rsidRPr="00ED4E2E" w:rsidRDefault="00ED4E2E" w:rsidP="00AC6898">
            <w:pPr>
              <w:widowControl w:val="0"/>
              <w:tabs>
                <w:tab w:val="left" w:pos="851"/>
              </w:tabs>
              <w:spacing w:before="20" w:after="20"/>
              <w:jc w:val="center"/>
              <w:rPr>
                <w:bCs/>
                <w:color w:val="0D0D0D" w:themeColor="text1" w:themeTint="F2"/>
                <w:sz w:val="26"/>
                <w:szCs w:val="26"/>
                <w:lang w:val="en-GB"/>
              </w:rPr>
            </w:pP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rPr>
              <w:t>thép Tisco, Hòa Phát</w:t>
            </w:r>
          </w:p>
        </w:tc>
        <w:tc>
          <w:tcPr>
            <w:tcW w:w="3119" w:type="dxa"/>
            <w:vAlign w:val="center"/>
          </w:tcPr>
          <w:p w14:paraId="268990BE" w14:textId="77777777" w:rsidR="00ED4E2E" w:rsidRPr="00ED4E2E" w:rsidRDefault="00ED4E2E" w:rsidP="00AC6898">
            <w:pPr>
              <w:widowControl w:val="0"/>
              <w:tabs>
                <w:tab w:val="left" w:pos="851"/>
              </w:tabs>
              <w:spacing w:before="20" w:after="20"/>
              <w:jc w:val="center"/>
              <w:rPr>
                <w:bCs/>
                <w:color w:val="0D0D0D" w:themeColor="text1" w:themeTint="F2"/>
                <w:sz w:val="26"/>
                <w:szCs w:val="26"/>
              </w:rPr>
            </w:pPr>
            <w:r w:rsidRPr="00ED4E2E">
              <w:rPr>
                <w:bCs/>
                <w:color w:val="0D0D0D" w:themeColor="text1" w:themeTint="F2"/>
                <w:sz w:val="26"/>
                <w:szCs w:val="26"/>
              </w:rPr>
              <w:t xml:space="preserve">TCVN 1651-1:2018; TCVN 1651-2:2018 </w:t>
            </w:r>
          </w:p>
        </w:tc>
      </w:tr>
      <w:tr w:rsidR="00ED4E2E" w:rsidRPr="00ED4E2E" w14:paraId="1090FA4C" w14:textId="77777777" w:rsidTr="00AC6898">
        <w:tc>
          <w:tcPr>
            <w:tcW w:w="851" w:type="dxa"/>
            <w:vAlign w:val="center"/>
          </w:tcPr>
          <w:p w14:paraId="5770665A"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0E136A75" w14:textId="77777777" w:rsidR="00ED4E2E" w:rsidRPr="00ED4E2E" w:rsidRDefault="00ED4E2E" w:rsidP="00AC6898">
            <w:pPr>
              <w:widowControl w:val="0"/>
              <w:tabs>
                <w:tab w:val="left" w:pos="851"/>
              </w:tabs>
              <w:spacing w:before="20" w:after="20"/>
              <w:rPr>
                <w:bCs/>
                <w:color w:val="0D0D0D" w:themeColor="text1" w:themeTint="F2"/>
                <w:sz w:val="26"/>
                <w:szCs w:val="26"/>
              </w:rPr>
            </w:pPr>
            <w:r w:rsidRPr="00ED4E2E">
              <w:rPr>
                <w:bCs/>
                <w:color w:val="0D0D0D" w:themeColor="text1" w:themeTint="F2"/>
                <w:sz w:val="26"/>
                <w:szCs w:val="26"/>
              </w:rPr>
              <w:t>Gạch bê tông (không nung)</w:t>
            </w:r>
          </w:p>
        </w:tc>
        <w:tc>
          <w:tcPr>
            <w:tcW w:w="3221" w:type="dxa"/>
            <w:vAlign w:val="center"/>
          </w:tcPr>
          <w:p w14:paraId="19E7C33A" w14:textId="77777777" w:rsidR="00ED4E2E" w:rsidRPr="00ED4E2E" w:rsidRDefault="00ED4E2E" w:rsidP="00AC6898">
            <w:pPr>
              <w:widowControl w:val="0"/>
              <w:tabs>
                <w:tab w:val="left" w:pos="851"/>
              </w:tabs>
              <w:spacing w:before="20" w:after="20"/>
              <w:jc w:val="center"/>
              <w:rPr>
                <w:bCs/>
                <w:color w:val="0D0D0D" w:themeColor="text1" w:themeTint="F2"/>
                <w:sz w:val="26"/>
                <w:szCs w:val="26"/>
              </w:rPr>
            </w:pPr>
            <w:r w:rsidRPr="00ED4E2E">
              <w:rPr>
                <w:bCs/>
                <w:color w:val="0D0D0D" w:themeColor="text1" w:themeTint="F2"/>
                <w:sz w:val="26"/>
                <w:szCs w:val="26"/>
              </w:rPr>
              <w:t>Địa phương</w:t>
            </w:r>
          </w:p>
        </w:tc>
        <w:tc>
          <w:tcPr>
            <w:tcW w:w="3119" w:type="dxa"/>
            <w:vAlign w:val="center"/>
          </w:tcPr>
          <w:p w14:paraId="6B394ECD" w14:textId="77777777" w:rsidR="00ED4E2E" w:rsidRPr="00ED4E2E" w:rsidRDefault="00ED4E2E" w:rsidP="00AC6898">
            <w:pPr>
              <w:widowControl w:val="0"/>
              <w:tabs>
                <w:tab w:val="left" w:pos="851"/>
              </w:tabs>
              <w:spacing w:before="20" w:after="20"/>
              <w:jc w:val="center"/>
              <w:rPr>
                <w:bCs/>
                <w:color w:val="0D0D0D" w:themeColor="text1" w:themeTint="F2"/>
                <w:sz w:val="26"/>
                <w:szCs w:val="26"/>
                <w:lang w:val="nl-NL"/>
              </w:rPr>
            </w:pPr>
            <w:r w:rsidRPr="00ED4E2E">
              <w:rPr>
                <w:bCs/>
                <w:color w:val="0D0D0D" w:themeColor="text1" w:themeTint="F2"/>
                <w:sz w:val="26"/>
                <w:szCs w:val="26"/>
              </w:rPr>
              <w:t>TCVN 6477:2016</w:t>
            </w:r>
          </w:p>
        </w:tc>
      </w:tr>
      <w:tr w:rsidR="00ED4E2E" w:rsidRPr="00ED4E2E" w14:paraId="3F4AC9AB" w14:textId="77777777" w:rsidTr="00AC6898">
        <w:tc>
          <w:tcPr>
            <w:tcW w:w="851" w:type="dxa"/>
            <w:vAlign w:val="center"/>
          </w:tcPr>
          <w:p w14:paraId="24DEF7C6"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18D42952"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 xml:space="preserve">Gạch, ốp lát các loại </w:t>
            </w:r>
          </w:p>
        </w:tc>
        <w:tc>
          <w:tcPr>
            <w:tcW w:w="3221" w:type="dxa"/>
            <w:vAlign w:val="center"/>
          </w:tcPr>
          <w:p w14:paraId="1E41DFB8"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color w:val="0D0D0D" w:themeColor="text1" w:themeTint="F2"/>
                <w:sz w:val="26"/>
                <w:szCs w:val="26"/>
                <w:lang w:val="it-IT"/>
              </w:rPr>
              <w:t xml:space="preserve">Viglacera </w:t>
            </w:r>
          </w:p>
        </w:tc>
        <w:tc>
          <w:tcPr>
            <w:tcW w:w="3119" w:type="dxa"/>
            <w:vAlign w:val="center"/>
          </w:tcPr>
          <w:p w14:paraId="603060C5"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rPr>
              <w:t>TCVN 6415-2016</w:t>
            </w:r>
          </w:p>
          <w:p w14:paraId="3AFD57FC" w14:textId="77777777" w:rsidR="00ED4E2E" w:rsidRPr="00ED4E2E" w:rsidRDefault="00ED4E2E" w:rsidP="00AC6898">
            <w:pPr>
              <w:spacing w:before="20" w:after="20"/>
              <w:jc w:val="center"/>
              <w:rPr>
                <w:bCs/>
                <w:color w:val="0D0D0D" w:themeColor="text1" w:themeTint="F2"/>
                <w:sz w:val="26"/>
                <w:szCs w:val="26"/>
              </w:rPr>
            </w:pPr>
            <w:r w:rsidRPr="00ED4E2E">
              <w:rPr>
                <w:bCs/>
                <w:color w:val="0D0D0D" w:themeColor="text1" w:themeTint="F2"/>
                <w:sz w:val="26"/>
                <w:szCs w:val="26"/>
              </w:rPr>
              <w:t>TCVN 13113:2020</w:t>
            </w:r>
          </w:p>
          <w:p w14:paraId="24252009" w14:textId="77777777" w:rsidR="00ED4E2E" w:rsidRPr="00ED4E2E" w:rsidRDefault="00ED4E2E" w:rsidP="00AC6898">
            <w:pPr>
              <w:widowControl w:val="0"/>
              <w:tabs>
                <w:tab w:val="left" w:pos="851"/>
              </w:tabs>
              <w:spacing w:before="20" w:after="20"/>
              <w:jc w:val="center"/>
              <w:rPr>
                <w:color w:val="0D0D0D" w:themeColor="text1" w:themeTint="F2"/>
                <w:sz w:val="26"/>
                <w:szCs w:val="26"/>
                <w:lang w:val="nl-NL"/>
              </w:rPr>
            </w:pPr>
          </w:p>
        </w:tc>
      </w:tr>
      <w:tr w:rsidR="00ED4E2E" w:rsidRPr="00ED4E2E" w14:paraId="0EFDD286" w14:textId="77777777" w:rsidTr="00AC6898">
        <w:tc>
          <w:tcPr>
            <w:tcW w:w="851" w:type="dxa"/>
            <w:vAlign w:val="center"/>
          </w:tcPr>
          <w:p w14:paraId="33277B24"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0CABDBA3"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Sơn các loại</w:t>
            </w:r>
          </w:p>
        </w:tc>
        <w:tc>
          <w:tcPr>
            <w:tcW w:w="3221" w:type="dxa"/>
            <w:vAlign w:val="center"/>
          </w:tcPr>
          <w:p w14:paraId="3815C199"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rPr>
              <w:t xml:space="preserve">sơn </w:t>
            </w:r>
            <w:r w:rsidRPr="00ED4E2E">
              <w:rPr>
                <w:color w:val="0D0D0D" w:themeColor="text1" w:themeTint="F2"/>
                <w:sz w:val="26"/>
                <w:szCs w:val="26"/>
                <w:lang w:val="it-IT"/>
              </w:rPr>
              <w:t>Kova</w:t>
            </w:r>
          </w:p>
        </w:tc>
        <w:tc>
          <w:tcPr>
            <w:tcW w:w="3119" w:type="dxa"/>
            <w:vAlign w:val="center"/>
          </w:tcPr>
          <w:p w14:paraId="35B0EC11" w14:textId="77777777" w:rsidR="00ED4E2E" w:rsidRPr="00ED4E2E" w:rsidRDefault="00ED4E2E" w:rsidP="00AC6898">
            <w:pPr>
              <w:widowControl w:val="0"/>
              <w:spacing w:before="20" w:after="20"/>
              <w:jc w:val="center"/>
              <w:rPr>
                <w:color w:val="0D0D0D" w:themeColor="text1" w:themeTint="F2"/>
                <w:sz w:val="26"/>
                <w:szCs w:val="26"/>
                <w:lang w:val="nl-NL"/>
              </w:rPr>
            </w:pPr>
            <w:r w:rsidRPr="00ED4E2E">
              <w:rPr>
                <w:color w:val="0D0D0D" w:themeColor="text1" w:themeTint="F2"/>
                <w:sz w:val="26"/>
                <w:szCs w:val="26"/>
                <w:lang w:val="nl-NL"/>
              </w:rPr>
              <w:t>QCVN 16:2023/BXD</w:t>
            </w:r>
          </w:p>
          <w:p w14:paraId="5F5D07B7" w14:textId="77777777" w:rsidR="00ED4E2E" w:rsidRPr="00ED4E2E" w:rsidRDefault="00ED4E2E" w:rsidP="00AC6898">
            <w:pPr>
              <w:widowControl w:val="0"/>
              <w:spacing w:before="20" w:after="20"/>
              <w:jc w:val="center"/>
              <w:rPr>
                <w:bCs/>
                <w:color w:val="0D0D0D" w:themeColor="text1" w:themeTint="F2"/>
                <w:sz w:val="26"/>
                <w:szCs w:val="26"/>
              </w:rPr>
            </w:pPr>
            <w:r w:rsidRPr="00ED4E2E">
              <w:rPr>
                <w:color w:val="0D0D0D" w:themeColor="text1" w:themeTint="F2"/>
                <w:sz w:val="26"/>
                <w:szCs w:val="26"/>
                <w:lang w:val="nl-NL"/>
              </w:rPr>
              <w:t>Và các tiêu chuẩn liên quan</w:t>
            </w:r>
          </w:p>
        </w:tc>
      </w:tr>
      <w:tr w:rsidR="00ED4E2E" w:rsidRPr="00ED4E2E" w14:paraId="25952997" w14:textId="77777777" w:rsidTr="00AC6898">
        <w:tc>
          <w:tcPr>
            <w:tcW w:w="851" w:type="dxa"/>
            <w:vAlign w:val="center"/>
          </w:tcPr>
          <w:p w14:paraId="3A820664"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293C0E82"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Ống nhựa PVC và phụ kiện</w:t>
            </w:r>
          </w:p>
        </w:tc>
        <w:tc>
          <w:tcPr>
            <w:tcW w:w="3221" w:type="dxa"/>
            <w:vAlign w:val="center"/>
          </w:tcPr>
          <w:p w14:paraId="00056573"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Chất lượng tương đương</w:t>
            </w:r>
            <w:r w:rsidRPr="00ED4E2E">
              <w:rPr>
                <w:bCs/>
                <w:color w:val="0D0D0D" w:themeColor="text1" w:themeTint="F2"/>
                <w:sz w:val="26"/>
                <w:szCs w:val="26"/>
              </w:rPr>
              <w:t xml:space="preserve"> hãng Tiền Phong</w:t>
            </w:r>
          </w:p>
        </w:tc>
        <w:tc>
          <w:tcPr>
            <w:tcW w:w="3119" w:type="dxa"/>
            <w:vAlign w:val="center"/>
          </w:tcPr>
          <w:p w14:paraId="6A11A68B" w14:textId="77777777" w:rsidR="00ED4E2E" w:rsidRPr="00ED4E2E" w:rsidRDefault="00ED4E2E" w:rsidP="00AC6898">
            <w:pPr>
              <w:widowControl w:val="0"/>
              <w:spacing w:before="20" w:after="20"/>
              <w:jc w:val="center"/>
              <w:rPr>
                <w:color w:val="0D0D0D" w:themeColor="text1" w:themeTint="F2"/>
                <w:sz w:val="26"/>
                <w:szCs w:val="26"/>
                <w:lang w:val="nl-NL"/>
              </w:rPr>
            </w:pPr>
            <w:r w:rsidRPr="00ED4E2E">
              <w:rPr>
                <w:color w:val="0D0D0D" w:themeColor="text1" w:themeTint="F2"/>
                <w:sz w:val="26"/>
                <w:szCs w:val="26"/>
                <w:lang w:val="nl-NL"/>
              </w:rPr>
              <w:t>QCVN 16:2023/BXD</w:t>
            </w:r>
          </w:p>
          <w:p w14:paraId="422F246C" w14:textId="77777777" w:rsidR="00ED4E2E" w:rsidRPr="00ED4E2E" w:rsidRDefault="00ED4E2E" w:rsidP="00AC6898">
            <w:pPr>
              <w:widowControl w:val="0"/>
              <w:spacing w:before="20" w:after="20"/>
              <w:jc w:val="center"/>
              <w:rPr>
                <w:bCs/>
                <w:color w:val="0D0D0D" w:themeColor="text1" w:themeTint="F2"/>
                <w:sz w:val="26"/>
                <w:szCs w:val="26"/>
                <w:lang w:val="nl-NL"/>
              </w:rPr>
            </w:pPr>
            <w:r w:rsidRPr="00ED4E2E">
              <w:rPr>
                <w:color w:val="0D0D0D" w:themeColor="text1" w:themeTint="F2"/>
                <w:sz w:val="26"/>
                <w:szCs w:val="26"/>
                <w:lang w:val="nl-NL"/>
              </w:rPr>
              <w:t>Và các tiêu chuẩn liên quan</w:t>
            </w:r>
          </w:p>
        </w:tc>
      </w:tr>
      <w:tr w:rsidR="00ED4E2E" w:rsidRPr="00ED4E2E" w14:paraId="76B112C8" w14:textId="77777777" w:rsidTr="00AC6898">
        <w:tc>
          <w:tcPr>
            <w:tcW w:w="851" w:type="dxa"/>
            <w:vAlign w:val="center"/>
          </w:tcPr>
          <w:p w14:paraId="66693DFA"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6E7B7B88"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Ống PPr và phụ kiện</w:t>
            </w:r>
          </w:p>
        </w:tc>
        <w:tc>
          <w:tcPr>
            <w:tcW w:w="3221" w:type="dxa"/>
            <w:vAlign w:val="center"/>
          </w:tcPr>
          <w:p w14:paraId="123EF6D6" w14:textId="77777777" w:rsidR="00ED4E2E" w:rsidRPr="00ED4E2E" w:rsidRDefault="00ED4E2E" w:rsidP="00AC6898">
            <w:pPr>
              <w:widowControl w:val="0"/>
              <w:spacing w:before="20" w:after="20"/>
              <w:jc w:val="center"/>
              <w:rPr>
                <w:bCs/>
                <w:color w:val="0D0D0D" w:themeColor="text1" w:themeTint="F2"/>
                <w:sz w:val="26"/>
                <w:szCs w:val="26"/>
                <w:lang w:val="vi-VN"/>
              </w:rPr>
            </w:pPr>
            <w:r w:rsidRPr="00ED4E2E">
              <w:rPr>
                <w:bCs/>
                <w:color w:val="0D0D0D" w:themeColor="text1" w:themeTint="F2"/>
                <w:sz w:val="26"/>
                <w:szCs w:val="26"/>
                <w:lang w:val="vi-VN"/>
              </w:rPr>
              <w:t>Chất lượng tương đương</w:t>
            </w:r>
            <w:r w:rsidRPr="00ED4E2E">
              <w:rPr>
                <w:bCs/>
                <w:color w:val="0D0D0D" w:themeColor="text1" w:themeTint="F2"/>
                <w:sz w:val="26"/>
                <w:szCs w:val="26"/>
              </w:rPr>
              <w:t xml:space="preserve"> hãng Tiền Phong</w:t>
            </w:r>
          </w:p>
        </w:tc>
        <w:tc>
          <w:tcPr>
            <w:tcW w:w="3119" w:type="dxa"/>
            <w:vAlign w:val="center"/>
          </w:tcPr>
          <w:p w14:paraId="14902EE9" w14:textId="77777777" w:rsidR="00ED4E2E" w:rsidRPr="00ED4E2E" w:rsidRDefault="00ED4E2E" w:rsidP="00AC6898">
            <w:pPr>
              <w:spacing w:before="20" w:after="20"/>
              <w:jc w:val="center"/>
              <w:rPr>
                <w:color w:val="0D0D0D" w:themeColor="text1" w:themeTint="F2"/>
                <w:sz w:val="26"/>
                <w:szCs w:val="26"/>
                <w:lang w:val="nl-NL"/>
              </w:rPr>
            </w:pPr>
            <w:r w:rsidRPr="00ED4E2E">
              <w:rPr>
                <w:color w:val="0D0D0D" w:themeColor="text1" w:themeTint="F2"/>
                <w:sz w:val="26"/>
                <w:szCs w:val="26"/>
                <w:lang w:val="nl-NL"/>
              </w:rPr>
              <w:t>TCVN 10097:2013</w:t>
            </w:r>
          </w:p>
          <w:p w14:paraId="7A6458D6"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lang w:val="nl-NL"/>
              </w:rPr>
              <w:t>Và các tiêu chuẩn khác liên quan</w:t>
            </w:r>
          </w:p>
        </w:tc>
      </w:tr>
      <w:tr w:rsidR="00ED4E2E" w:rsidRPr="00ED4E2E" w14:paraId="638E5905" w14:textId="77777777" w:rsidTr="00AC6898">
        <w:tc>
          <w:tcPr>
            <w:tcW w:w="851" w:type="dxa"/>
            <w:vAlign w:val="center"/>
          </w:tcPr>
          <w:p w14:paraId="022A8B68"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3532B4ED"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Thiết bị vệ sinh</w:t>
            </w:r>
          </w:p>
        </w:tc>
        <w:tc>
          <w:tcPr>
            <w:tcW w:w="3221" w:type="dxa"/>
            <w:vAlign w:val="center"/>
          </w:tcPr>
          <w:p w14:paraId="7553BF04" w14:textId="77777777" w:rsidR="00ED4E2E" w:rsidRPr="00ED4E2E" w:rsidRDefault="00ED4E2E" w:rsidP="00AC6898">
            <w:pPr>
              <w:widowControl w:val="0"/>
              <w:spacing w:before="20" w:after="20"/>
              <w:jc w:val="center"/>
              <w:rPr>
                <w:bCs/>
                <w:color w:val="0D0D0D" w:themeColor="text1" w:themeTint="F2"/>
                <w:sz w:val="26"/>
                <w:szCs w:val="26"/>
                <w:lang w:val="vi-VN"/>
              </w:rPr>
            </w:pPr>
            <w:r w:rsidRPr="00ED4E2E">
              <w:rPr>
                <w:color w:val="0D0D0D" w:themeColor="text1" w:themeTint="F2"/>
                <w:sz w:val="26"/>
                <w:szCs w:val="26"/>
              </w:rPr>
              <w:t xml:space="preserve"> </w:t>
            </w: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lang w:val="vi-VN"/>
              </w:rPr>
              <w:lastRenderedPageBreak/>
              <w:t>hãng viglacera, INAX, TOTO</w:t>
            </w:r>
          </w:p>
        </w:tc>
        <w:tc>
          <w:tcPr>
            <w:tcW w:w="3119" w:type="dxa"/>
            <w:vAlign w:val="center"/>
          </w:tcPr>
          <w:p w14:paraId="28D3E1E8"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bCs/>
                <w:color w:val="0D0D0D" w:themeColor="text1" w:themeTint="F2"/>
                <w:sz w:val="26"/>
                <w:szCs w:val="26"/>
              </w:rPr>
              <w:lastRenderedPageBreak/>
              <w:t>TCVN 12650:2020</w:t>
            </w:r>
          </w:p>
        </w:tc>
      </w:tr>
      <w:tr w:rsidR="00ED4E2E" w:rsidRPr="00ED4E2E" w14:paraId="7B8C4763" w14:textId="77777777" w:rsidTr="00AC6898">
        <w:tc>
          <w:tcPr>
            <w:tcW w:w="851" w:type="dxa"/>
            <w:vAlign w:val="center"/>
          </w:tcPr>
          <w:p w14:paraId="66FA098D"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214D6647"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Dây cáp điện</w:t>
            </w:r>
          </w:p>
        </w:tc>
        <w:tc>
          <w:tcPr>
            <w:tcW w:w="3221" w:type="dxa"/>
            <w:vAlign w:val="center"/>
          </w:tcPr>
          <w:p w14:paraId="31597588"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rPr>
              <w:t>Trần Phú, Trần phú, Clipsal, Sino</w:t>
            </w:r>
          </w:p>
        </w:tc>
        <w:tc>
          <w:tcPr>
            <w:tcW w:w="3119" w:type="dxa"/>
            <w:vAlign w:val="center"/>
          </w:tcPr>
          <w:p w14:paraId="4FFE9DAD"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6610-1:2014</w:t>
            </w:r>
          </w:p>
          <w:p w14:paraId="75F3C352"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6610-2 : 2007</w:t>
            </w:r>
          </w:p>
          <w:p w14:paraId="239919F3"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6610-4:2000</w:t>
            </w:r>
          </w:p>
          <w:p w14:paraId="43854E2D" w14:textId="77777777" w:rsidR="00ED4E2E" w:rsidRPr="00ED4E2E" w:rsidRDefault="00ED4E2E" w:rsidP="00AC6898">
            <w:pPr>
              <w:widowControl w:val="0"/>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6610-5:2014</w:t>
            </w:r>
          </w:p>
          <w:p w14:paraId="6C14F873"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bCs/>
                <w:color w:val="0D0D0D" w:themeColor="text1" w:themeTint="F2"/>
                <w:sz w:val="26"/>
                <w:szCs w:val="26"/>
              </w:rPr>
              <w:t>Cùng các tiêu chuẩn hiện hành khác có liên quan</w:t>
            </w:r>
          </w:p>
        </w:tc>
      </w:tr>
      <w:tr w:rsidR="00ED4E2E" w:rsidRPr="00ED4E2E" w14:paraId="6606FAAD" w14:textId="77777777" w:rsidTr="00AC6898">
        <w:tc>
          <w:tcPr>
            <w:tcW w:w="851" w:type="dxa"/>
            <w:vAlign w:val="center"/>
          </w:tcPr>
          <w:p w14:paraId="4F9BABA8"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22152E44"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Thiết bị điện, đèn điện</w:t>
            </w:r>
          </w:p>
        </w:tc>
        <w:tc>
          <w:tcPr>
            <w:tcW w:w="3221" w:type="dxa"/>
            <w:vAlign w:val="center"/>
          </w:tcPr>
          <w:p w14:paraId="219C9F34"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bCs/>
                <w:color w:val="0D0D0D" w:themeColor="text1" w:themeTint="F2"/>
                <w:sz w:val="26"/>
                <w:szCs w:val="26"/>
              </w:rPr>
              <w:t>SINO</w:t>
            </w:r>
          </w:p>
        </w:tc>
        <w:tc>
          <w:tcPr>
            <w:tcW w:w="3119" w:type="dxa"/>
            <w:vAlign w:val="center"/>
          </w:tcPr>
          <w:p w14:paraId="10943FB9"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7722-1:2017</w:t>
            </w:r>
          </w:p>
          <w:p w14:paraId="225D47AB"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7722-2-2:2007</w:t>
            </w:r>
          </w:p>
          <w:p w14:paraId="6F932C15"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7447-5-51:2010</w:t>
            </w:r>
          </w:p>
          <w:p w14:paraId="7C0F0DF9"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7447-5-52:2010</w:t>
            </w:r>
          </w:p>
          <w:p w14:paraId="6897FC78" w14:textId="77777777" w:rsidR="00ED4E2E" w:rsidRPr="00ED4E2E" w:rsidRDefault="00ED4E2E" w:rsidP="00AC6898">
            <w:pPr>
              <w:spacing w:before="20" w:after="20"/>
              <w:jc w:val="center"/>
              <w:rPr>
                <w:color w:val="0D0D0D" w:themeColor="text1" w:themeTint="F2"/>
                <w:sz w:val="26"/>
                <w:szCs w:val="26"/>
                <w:shd w:val="clear" w:color="auto" w:fill="FFFFFF"/>
              </w:rPr>
            </w:pPr>
            <w:r w:rsidRPr="00ED4E2E">
              <w:rPr>
                <w:color w:val="0D0D0D" w:themeColor="text1" w:themeTint="F2"/>
                <w:sz w:val="26"/>
                <w:szCs w:val="26"/>
                <w:shd w:val="clear" w:color="auto" w:fill="FFFFFF"/>
              </w:rPr>
              <w:t>TCVN 7447-5-54:2015</w:t>
            </w:r>
          </w:p>
          <w:p w14:paraId="29BD80E8" w14:textId="77777777" w:rsidR="00ED4E2E" w:rsidRPr="00ED4E2E" w:rsidRDefault="00ED4E2E" w:rsidP="00AC6898">
            <w:pPr>
              <w:widowControl w:val="0"/>
              <w:spacing w:before="20" w:after="20"/>
              <w:jc w:val="center"/>
              <w:rPr>
                <w:color w:val="0D0D0D" w:themeColor="text1" w:themeTint="F2"/>
                <w:sz w:val="26"/>
                <w:szCs w:val="26"/>
                <w:shd w:val="clear" w:color="auto" w:fill="FFFFFF"/>
              </w:rPr>
            </w:pPr>
            <w:r w:rsidRPr="00ED4E2E">
              <w:rPr>
                <w:bCs/>
                <w:color w:val="0D0D0D" w:themeColor="text1" w:themeTint="F2"/>
                <w:sz w:val="26"/>
                <w:szCs w:val="26"/>
              </w:rPr>
              <w:t>Cùng các tiêu chuẩn hiện hành khác có liên quan</w:t>
            </w:r>
          </w:p>
        </w:tc>
      </w:tr>
      <w:tr w:rsidR="00ED4E2E" w:rsidRPr="00ED4E2E" w14:paraId="5BC22037" w14:textId="77777777" w:rsidTr="00AC6898">
        <w:tc>
          <w:tcPr>
            <w:tcW w:w="851" w:type="dxa"/>
            <w:vAlign w:val="center"/>
          </w:tcPr>
          <w:p w14:paraId="34CBBA1B"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06AF6FEF" w14:textId="77777777" w:rsidR="00ED4E2E" w:rsidRPr="00ED4E2E" w:rsidRDefault="00ED4E2E" w:rsidP="00AC6898">
            <w:pPr>
              <w:widowControl w:val="0"/>
              <w:spacing w:before="20" w:after="20"/>
              <w:rPr>
                <w:bCs/>
                <w:color w:val="0D0D0D" w:themeColor="text1" w:themeTint="F2"/>
                <w:sz w:val="26"/>
                <w:szCs w:val="26"/>
              </w:rPr>
            </w:pPr>
            <w:r w:rsidRPr="00ED4E2E">
              <w:rPr>
                <w:color w:val="0D0D0D" w:themeColor="text1" w:themeTint="F2"/>
                <w:sz w:val="26"/>
                <w:szCs w:val="26"/>
                <w:lang w:val="it-IT"/>
              </w:rPr>
              <w:t xml:space="preserve">Cửa các loại </w:t>
            </w:r>
          </w:p>
        </w:tc>
        <w:tc>
          <w:tcPr>
            <w:tcW w:w="3221" w:type="dxa"/>
            <w:vAlign w:val="center"/>
          </w:tcPr>
          <w:p w14:paraId="1365DA4D"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rPr>
              <w:t>Theo yêu cầu thiết kế</w:t>
            </w:r>
          </w:p>
        </w:tc>
        <w:tc>
          <w:tcPr>
            <w:tcW w:w="3119" w:type="dxa"/>
          </w:tcPr>
          <w:p w14:paraId="45747179"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rPr>
              <w:t>TCVN 9366-2:2012 Cửa đi cửa sổ - Phần 2: Cửa kim loại</w:t>
            </w:r>
          </w:p>
          <w:p w14:paraId="1F31FCF6" w14:textId="77777777" w:rsidR="00ED4E2E" w:rsidRPr="00ED4E2E" w:rsidRDefault="00ED4E2E" w:rsidP="00AC6898">
            <w:pPr>
              <w:widowControl w:val="0"/>
              <w:spacing w:before="20" w:after="20"/>
              <w:jc w:val="center"/>
              <w:rPr>
                <w:color w:val="0D0D0D" w:themeColor="text1" w:themeTint="F2"/>
                <w:sz w:val="26"/>
                <w:szCs w:val="26"/>
              </w:rPr>
            </w:pPr>
            <w:r w:rsidRPr="00ED4E2E">
              <w:rPr>
                <w:color w:val="0D0D0D" w:themeColor="text1" w:themeTint="F2"/>
                <w:sz w:val="26"/>
                <w:szCs w:val="26"/>
                <w:lang w:val="nl-NL"/>
              </w:rPr>
              <w:t>TCVN hiện hành và các tiêu chuẩn khác liên quan</w:t>
            </w:r>
          </w:p>
        </w:tc>
      </w:tr>
      <w:tr w:rsidR="00ED4E2E" w:rsidRPr="00ED4E2E" w14:paraId="0A090BC4" w14:textId="77777777" w:rsidTr="00AC6898">
        <w:tc>
          <w:tcPr>
            <w:tcW w:w="851" w:type="dxa"/>
            <w:vAlign w:val="center"/>
          </w:tcPr>
          <w:p w14:paraId="415AB652"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011478C" w14:textId="77777777" w:rsidR="00ED4E2E" w:rsidRPr="00ED4E2E" w:rsidRDefault="00ED4E2E" w:rsidP="00AC6898">
            <w:pPr>
              <w:widowControl w:val="0"/>
              <w:spacing w:before="20" w:after="20"/>
              <w:rPr>
                <w:bCs/>
                <w:color w:val="0D0D0D" w:themeColor="text1" w:themeTint="F2"/>
                <w:sz w:val="26"/>
                <w:szCs w:val="26"/>
              </w:rPr>
            </w:pPr>
            <w:r w:rsidRPr="00ED4E2E">
              <w:rPr>
                <w:color w:val="0D0D0D" w:themeColor="text1" w:themeTint="F2"/>
                <w:sz w:val="26"/>
                <w:szCs w:val="26"/>
                <w:lang w:val="it-IT"/>
              </w:rPr>
              <w:t>Trần nhựa hoa văn</w:t>
            </w:r>
          </w:p>
        </w:tc>
        <w:tc>
          <w:tcPr>
            <w:tcW w:w="3221" w:type="dxa"/>
            <w:vAlign w:val="center"/>
          </w:tcPr>
          <w:p w14:paraId="41F2A4F2"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lang w:val="vi-VN"/>
              </w:rPr>
              <w:t xml:space="preserve">Chất lượng tương đương </w:t>
            </w:r>
            <w:r w:rsidRPr="00ED4E2E">
              <w:rPr>
                <w:color w:val="0D0D0D" w:themeColor="text1" w:themeTint="F2"/>
                <w:sz w:val="26"/>
                <w:szCs w:val="26"/>
                <w:lang w:val="it-IT"/>
              </w:rPr>
              <w:t>tương đương trần nhựa khung xương Vĩnh Tường</w:t>
            </w:r>
          </w:p>
        </w:tc>
        <w:tc>
          <w:tcPr>
            <w:tcW w:w="3119" w:type="dxa"/>
            <w:vAlign w:val="center"/>
          </w:tcPr>
          <w:p w14:paraId="14AE9EA6" w14:textId="77777777" w:rsidR="00ED4E2E" w:rsidRPr="00ED4E2E" w:rsidRDefault="00ED4E2E" w:rsidP="00AC6898">
            <w:pPr>
              <w:spacing w:before="20" w:after="20"/>
              <w:jc w:val="center"/>
              <w:rPr>
                <w:color w:val="0D0D0D" w:themeColor="text1" w:themeTint="F2"/>
                <w:sz w:val="26"/>
                <w:szCs w:val="26"/>
                <w:lang w:val="nl-NL"/>
              </w:rPr>
            </w:pPr>
            <w:r w:rsidRPr="00ED4E2E">
              <w:rPr>
                <w:color w:val="0D0D0D" w:themeColor="text1" w:themeTint="F2"/>
                <w:sz w:val="26"/>
                <w:szCs w:val="26"/>
                <w:lang w:val="nl-NL"/>
              </w:rPr>
              <w:t>TCVN hiện hành và các tiêu chuẩn khác liên quan</w:t>
            </w:r>
          </w:p>
        </w:tc>
      </w:tr>
      <w:tr w:rsidR="00ED4E2E" w:rsidRPr="00ED4E2E" w14:paraId="2CE8CCB5" w14:textId="77777777" w:rsidTr="00AC6898">
        <w:tc>
          <w:tcPr>
            <w:tcW w:w="851" w:type="dxa"/>
            <w:vAlign w:val="center"/>
          </w:tcPr>
          <w:p w14:paraId="1815204B" w14:textId="77777777" w:rsidR="00ED4E2E" w:rsidRPr="00ED4E2E" w:rsidRDefault="00ED4E2E" w:rsidP="00ED4E2E">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7D8498A9" w14:textId="77777777" w:rsidR="00ED4E2E" w:rsidRPr="00ED4E2E" w:rsidRDefault="00ED4E2E" w:rsidP="00AC6898">
            <w:pPr>
              <w:widowControl w:val="0"/>
              <w:spacing w:before="20" w:after="20"/>
              <w:rPr>
                <w:bCs/>
                <w:color w:val="0D0D0D" w:themeColor="text1" w:themeTint="F2"/>
                <w:sz w:val="26"/>
                <w:szCs w:val="26"/>
              </w:rPr>
            </w:pPr>
            <w:r w:rsidRPr="00ED4E2E">
              <w:rPr>
                <w:bCs/>
                <w:color w:val="0D0D0D" w:themeColor="text1" w:themeTint="F2"/>
                <w:sz w:val="26"/>
                <w:szCs w:val="26"/>
              </w:rPr>
              <w:t>Cùng các loại thiết bị, vật tư khác để thực hiện gói thầu</w:t>
            </w:r>
          </w:p>
        </w:tc>
        <w:tc>
          <w:tcPr>
            <w:tcW w:w="3221" w:type="dxa"/>
            <w:vAlign w:val="center"/>
          </w:tcPr>
          <w:p w14:paraId="62E18D2B" w14:textId="77777777" w:rsidR="00ED4E2E" w:rsidRPr="00ED4E2E" w:rsidRDefault="00ED4E2E" w:rsidP="00AC6898">
            <w:pPr>
              <w:widowControl w:val="0"/>
              <w:spacing w:before="20" w:after="20"/>
              <w:jc w:val="center"/>
              <w:rPr>
                <w:bCs/>
                <w:color w:val="0D0D0D" w:themeColor="text1" w:themeTint="F2"/>
                <w:sz w:val="26"/>
                <w:szCs w:val="26"/>
              </w:rPr>
            </w:pPr>
            <w:r w:rsidRPr="00ED4E2E">
              <w:rPr>
                <w:bCs/>
                <w:color w:val="0D0D0D" w:themeColor="text1" w:themeTint="F2"/>
                <w:sz w:val="26"/>
                <w:szCs w:val="26"/>
              </w:rPr>
              <w:t>Theo yêu cầu thiết kế</w:t>
            </w:r>
          </w:p>
        </w:tc>
        <w:tc>
          <w:tcPr>
            <w:tcW w:w="3119" w:type="dxa"/>
            <w:vAlign w:val="center"/>
          </w:tcPr>
          <w:p w14:paraId="01F19B8B" w14:textId="77777777" w:rsidR="00ED4E2E" w:rsidRPr="00ED4E2E" w:rsidRDefault="00ED4E2E" w:rsidP="00AC6898">
            <w:pPr>
              <w:widowControl w:val="0"/>
              <w:spacing w:before="20" w:after="20"/>
              <w:jc w:val="center"/>
              <w:rPr>
                <w:color w:val="0D0D0D" w:themeColor="text1" w:themeTint="F2"/>
                <w:sz w:val="26"/>
                <w:szCs w:val="26"/>
                <w:lang w:val="nl-NL"/>
              </w:rPr>
            </w:pPr>
            <w:r w:rsidRPr="00ED4E2E">
              <w:rPr>
                <w:color w:val="0D0D0D" w:themeColor="text1" w:themeTint="F2"/>
                <w:sz w:val="26"/>
                <w:szCs w:val="26"/>
                <w:lang w:val="nl-NL"/>
              </w:rPr>
              <w:t>TCVN hiện hành và các tiêu chuẩn khác liên quan</w:t>
            </w:r>
          </w:p>
        </w:tc>
      </w:tr>
    </w:tbl>
    <w:p w14:paraId="7A0211D8" w14:textId="77777777" w:rsidR="00ED4E2E" w:rsidRPr="00ED4E2E" w:rsidRDefault="00ED4E2E" w:rsidP="00ED4E2E">
      <w:pPr>
        <w:tabs>
          <w:tab w:val="left" w:pos="851"/>
        </w:tabs>
        <w:spacing w:line="264" w:lineRule="auto"/>
        <w:ind w:firstLine="992"/>
        <w:rPr>
          <w:color w:val="0D0D0D" w:themeColor="text1" w:themeTint="F2"/>
          <w:sz w:val="8"/>
          <w:szCs w:val="28"/>
          <w:lang w:val="nl-NL"/>
        </w:rPr>
      </w:pPr>
    </w:p>
    <w:p w14:paraId="3C73975C" w14:textId="77777777" w:rsidR="00ED4E2E" w:rsidRPr="00ED4E2E" w:rsidRDefault="00ED4E2E" w:rsidP="00ED4E2E">
      <w:pPr>
        <w:widowControl w:val="0"/>
        <w:tabs>
          <w:tab w:val="left" w:pos="851"/>
        </w:tabs>
        <w:spacing w:before="60" w:after="60"/>
        <w:ind w:firstLine="567"/>
        <w:rPr>
          <w:i/>
          <w:iCs/>
          <w:color w:val="0D0D0D" w:themeColor="text1" w:themeTint="F2"/>
          <w:sz w:val="28"/>
          <w:szCs w:val="28"/>
          <w:lang w:val="nl-NL"/>
        </w:rPr>
      </w:pPr>
      <w:r w:rsidRPr="00ED4E2E">
        <w:rPr>
          <w:i/>
          <w:iCs/>
          <w:color w:val="0D0D0D" w:themeColor="text1" w:themeTint="F2"/>
          <w:sz w:val="28"/>
          <w:szCs w:val="28"/>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14:paraId="3982830F" w14:textId="77777777" w:rsidR="00ED4E2E" w:rsidRPr="00ED4E2E" w:rsidRDefault="00ED4E2E" w:rsidP="00ED4E2E">
      <w:pPr>
        <w:tabs>
          <w:tab w:val="left" w:pos="0"/>
        </w:tabs>
        <w:spacing w:before="60" w:after="60"/>
        <w:ind w:firstLine="567"/>
        <w:rPr>
          <w:bCs/>
          <w:color w:val="0D0D0D" w:themeColor="text1" w:themeTint="F2"/>
          <w:sz w:val="28"/>
          <w:szCs w:val="28"/>
          <w:lang w:val="nl-NL"/>
        </w:rPr>
      </w:pPr>
      <w:r w:rsidRPr="00ED4E2E">
        <w:rPr>
          <w:bCs/>
          <w:color w:val="0D0D0D" w:themeColor="text1" w:themeTint="F2"/>
          <w:sz w:val="28"/>
          <w:szCs w:val="28"/>
          <w:lang w:val="vi-VN"/>
        </w:rPr>
        <w:t xml:space="preserve">- </w:t>
      </w:r>
      <w:r w:rsidRPr="00ED4E2E">
        <w:rPr>
          <w:bCs/>
          <w:color w:val="0D0D0D" w:themeColor="text1" w:themeTint="F2"/>
          <w:sz w:val="28"/>
          <w:szCs w:val="28"/>
          <w:lang w:val="nl-NL"/>
        </w:rPr>
        <w:t>Tất cả các loại vật tư, thiết bị đưa vào thi công công trình phải đúng như yêu cầu thiết kế hoặc có chất lượng , tính năng kỹ thuật tương đương.</w:t>
      </w:r>
    </w:p>
    <w:p w14:paraId="5EEA99BC" w14:textId="77777777" w:rsidR="00ED4E2E" w:rsidRPr="00ED4E2E" w:rsidRDefault="00ED4E2E" w:rsidP="00ED4E2E">
      <w:pPr>
        <w:tabs>
          <w:tab w:val="left" w:pos="0"/>
        </w:tabs>
        <w:spacing w:before="60" w:after="60"/>
        <w:ind w:firstLine="567"/>
        <w:rPr>
          <w:bCs/>
          <w:color w:val="0D0D0D" w:themeColor="text1" w:themeTint="F2"/>
          <w:sz w:val="28"/>
          <w:szCs w:val="28"/>
          <w:lang w:val="nl-NL"/>
        </w:rPr>
      </w:pPr>
      <w:r w:rsidRPr="00ED4E2E">
        <w:rPr>
          <w:bCs/>
          <w:color w:val="0D0D0D" w:themeColor="text1" w:themeTint="F2"/>
          <w:sz w:val="28"/>
          <w:szCs w:val="28"/>
          <w:lang w:val="vi-VN"/>
        </w:rPr>
        <w:t xml:space="preserve">- </w:t>
      </w:r>
      <w:r w:rsidRPr="00ED4E2E">
        <w:rPr>
          <w:bCs/>
          <w:color w:val="0D0D0D" w:themeColor="text1" w:themeTint="F2"/>
          <w:sz w:val="28"/>
          <w:szCs w:val="28"/>
          <w:lang w:val="nl-NL"/>
        </w:rPr>
        <w:t>Vật tư, thiết bị phải có suất xứ rõ ràng, đảm bảo mới, chưa qua sử dụng, nếu không có nguồn gốc, chứng chỉ hoặc do yêu cầu của giám sát thi công nhà thầu phải có trách nhiệm trình phiếu kiểm nghiệm, đánh giá chất lượng của tổ chức được phép đánh giá, kiểm định chất lượng vật tư, thiết bị.</w:t>
      </w:r>
    </w:p>
    <w:p w14:paraId="69189F7B" w14:textId="77777777" w:rsidR="00ED4E2E" w:rsidRPr="00ED4E2E" w:rsidRDefault="00ED4E2E" w:rsidP="00ED4E2E">
      <w:pPr>
        <w:tabs>
          <w:tab w:val="left" w:pos="0"/>
        </w:tabs>
        <w:spacing w:before="60" w:after="60"/>
        <w:ind w:firstLine="567"/>
        <w:rPr>
          <w:bCs/>
          <w:color w:val="0D0D0D" w:themeColor="text1" w:themeTint="F2"/>
          <w:sz w:val="28"/>
          <w:szCs w:val="28"/>
          <w:lang w:val="nl-NL"/>
        </w:rPr>
      </w:pPr>
      <w:r w:rsidRPr="00ED4E2E">
        <w:rPr>
          <w:bCs/>
          <w:color w:val="0D0D0D" w:themeColor="text1" w:themeTint="F2"/>
          <w:sz w:val="28"/>
          <w:szCs w:val="28"/>
          <w:lang w:val="vi-VN"/>
        </w:rPr>
        <w:t xml:space="preserve">- </w:t>
      </w:r>
      <w:r w:rsidRPr="00ED4E2E">
        <w:rPr>
          <w:bCs/>
          <w:color w:val="0D0D0D" w:themeColor="text1" w:themeTint="F2"/>
          <w:sz w:val="28"/>
          <w:szCs w:val="28"/>
          <w:lang w:val="nl-NL"/>
        </w:rPr>
        <w:t>Chỉ khi đã được giám sát thi công chấp nhận bằng phiếu nghiệm thu vật liệu, thiết bị mới được đưa vào thi công.</w:t>
      </w:r>
    </w:p>
    <w:p w14:paraId="70AB17E2"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vi-VN"/>
        </w:rPr>
      </w:pPr>
      <w:r w:rsidRPr="00ED4E2E">
        <w:rPr>
          <w:bCs/>
          <w:color w:val="0D0D0D" w:themeColor="text1" w:themeTint="F2"/>
          <w:sz w:val="28"/>
          <w:szCs w:val="28"/>
          <w:lang w:val="nl-NL"/>
        </w:rPr>
        <w:t>4</w:t>
      </w:r>
      <w:r w:rsidRPr="00ED4E2E">
        <w:rPr>
          <w:bCs/>
          <w:color w:val="0D0D0D" w:themeColor="text1" w:themeTint="F2"/>
          <w:sz w:val="28"/>
          <w:szCs w:val="28"/>
          <w:lang w:val="vi-VN"/>
        </w:rPr>
        <w:t>. Yêu cầu về trình tự thi công, lắp đặt;</w:t>
      </w:r>
    </w:p>
    <w:p w14:paraId="6EC03003"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Nhà thầu phải lập biện pháp tổ chức thi công tổng thể và chi tiết các hạng mục hợp lý nhất trên cơ sở hồ sơ thiết kế bản vẽ thi công đã được duyệt và nghiên cứu điều tra mặt bằng thi công của nhà thầu.</w:t>
      </w:r>
    </w:p>
    <w:p w14:paraId="5DFEC71E"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xml:space="preserve">4.1. Tổ chức về nhân sự: </w:t>
      </w:r>
    </w:p>
    <w:p w14:paraId="1229B69F"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lastRenderedPageBreak/>
        <w:t>- Nhà thầu phải có bảng sơ đồ tổ chức thi công cho gói thầu. Trong sơ đồ nêu rõ vị trí và chức năng của những ng</w:t>
      </w:r>
      <w:r w:rsidRPr="00ED4E2E">
        <w:rPr>
          <w:color w:val="0D0D0D" w:themeColor="text1" w:themeTint="F2"/>
          <w:sz w:val="28"/>
          <w:szCs w:val="28"/>
          <w:lang w:val="es-ES"/>
        </w:rPr>
        <w:softHyphen/>
        <w:t>ười điều hành chủ chốt.</w:t>
      </w:r>
    </w:p>
    <w:p w14:paraId="654FBABD"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Thuyết minh và lập sơ đồ tổ chức, sắp xếp, bố trí nhân sự để thực hiện toàn bộ gói thầu.</w:t>
      </w:r>
    </w:p>
    <w:p w14:paraId="3EBBE1B7"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Trong gói thầu nếu có những hạng mục thi công có tính chất phức tạp về tổ chức cần có các biện pháp tổ chức thi công cụ thể cho các công tác này.</w:t>
      </w:r>
    </w:p>
    <w:p w14:paraId="48CF0963"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Biện pháp tổ chức thi công cần nêu rõ sự phối hợp giữa các đơn vị thi công và các đơn vị quản lý về nhân lực, tiến độ và chất lư</w:t>
      </w:r>
      <w:r w:rsidRPr="00ED4E2E">
        <w:rPr>
          <w:color w:val="0D0D0D" w:themeColor="text1" w:themeTint="F2"/>
          <w:sz w:val="28"/>
          <w:szCs w:val="28"/>
          <w:lang w:val="es-ES"/>
        </w:rPr>
        <w:softHyphen/>
        <w:t>ợng.</w:t>
      </w:r>
    </w:p>
    <w:p w14:paraId="49A807FC"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4.2. Tổ chức mặt bằng công trường:</w:t>
      </w:r>
    </w:p>
    <w:p w14:paraId="4E473366"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Trên cơ sở HS</w:t>
      </w:r>
      <w:r w:rsidRPr="00ED4E2E">
        <w:rPr>
          <w:color w:val="0D0D0D" w:themeColor="text1" w:themeTint="F2"/>
          <w:sz w:val="28"/>
          <w:szCs w:val="28"/>
          <w:lang w:val="vi-VN"/>
        </w:rPr>
        <w:t>MT</w:t>
      </w:r>
      <w:r w:rsidRPr="00ED4E2E">
        <w:rPr>
          <w:color w:val="0D0D0D" w:themeColor="text1" w:themeTint="F2"/>
          <w:sz w:val="28"/>
          <w:szCs w:val="28"/>
          <w:lang w:val="es-ES"/>
        </w:rPr>
        <w:t xml:space="preserve">, nhà thầu đề ra phương án tổ chức bố trí mặt bằng hợp lý, đảm bảo phù hợp trong quá trình thi công. </w:t>
      </w:r>
    </w:p>
    <w:p w14:paraId="1C8BBCA1"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Mặt bằng thi công phải thể hiện đầy đủ việc bố trí các công trình tạm, thiết bị thi công, kho bãi tập kết nguyên vật liệu.</w:t>
      </w:r>
    </w:p>
    <w:p w14:paraId="37D02788"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Bố trí cổng ra vào, rào chắn, biển báo.</w:t>
      </w:r>
    </w:p>
    <w:p w14:paraId="47896B57"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Nêu giải pháp cấp điện cấp, cấp nước, thông tin liên lạc trong quá trình thi công và giải pháp đảm bảo tiêu thoát nước trong quá trình thi công.</w:t>
      </w:r>
    </w:p>
    <w:p w14:paraId="7DE7C7C3"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4.3. Biện pháp thi công:</w:t>
      </w:r>
    </w:p>
    <w:p w14:paraId="3FE777E7"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Nhà thầu phải nghiên cứu kỹ HSMT để đề ra biện pháp thi công hợp lý, đáp ứng được tiến độ và chất lượng theo đúng yêu cầu của HSMT.</w:t>
      </w:r>
    </w:p>
    <w:p w14:paraId="2DEFC0B2"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Biện pháp thi công cần được xác định sao cho đảm bảo việc thi công không ảnh hư</w:t>
      </w:r>
      <w:r w:rsidRPr="00ED4E2E">
        <w:rPr>
          <w:color w:val="0D0D0D" w:themeColor="text1" w:themeTint="F2"/>
          <w:sz w:val="28"/>
          <w:szCs w:val="28"/>
          <w:lang w:val="es-ES"/>
        </w:rPr>
        <w:softHyphen/>
        <w:t>ởng đến công việc khác của chủ đầu tư</w:t>
      </w:r>
      <w:r w:rsidRPr="00ED4E2E">
        <w:rPr>
          <w:color w:val="0D0D0D" w:themeColor="text1" w:themeTint="F2"/>
          <w:sz w:val="28"/>
          <w:szCs w:val="28"/>
          <w:lang w:val="es-ES"/>
        </w:rPr>
        <w:softHyphen/>
        <w:t xml:space="preserve"> và môi trư</w:t>
      </w:r>
      <w:r w:rsidRPr="00ED4E2E">
        <w:rPr>
          <w:color w:val="0D0D0D" w:themeColor="text1" w:themeTint="F2"/>
          <w:sz w:val="28"/>
          <w:szCs w:val="28"/>
          <w:lang w:val="es-ES"/>
        </w:rPr>
        <w:softHyphen/>
        <w:t>ờng xung quanh của khu vực thi công; biện pháp thi công lập phải dựa trên các tiêu chuẩn quy định về thi công và nghiệm thu theo quy định.</w:t>
      </w:r>
    </w:p>
    <w:p w14:paraId="61C03618" w14:textId="77777777" w:rsidR="00ED4E2E" w:rsidRPr="00ED4E2E" w:rsidRDefault="00ED4E2E" w:rsidP="00ED4E2E">
      <w:pPr>
        <w:spacing w:before="60" w:after="60"/>
        <w:ind w:firstLine="567"/>
        <w:outlineLvl w:val="0"/>
        <w:rPr>
          <w:color w:val="0D0D0D" w:themeColor="text1" w:themeTint="F2"/>
          <w:spacing w:val="-4"/>
          <w:sz w:val="28"/>
          <w:szCs w:val="28"/>
          <w:lang w:val="es-ES"/>
        </w:rPr>
      </w:pPr>
      <w:r w:rsidRPr="00ED4E2E">
        <w:rPr>
          <w:color w:val="0D0D0D" w:themeColor="text1" w:themeTint="F2"/>
          <w:spacing w:val="-6"/>
          <w:sz w:val="28"/>
          <w:szCs w:val="28"/>
          <w:lang w:val="es-ES"/>
        </w:rPr>
        <w:t>- Biện pháp thi công bao gồm biện pháp thi công tổng thể đối với toàn bộ gói thầu và các biện pháp thi công chi tiết đối với các công việc chính của gói thầu</w:t>
      </w:r>
      <w:r w:rsidRPr="00ED4E2E">
        <w:rPr>
          <w:color w:val="0D0D0D" w:themeColor="text1" w:themeTint="F2"/>
          <w:spacing w:val="-4"/>
          <w:sz w:val="28"/>
          <w:szCs w:val="28"/>
          <w:lang w:val="es-ES"/>
        </w:rPr>
        <w:t>.</w:t>
      </w:r>
    </w:p>
    <w:p w14:paraId="25E810DC"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es-ES"/>
        </w:rPr>
        <w:t>5. Yêu cầu về vận hành thử nghiệm, an toàn: Theo các Quy chuẩn, tiêu chuẩn chuyên ngành hiện hành.</w:t>
      </w:r>
    </w:p>
    <w:p w14:paraId="52DB8F1A"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es-ES"/>
        </w:rPr>
        <w:t>6. Yêu cầu về phòng, chống cháy, nổ;</w:t>
      </w:r>
    </w:p>
    <w:p w14:paraId="4C0DC7B7"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es-ES"/>
        </w:rPr>
        <w:t>Nhà thầu phải tuyệt đối tuân thủ các yêu cầu về phòng chống cháy nổ theo quy định hiện hành của nhà nước</w:t>
      </w:r>
    </w:p>
    <w:p w14:paraId="47B38734"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es-ES"/>
        </w:rPr>
        <w:t>7. Yêu cầu về vệ sinh môi trường;</w:t>
      </w:r>
    </w:p>
    <w:p w14:paraId="4D56B9EB"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Nhà thầu phải tuân thủ các quy định của Nhà nước về quản lý môi trường xây dựng. Cụ thể như sau:</w:t>
      </w:r>
    </w:p>
    <w:p w14:paraId="13275905"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678ED6D3"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Trong quá trình vận chuyển vật liệu xây dựng, phế thải phải có biện pháp che chắn đảm bảo an toàn, vệ sinh môi trường.</w:t>
      </w:r>
    </w:p>
    <w:p w14:paraId="6DD45DD4"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xml:space="preserve">- Có trách nhiệm kiểm tra giám sát việc thực hiện bảo vệ môi trường xây dựng, đồng thời chịu sự kiểm tra giám sát của cơ quan quản lý nhà nước về môi </w:t>
      </w:r>
      <w:r w:rsidRPr="00ED4E2E">
        <w:rPr>
          <w:color w:val="0D0D0D" w:themeColor="text1" w:themeTint="F2"/>
          <w:sz w:val="28"/>
          <w:szCs w:val="28"/>
          <w:lang w:val="es-ES"/>
        </w:rPr>
        <w:lastRenderedPageBreak/>
        <w:t>trường. Trường hợp nhà thầu thi công công xây dựng không tuân thủ các quy định về bảo vệ môi trường thì chủ đầu tư, cơ quan quản lý nhà nước về môi trường có quyền định chỉ thi công xây dựng và yêu cầu nhà thầu thực hiện đúng biện pháp về bảo vệ môi trường.</w:t>
      </w:r>
    </w:p>
    <w:p w14:paraId="07206D8E"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es-ES"/>
        </w:rPr>
        <w:t>- Người để xảy ra các hành vi làm tổn hại đến môi trường trong quá trình thi công xây dựng công trình phải chịu trách nhiệm trước pháp luật và bồi thường do lỗi của mình gây ra.</w:t>
      </w:r>
    </w:p>
    <w:p w14:paraId="0217847B" w14:textId="77777777" w:rsidR="00ED4E2E" w:rsidRPr="00ED4E2E" w:rsidRDefault="00ED4E2E" w:rsidP="00ED4E2E">
      <w:pPr>
        <w:widowControl w:val="0"/>
        <w:tabs>
          <w:tab w:val="left" w:pos="851"/>
        </w:tabs>
        <w:spacing w:before="60" w:after="60"/>
        <w:ind w:firstLine="567"/>
        <w:rPr>
          <w:bCs/>
          <w:color w:val="0D0D0D" w:themeColor="text1" w:themeTint="F2"/>
          <w:sz w:val="28"/>
          <w:szCs w:val="28"/>
        </w:rPr>
      </w:pPr>
      <w:r w:rsidRPr="00ED4E2E">
        <w:rPr>
          <w:bCs/>
          <w:color w:val="0D0D0D" w:themeColor="text1" w:themeTint="F2"/>
          <w:sz w:val="28"/>
          <w:szCs w:val="28"/>
        </w:rPr>
        <w:t>8. Yêu cầu về an toàn lao động;</w:t>
      </w:r>
    </w:p>
    <w:p w14:paraId="5B421662" w14:textId="77777777" w:rsidR="00ED4E2E" w:rsidRPr="00ED4E2E" w:rsidRDefault="00ED4E2E" w:rsidP="00ED4E2E">
      <w:pPr>
        <w:spacing w:before="60" w:after="60"/>
        <w:ind w:firstLine="567"/>
        <w:outlineLvl w:val="0"/>
        <w:rPr>
          <w:color w:val="0D0D0D" w:themeColor="text1" w:themeTint="F2"/>
          <w:sz w:val="28"/>
          <w:szCs w:val="28"/>
        </w:rPr>
      </w:pPr>
      <w:r w:rsidRPr="00ED4E2E">
        <w:rPr>
          <w:color w:val="0D0D0D" w:themeColor="text1" w:themeTint="F2"/>
          <w:sz w:val="28"/>
          <w:szCs w:val="28"/>
          <w:lang w:val="es-ES"/>
        </w:rPr>
        <w:t xml:space="preserve">Nhà thầu phải tuân thủ các quy định của Nhà nước về an toàn lao động trên công </w:t>
      </w:r>
      <w:r w:rsidRPr="00ED4E2E">
        <w:rPr>
          <w:color w:val="0D0D0D" w:themeColor="text1" w:themeTint="F2"/>
          <w:sz w:val="28"/>
          <w:szCs w:val="28"/>
        </w:rPr>
        <w:t>trường xây dựng. Cụ thể như sau:</w:t>
      </w:r>
    </w:p>
    <w:p w14:paraId="1161942F" w14:textId="77777777" w:rsidR="00ED4E2E" w:rsidRPr="00ED4E2E" w:rsidRDefault="00ED4E2E" w:rsidP="00ED4E2E">
      <w:pPr>
        <w:spacing w:before="60" w:after="60"/>
        <w:ind w:firstLine="567"/>
        <w:outlineLvl w:val="0"/>
        <w:rPr>
          <w:color w:val="0D0D0D" w:themeColor="text1" w:themeTint="F2"/>
          <w:sz w:val="28"/>
          <w:szCs w:val="28"/>
        </w:rPr>
      </w:pPr>
      <w:r w:rsidRPr="00ED4E2E">
        <w:rPr>
          <w:color w:val="0D0D0D" w:themeColor="text1" w:themeTint="F2"/>
          <w:sz w:val="28"/>
          <w:szCs w:val="28"/>
        </w:rPr>
        <w:tab/>
        <w:t>- Nhà thầu thi công xây dựng phải lập các biện pháp an toàn cho người và công trình trên công trường xây dựng. Trường hợp các biện pháp an toàn liên quan đến nhiều bên thì phải được các bên thoả thuận.</w:t>
      </w:r>
    </w:p>
    <w:p w14:paraId="677E8CBD" w14:textId="77777777" w:rsidR="00ED4E2E" w:rsidRPr="00ED4E2E" w:rsidRDefault="00ED4E2E" w:rsidP="00ED4E2E">
      <w:pPr>
        <w:spacing w:before="60" w:after="60"/>
        <w:ind w:firstLine="567"/>
        <w:outlineLvl w:val="0"/>
        <w:rPr>
          <w:color w:val="0D0D0D" w:themeColor="text1" w:themeTint="F2"/>
          <w:sz w:val="28"/>
          <w:szCs w:val="28"/>
        </w:rPr>
      </w:pPr>
      <w:r w:rsidRPr="00ED4E2E">
        <w:rPr>
          <w:color w:val="0D0D0D" w:themeColor="text1" w:themeTint="F2"/>
          <w:spacing w:val="-4"/>
          <w:sz w:val="28"/>
          <w:szCs w:val="28"/>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r w:rsidRPr="00ED4E2E">
        <w:rPr>
          <w:color w:val="0D0D0D" w:themeColor="text1" w:themeTint="F2"/>
          <w:sz w:val="28"/>
          <w:szCs w:val="28"/>
        </w:rPr>
        <w:t>.</w:t>
      </w:r>
    </w:p>
    <w:p w14:paraId="7CEA1B4E"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rPr>
        <w:t>- Phải thường xuyên</w:t>
      </w:r>
      <w:r w:rsidRPr="00ED4E2E">
        <w:rPr>
          <w:color w:val="0D0D0D" w:themeColor="text1" w:themeTint="F2"/>
          <w:sz w:val="28"/>
          <w:szCs w:val="28"/>
          <w:lang w:val="es-ES"/>
        </w:rPr>
        <w:t xml:space="preserve"> kiểm tra giám sát công tác an toàn lao động trên công trường. Khi phát hiện có vi phạm về an toàn lao động thì phải đành chỉ thi công xây dựng. Người để xảy ra vi phạm về an toàn lao động thuộc phạm vi quản lý của mình phải chịu trách nhiệm trước pháp luật. </w:t>
      </w:r>
    </w:p>
    <w:p w14:paraId="3C2667B6"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28658C02"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 Nhà thầu thi công xây dựng có trách nhiệm cấp đầy đủ các trang bị bảo hộ lao động, an toàn lao động cho người lao động theo quy định khi sử dụng lao động trên công trường.</w:t>
      </w:r>
    </w:p>
    <w:p w14:paraId="5AB8E8DD" w14:textId="77777777" w:rsidR="00ED4E2E" w:rsidRPr="00ED4E2E" w:rsidRDefault="00ED4E2E" w:rsidP="00ED4E2E">
      <w:pPr>
        <w:spacing w:before="60" w:after="60"/>
        <w:ind w:firstLine="567"/>
        <w:outlineLvl w:val="0"/>
        <w:rPr>
          <w:color w:val="0D0D0D" w:themeColor="text1" w:themeTint="F2"/>
          <w:spacing w:val="-4"/>
          <w:sz w:val="28"/>
          <w:szCs w:val="28"/>
          <w:lang w:val="es-ES"/>
        </w:rPr>
      </w:pPr>
      <w:r w:rsidRPr="00ED4E2E">
        <w:rPr>
          <w:color w:val="0D0D0D" w:themeColor="text1" w:themeTint="F2"/>
          <w:spacing w:val="-6"/>
          <w:sz w:val="28"/>
          <w:szCs w:val="28"/>
          <w:lang w:val="es-ES"/>
        </w:rPr>
        <w:t>- Khi có sự cố về an toàn lao động, nhà thầu thi công xây dựng và các bên có liên quan có trách nhiệm tổ chức xử lý và báo cáo cơ quan quản lý Nhà nước về án toàn lao động theo quy định của pháp luật đồng thời chịu trách nhiệm khắc phục và bồi thường những thiệt hại do nhà thầu không bảo đảm an toàn lao động gây ra</w:t>
      </w:r>
      <w:r w:rsidRPr="00ED4E2E">
        <w:rPr>
          <w:color w:val="0D0D0D" w:themeColor="text1" w:themeTint="F2"/>
          <w:spacing w:val="-4"/>
          <w:sz w:val="28"/>
          <w:szCs w:val="28"/>
          <w:lang w:val="es-ES"/>
        </w:rPr>
        <w:t>.</w:t>
      </w:r>
    </w:p>
    <w:p w14:paraId="02CA52B6"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es-ES"/>
        </w:rPr>
        <w:t xml:space="preserve">Ngoài ra nhà thầu phải tuân thủ </w:t>
      </w:r>
      <w:bookmarkStart w:id="1" w:name="dieu_29"/>
      <w:r w:rsidRPr="00ED4E2E">
        <w:rPr>
          <w:color w:val="0D0D0D" w:themeColor="text1" w:themeTint="F2"/>
          <w:sz w:val="28"/>
          <w:szCs w:val="28"/>
          <w:lang w:val="es-ES"/>
        </w:rPr>
        <w:t>quy định về Quản lý an toàn trong thi công xây dựng công trình</w:t>
      </w:r>
      <w:bookmarkEnd w:id="1"/>
      <w:r w:rsidRPr="00ED4E2E">
        <w:rPr>
          <w:color w:val="0D0D0D" w:themeColor="text1" w:themeTint="F2"/>
          <w:sz w:val="28"/>
          <w:szCs w:val="28"/>
          <w:lang w:val="es-ES"/>
        </w:rPr>
        <w:t xml:space="preserve"> tại Nghị định 06/2021/NĐ-CP ngày 26/01/2021 của Chính phủ về Quản lý chất lượng thi công xây dựng và bảo trì công trình xây dựng.</w:t>
      </w:r>
    </w:p>
    <w:p w14:paraId="26D3BD3A"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es-ES"/>
        </w:rPr>
        <w:t>9. Biện pháp huy động nhân lực và thiết bị phục vụ thi công;</w:t>
      </w:r>
    </w:p>
    <w:p w14:paraId="240F1AE3"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es-ES"/>
        </w:rPr>
        <w:t>Nhà thầu phải có biện pháp huy động nhân lực và máy móc thiết bị thi công đảm bảo tiến độ thi công theo yêu cầu của dự án và phù hợp với đề xuất kỹ thuật nêu trong HSMT.</w:t>
      </w:r>
    </w:p>
    <w:p w14:paraId="72874583"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vi-VN"/>
        </w:rPr>
        <w:t>1</w:t>
      </w:r>
      <w:r w:rsidRPr="00ED4E2E">
        <w:rPr>
          <w:bCs/>
          <w:color w:val="0D0D0D" w:themeColor="text1" w:themeTint="F2"/>
          <w:sz w:val="28"/>
          <w:szCs w:val="28"/>
          <w:lang w:val="es-ES"/>
        </w:rPr>
        <w:t xml:space="preserve">0. Yêu cầu về biện pháp tổ chức thi công tổng thể và các hạng mục; </w:t>
      </w:r>
    </w:p>
    <w:p w14:paraId="4A82A4A1"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es-ES"/>
        </w:rPr>
        <w:t xml:space="preserve">Nhà thầu phải lập biện pháp tổ chức thi công tổng thể và chi tiết các hạng mục hợp lý nhất trên cơ sở hồ sơ thiết kế bản vẽ thi công đã được duyệt và nghiên </w:t>
      </w:r>
      <w:r w:rsidRPr="00ED4E2E">
        <w:rPr>
          <w:color w:val="0D0D0D" w:themeColor="text1" w:themeTint="F2"/>
          <w:sz w:val="28"/>
          <w:szCs w:val="28"/>
          <w:lang w:val="es-ES"/>
        </w:rPr>
        <w:lastRenderedPageBreak/>
        <w:t>cứu điều tra mặt bằng thi công của nhà thầu</w:t>
      </w:r>
    </w:p>
    <w:p w14:paraId="10F2A003"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vi-VN"/>
        </w:rPr>
        <w:t>1</w:t>
      </w:r>
      <w:r w:rsidRPr="00ED4E2E">
        <w:rPr>
          <w:bCs/>
          <w:color w:val="0D0D0D" w:themeColor="text1" w:themeTint="F2"/>
          <w:sz w:val="28"/>
          <w:szCs w:val="28"/>
          <w:lang w:val="es-ES"/>
        </w:rPr>
        <w:t>1. Yêu cầu về hệ thống kiểm tra, giám sát chất lượng của nhà thầu;</w:t>
      </w:r>
    </w:p>
    <w:p w14:paraId="46F15FAB"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es-ES"/>
        </w:rPr>
        <w:t>Nhà thầu phải tuân thủ Nghị định 06/2021/NĐ-CP ngày 26/01/2021 của Chính phủ về Quản lý chất lượng thi công xây dựng và bảo trì công trình xây dựng. Cụ thể như sau:</w:t>
      </w:r>
    </w:p>
    <w:p w14:paraId="34EFEF06"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.1</w:t>
      </w:r>
      <w:r w:rsidRPr="00ED4E2E">
        <w:rPr>
          <w:color w:val="0D0D0D" w:themeColor="text1" w:themeTint="F2"/>
          <w:sz w:val="28"/>
          <w:szCs w:val="28"/>
          <w:lang w:val="es-ES"/>
        </w:rPr>
        <w:t>. Lập hệ thống quản lý chất lượng phù hợp với quy mô công trình, trong đó quy định trách nhiệm của từng cá nhân, từng bộ phận đối với việc quản lý chất lượng công trình xây dựng.</w:t>
      </w:r>
    </w:p>
    <w:p w14:paraId="73B19317" w14:textId="77777777" w:rsidR="00ED4E2E" w:rsidRPr="00ED4E2E" w:rsidRDefault="00ED4E2E" w:rsidP="00ED4E2E">
      <w:pPr>
        <w:spacing w:before="60" w:after="60"/>
        <w:ind w:firstLine="567"/>
        <w:outlineLvl w:val="0"/>
        <w:rPr>
          <w:color w:val="0D0D0D" w:themeColor="text1" w:themeTint="F2"/>
          <w:sz w:val="28"/>
          <w:szCs w:val="28"/>
          <w:lang w:val="es-ES"/>
        </w:rPr>
      </w:pPr>
      <w:bookmarkStart w:id="2" w:name="khoan_hd225"/>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2.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 và các hình thức tổng thầu khác (nếu có).</w:t>
      </w:r>
      <w:bookmarkEnd w:id="2"/>
    </w:p>
    <w:p w14:paraId="7E64D85B"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3. Bố trí nhân lực, cung cấp vật tư, thiết bị thi công theo yêu cầu của hợp đồng và quy định của pháp luật có liên quan.</w:t>
      </w:r>
    </w:p>
    <w:p w14:paraId="7DCD16C3"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4. Tiếp nhận và quản lý mặt bằng xây dựng, bảo quản mốc định vị và mốc giới công trình.</w:t>
      </w:r>
    </w:p>
    <w:p w14:paraId="3FEF32D9"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5. Lập và phê duyệt biện pháp thi công trong đó quy định rõ các biện pháp bảo đảm an toàn cho người, máy, thiết bị và công trình tiến độ thi công, trừ trường hợp trong hợp đồng có quy định khác.</w:t>
      </w:r>
    </w:p>
    <w:p w14:paraId="567E79FC"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6.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4D1A9981"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7. Thi công xây dựng theo đúng hợp đồng xây dựng, giấy phép xây dựng, thiết kế xây dựng công trình; đảm bảo chất lượng công trình và an toàn trong thi công xây dựng.</w:t>
      </w:r>
    </w:p>
    <w:p w14:paraId="107FC55B"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8. Thông báo kịp thời cho chủ đầu tư nếu phát hiện bất kỳ sai khác nào giữa thiết kế, hồ sơ hợp đồng và điều kiện hiện trường.</w:t>
      </w:r>
    </w:p>
    <w:p w14:paraId="10C2DF38"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9.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1EFA32CD" w14:textId="77777777" w:rsidR="00ED4E2E" w:rsidRPr="00ED4E2E" w:rsidRDefault="00ED4E2E" w:rsidP="00ED4E2E">
      <w:pPr>
        <w:spacing w:before="60" w:after="60"/>
        <w:ind w:firstLine="567"/>
        <w:outlineLvl w:val="0"/>
        <w:rPr>
          <w:color w:val="0D0D0D" w:themeColor="text1" w:themeTint="F2"/>
          <w:sz w:val="28"/>
          <w:szCs w:val="28"/>
          <w:lang w:val="es-ES"/>
        </w:rPr>
      </w:pPr>
      <w:bookmarkStart w:id="3" w:name="khoan_hd1025"/>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10. Lập nhật ký thi công xây dựng công trình theo quy định.</w:t>
      </w:r>
      <w:bookmarkEnd w:id="3"/>
    </w:p>
    <w:p w14:paraId="7F7B9293" w14:textId="77777777" w:rsidR="00ED4E2E" w:rsidRPr="00ED4E2E" w:rsidRDefault="00ED4E2E" w:rsidP="00ED4E2E">
      <w:pPr>
        <w:spacing w:before="60" w:after="60"/>
        <w:ind w:firstLine="567"/>
        <w:outlineLvl w:val="0"/>
        <w:rPr>
          <w:color w:val="0D0D0D" w:themeColor="text1" w:themeTint="F2"/>
          <w:sz w:val="28"/>
          <w:szCs w:val="28"/>
          <w:lang w:val="es-ES"/>
        </w:rPr>
      </w:pPr>
      <w:bookmarkStart w:id="4" w:name="khoan_hd1125"/>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11. Lập bản vẽ hoàn công theo quy định.</w:t>
      </w:r>
      <w:bookmarkEnd w:id="4"/>
    </w:p>
    <w:p w14:paraId="42B302C5" w14:textId="77777777" w:rsidR="00ED4E2E" w:rsidRPr="00ED4E2E" w:rsidRDefault="00ED4E2E" w:rsidP="00ED4E2E">
      <w:pPr>
        <w:spacing w:before="60" w:after="60"/>
        <w:ind w:firstLine="567"/>
        <w:outlineLvl w:val="0"/>
        <w:rPr>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12. Báo cáo chủ đầu tư về tiến độ, chất lượng, khối lượng, an toàn lao động và vệ sinh môi trường thi công xây dựng theo yêu cầu của chủ đầu tư.</w:t>
      </w:r>
    </w:p>
    <w:p w14:paraId="687E12A9"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color w:val="0D0D0D" w:themeColor="text1" w:themeTint="F2"/>
          <w:sz w:val="28"/>
          <w:szCs w:val="28"/>
          <w:lang w:val="vi-VN"/>
        </w:rPr>
        <w:t>1</w:t>
      </w:r>
      <w:r w:rsidRPr="00ED4E2E">
        <w:rPr>
          <w:color w:val="0D0D0D" w:themeColor="text1" w:themeTint="F2"/>
          <w:sz w:val="28"/>
          <w:szCs w:val="28"/>
          <w:lang w:val="es-ES"/>
        </w:rPr>
        <w:t>1</w:t>
      </w:r>
      <w:r w:rsidRPr="00ED4E2E">
        <w:rPr>
          <w:color w:val="0D0D0D" w:themeColor="text1" w:themeTint="F2"/>
          <w:sz w:val="28"/>
          <w:szCs w:val="28"/>
          <w:lang w:val="vi-VN"/>
        </w:rPr>
        <w:t>.</w:t>
      </w:r>
      <w:r w:rsidRPr="00ED4E2E">
        <w:rPr>
          <w:color w:val="0D0D0D" w:themeColor="text1" w:themeTint="F2"/>
          <w:sz w:val="28"/>
          <w:szCs w:val="28"/>
          <w:lang w:val="es-ES"/>
        </w:rPr>
        <w:t>13.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479EC818" w14:textId="77777777" w:rsidR="00ED4E2E" w:rsidRPr="00ED4E2E" w:rsidRDefault="00ED4E2E" w:rsidP="00ED4E2E">
      <w:pPr>
        <w:widowControl w:val="0"/>
        <w:tabs>
          <w:tab w:val="left" w:pos="851"/>
        </w:tabs>
        <w:spacing w:before="60" w:after="60"/>
        <w:ind w:firstLine="567"/>
        <w:rPr>
          <w:bCs/>
          <w:color w:val="0D0D0D" w:themeColor="text1" w:themeTint="F2"/>
          <w:sz w:val="28"/>
          <w:szCs w:val="28"/>
          <w:lang w:val="es-ES"/>
        </w:rPr>
      </w:pPr>
      <w:r w:rsidRPr="00ED4E2E">
        <w:rPr>
          <w:bCs/>
          <w:color w:val="0D0D0D" w:themeColor="text1" w:themeTint="F2"/>
          <w:sz w:val="28"/>
          <w:szCs w:val="28"/>
          <w:lang w:val="es-ES"/>
        </w:rPr>
        <w:t>12. Yêu cầu khác căn cứ quy mô, tính chất của gói thầu.</w:t>
      </w:r>
    </w:p>
    <w:p w14:paraId="316F0D5F" w14:textId="77777777" w:rsidR="00ED4E2E" w:rsidRPr="00ED4E2E" w:rsidRDefault="00ED4E2E" w:rsidP="00ED4E2E">
      <w:pPr>
        <w:widowControl w:val="0"/>
        <w:spacing w:before="60" w:after="60"/>
        <w:ind w:firstLine="567"/>
        <w:rPr>
          <w:color w:val="0D0D0D" w:themeColor="text1" w:themeTint="F2"/>
          <w:sz w:val="28"/>
          <w:szCs w:val="28"/>
          <w:lang w:val="es-ES"/>
        </w:rPr>
      </w:pPr>
      <w:r w:rsidRPr="00ED4E2E">
        <w:rPr>
          <w:color w:val="0D0D0D" w:themeColor="text1" w:themeTint="F2"/>
          <w:sz w:val="28"/>
          <w:szCs w:val="28"/>
          <w:lang w:val="es-ES"/>
        </w:rPr>
        <w:lastRenderedPageBreak/>
        <w:t>Trong yêu cầu về mặt kỹ thuật không được đưa ra các điều kiện</w:t>
      </w:r>
      <w:r w:rsidRPr="00ED4E2E">
        <w:rPr>
          <w:iCs/>
          <w:color w:val="0D0D0D" w:themeColor="text1" w:themeTint="F2"/>
          <w:sz w:val="28"/>
          <w:szCs w:val="28"/>
          <w:lang w:val="es-ES"/>
        </w:rPr>
        <w:t xml:space="preserve"> nhằm hạn chế sự tham gia của nhà thầu hoặc nhằm tạo lợi thế cho một hoặc một số nhà thầu gây ra sự cạnh tranh không bình đẳng,</w:t>
      </w:r>
      <w:r w:rsidRPr="00ED4E2E">
        <w:rPr>
          <w:color w:val="0D0D0D" w:themeColor="text1" w:themeTint="F2"/>
          <w:spacing w:val="-4"/>
          <w:sz w:val="28"/>
          <w:szCs w:val="28"/>
          <w:lang w:val="es-ES"/>
        </w:rPr>
        <w:t>đồng thời cũng không đưa ra các yêu cầu quá cao dẫn đến làm tăng giá dự thầu,</w:t>
      </w:r>
      <w:r w:rsidRPr="00ED4E2E">
        <w:rPr>
          <w:color w:val="0D0D0D" w:themeColor="text1" w:themeTint="F2"/>
          <w:sz w:val="28"/>
          <w:szCs w:val="28"/>
          <w:lang w:val="es-ES"/>
        </w:rPr>
        <w:t xml:space="preserve"> không được nêu yêu cầu về nhãn hiệu, xuất xứ cụ thể của vật tư, máy móc, thiết bị. </w:t>
      </w:r>
    </w:p>
    <w:p w14:paraId="0C60C863" w14:textId="77777777" w:rsidR="00ED4E2E" w:rsidRPr="00ED4E2E" w:rsidRDefault="00ED4E2E" w:rsidP="00ED4E2E">
      <w:pPr>
        <w:widowControl w:val="0"/>
        <w:autoSpaceDE w:val="0"/>
        <w:autoSpaceDN w:val="0"/>
        <w:adjustRightInd w:val="0"/>
        <w:spacing w:before="60" w:after="60"/>
        <w:ind w:right="-14" w:firstLine="567"/>
        <w:rPr>
          <w:color w:val="0D0D0D" w:themeColor="text1" w:themeTint="F2"/>
          <w:sz w:val="28"/>
          <w:szCs w:val="28"/>
          <w:lang w:val="es-ES"/>
        </w:rPr>
      </w:pPr>
      <w:r w:rsidRPr="00ED4E2E">
        <w:rPr>
          <w:color w:val="0D0D0D" w:themeColor="text1" w:themeTint="F2"/>
          <w:sz w:val="28"/>
          <w:szCs w:val="28"/>
          <w:lang w:val="es-ES"/>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77F42D64" w14:textId="77777777" w:rsidR="00ED4E2E" w:rsidRPr="00ED4E2E" w:rsidRDefault="00ED4E2E" w:rsidP="00ED4E2E">
      <w:pPr>
        <w:widowControl w:val="0"/>
        <w:autoSpaceDE w:val="0"/>
        <w:autoSpaceDN w:val="0"/>
        <w:adjustRightInd w:val="0"/>
        <w:spacing w:before="60" w:after="60"/>
        <w:ind w:right="-14" w:firstLine="567"/>
        <w:rPr>
          <w:color w:val="0D0D0D" w:themeColor="text1" w:themeTint="F2"/>
          <w:sz w:val="28"/>
          <w:szCs w:val="28"/>
          <w:lang w:val="es-ES"/>
        </w:rPr>
      </w:pPr>
      <w:r w:rsidRPr="00ED4E2E">
        <w:rPr>
          <w:b/>
          <w:bCs/>
          <w:color w:val="0D0D0D" w:themeColor="text1" w:themeTint="F2"/>
          <w:sz w:val="28"/>
          <w:szCs w:val="28"/>
          <w:lang w:val="es-ES"/>
        </w:rPr>
        <w:t>IV. Các bản vẽ</w:t>
      </w:r>
    </w:p>
    <w:p w14:paraId="6D7E54B4" w14:textId="77777777" w:rsidR="00ED4E2E" w:rsidRPr="00ED4E2E" w:rsidRDefault="00ED4E2E" w:rsidP="00ED4E2E">
      <w:pPr>
        <w:spacing w:before="60" w:after="60"/>
        <w:ind w:firstLine="567"/>
        <w:rPr>
          <w:color w:val="0D0D0D" w:themeColor="text1" w:themeTint="F2"/>
          <w:sz w:val="28"/>
          <w:szCs w:val="28"/>
        </w:rPr>
      </w:pPr>
      <w:r w:rsidRPr="00ED4E2E">
        <w:rPr>
          <w:color w:val="0D0D0D" w:themeColor="text1" w:themeTint="F2"/>
          <w:sz w:val="28"/>
          <w:szCs w:val="28"/>
          <w:lang w:val="es-ES"/>
        </w:rPr>
        <w:t>Kèm theo E-HSMT này là file Hồ sơ thiết kế bản vẽ thi công đã được phê duyệt.</w:t>
      </w:r>
    </w:p>
    <w:p w14:paraId="22847581" w14:textId="77777777" w:rsidR="00ED4E2E" w:rsidRPr="00ED4E2E" w:rsidRDefault="00ED4E2E" w:rsidP="00ED4E2E">
      <w:pPr>
        <w:widowControl w:val="0"/>
        <w:spacing w:before="60" w:after="60"/>
        <w:ind w:firstLine="567"/>
        <w:rPr>
          <w:b/>
          <w:color w:val="0D0D0D" w:themeColor="text1" w:themeTint="F2"/>
          <w:sz w:val="28"/>
          <w:szCs w:val="28"/>
        </w:rPr>
      </w:pPr>
      <w:r w:rsidRPr="00ED4E2E">
        <w:rPr>
          <w:b/>
          <w:color w:val="0D0D0D" w:themeColor="text1" w:themeTint="F2"/>
          <w:sz w:val="28"/>
          <w:szCs w:val="28"/>
        </w:rPr>
        <w:t>IV. Các bản vẽ</w:t>
      </w:r>
    </w:p>
    <w:p w14:paraId="4E9C8FEF" w14:textId="77777777" w:rsidR="00ED4E2E" w:rsidRPr="00ED4E2E" w:rsidRDefault="00ED4E2E" w:rsidP="00ED4E2E">
      <w:pPr>
        <w:widowControl w:val="0"/>
        <w:spacing w:before="60" w:after="60"/>
        <w:ind w:firstLine="567"/>
        <w:rPr>
          <w:color w:val="0D0D0D" w:themeColor="text1" w:themeTint="F2"/>
          <w:sz w:val="28"/>
          <w:szCs w:val="28"/>
        </w:rPr>
      </w:pPr>
      <w:r w:rsidRPr="00ED4E2E">
        <w:rPr>
          <w:color w:val="0D0D0D" w:themeColor="text1" w:themeTint="F2"/>
          <w:spacing w:val="-4"/>
          <w:sz w:val="28"/>
          <w:szCs w:val="28"/>
        </w:rPr>
        <w:t>Các bản vẽ được đính kèm E-HSMT trên hệ thống mạng đấu thầu Quốc gia.</w:t>
      </w:r>
    </w:p>
    <w:p w14:paraId="674A94E5" w14:textId="77777777" w:rsidR="00ED4E2E" w:rsidRPr="00ED4E2E" w:rsidRDefault="00ED4E2E" w:rsidP="00ED4E2E">
      <w:pPr>
        <w:tabs>
          <w:tab w:val="left" w:pos="1418"/>
        </w:tabs>
        <w:spacing w:before="120" w:after="120" w:line="264" w:lineRule="auto"/>
        <w:jc w:val="center"/>
        <w:outlineLvl w:val="0"/>
        <w:rPr>
          <w:color w:val="0D0D0D" w:themeColor="text1" w:themeTint="F2"/>
          <w:sz w:val="28"/>
          <w:szCs w:val="28"/>
        </w:rPr>
      </w:pPr>
    </w:p>
    <w:p w14:paraId="4A32B52C" w14:textId="77777777" w:rsidR="003D72A9" w:rsidRPr="00ED4E2E" w:rsidRDefault="003D72A9">
      <w:pPr>
        <w:rPr>
          <w:color w:val="0D0D0D" w:themeColor="text1" w:themeTint="F2"/>
        </w:rPr>
      </w:pPr>
    </w:p>
    <w:sectPr w:rsidR="003D72A9" w:rsidRPr="00ED4E2E"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97DBA"/>
    <w:multiLevelType w:val="hybridMultilevel"/>
    <w:tmpl w:val="4E40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13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2E"/>
    <w:rsid w:val="003D72A9"/>
    <w:rsid w:val="00B2363F"/>
    <w:rsid w:val="00C10675"/>
    <w:rsid w:val="00ED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E439"/>
  <w15:chartTrackingRefBased/>
  <w15:docId w15:val="{6BD83467-7CDE-469F-8620-01216B5F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2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D4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E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E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4E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4E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E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E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E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E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E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4E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4E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4E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4E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4E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4E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E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E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4E2E"/>
    <w:pPr>
      <w:spacing w:before="160"/>
      <w:jc w:val="center"/>
    </w:pPr>
    <w:rPr>
      <w:i/>
      <w:iCs/>
      <w:color w:val="404040" w:themeColor="text1" w:themeTint="BF"/>
    </w:rPr>
  </w:style>
  <w:style w:type="character" w:customStyle="1" w:styleId="QuoteChar">
    <w:name w:val="Quote Char"/>
    <w:basedOn w:val="DefaultParagraphFont"/>
    <w:link w:val="Quote"/>
    <w:uiPriority w:val="29"/>
    <w:rsid w:val="00ED4E2E"/>
    <w:rPr>
      <w:i/>
      <w:iCs/>
      <w:color w:val="404040" w:themeColor="text1" w:themeTint="BF"/>
    </w:rPr>
  </w:style>
  <w:style w:type="paragraph" w:styleId="ListParagraph">
    <w:name w:val="List Paragraph"/>
    <w:basedOn w:val="Normal"/>
    <w:uiPriority w:val="34"/>
    <w:qFormat/>
    <w:rsid w:val="00ED4E2E"/>
    <w:pPr>
      <w:ind w:left="720"/>
      <w:contextualSpacing/>
    </w:pPr>
  </w:style>
  <w:style w:type="character" w:styleId="IntenseEmphasis">
    <w:name w:val="Intense Emphasis"/>
    <w:basedOn w:val="DefaultParagraphFont"/>
    <w:uiPriority w:val="21"/>
    <w:qFormat/>
    <w:rsid w:val="00ED4E2E"/>
    <w:rPr>
      <w:i/>
      <w:iCs/>
      <w:color w:val="0F4761" w:themeColor="accent1" w:themeShade="BF"/>
    </w:rPr>
  </w:style>
  <w:style w:type="paragraph" w:styleId="IntenseQuote">
    <w:name w:val="Intense Quote"/>
    <w:basedOn w:val="Normal"/>
    <w:next w:val="Normal"/>
    <w:link w:val="IntenseQuoteChar"/>
    <w:uiPriority w:val="30"/>
    <w:qFormat/>
    <w:rsid w:val="00ED4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E2E"/>
    <w:rPr>
      <w:i/>
      <w:iCs/>
      <w:color w:val="0F4761" w:themeColor="accent1" w:themeShade="BF"/>
    </w:rPr>
  </w:style>
  <w:style w:type="character" w:styleId="IntenseReference">
    <w:name w:val="Intense Reference"/>
    <w:basedOn w:val="DefaultParagraphFont"/>
    <w:uiPriority w:val="32"/>
    <w:qFormat/>
    <w:rsid w:val="00ED4E2E"/>
    <w:rPr>
      <w:b/>
      <w:bCs/>
      <w:smallCaps/>
      <w:color w:val="0F4761" w:themeColor="accent1" w:themeShade="BF"/>
      <w:spacing w:val="5"/>
    </w:rPr>
  </w:style>
  <w:style w:type="paragraph" w:customStyle="1" w:styleId="Style11">
    <w:name w:val="Style 11"/>
    <w:basedOn w:val="Normal"/>
    <w:rsid w:val="00ED4E2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2944</Words>
  <Characters>16786</Characters>
  <Application>Microsoft Office Word</Application>
  <DocSecurity>0</DocSecurity>
  <Lines>139</Lines>
  <Paragraphs>39</Paragraphs>
  <ScaleCrop>false</ScaleCrop>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2025-11-11T08:27:00Z</dcterms:created>
  <dcterms:modified xsi:type="dcterms:W3CDTF">2025-11-11T08:32:00Z</dcterms:modified>
</cp:coreProperties>
</file>