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0784" w14:textId="77777777" w:rsidR="00455E4B" w:rsidRPr="00455E4B" w:rsidRDefault="00455E4B" w:rsidP="00427585">
      <w:pPr>
        <w:spacing w:before="120" w:after="120"/>
        <w:ind w:firstLine="709"/>
        <w:outlineLvl w:val="1"/>
        <w:rPr>
          <w:rFonts w:eastAsia="MS Mincho"/>
          <w:b/>
          <w:sz w:val="26"/>
          <w:szCs w:val="26"/>
          <w:lang w:val="vi-VN" w:eastAsia="vi-VN"/>
        </w:rPr>
      </w:pPr>
      <w:r w:rsidRPr="00455E4B">
        <w:rPr>
          <w:b/>
          <w:bCs/>
          <w:sz w:val="26"/>
          <w:szCs w:val="26"/>
          <w:lang w:val="vi-VN"/>
        </w:rPr>
        <w:t xml:space="preserve">Mục </w:t>
      </w:r>
      <w:r w:rsidRPr="00455E4B">
        <w:rPr>
          <w:b/>
          <w:bCs/>
          <w:sz w:val="26"/>
          <w:szCs w:val="26"/>
          <w:lang w:val="pl-PL"/>
        </w:rPr>
        <w:t>3</w:t>
      </w:r>
      <w:r w:rsidRPr="00455E4B">
        <w:rPr>
          <w:b/>
          <w:bCs/>
          <w:sz w:val="26"/>
          <w:szCs w:val="26"/>
          <w:lang w:val="vi-VN"/>
        </w:rPr>
        <w:t>. Tiêu chuẩn đánh giá về kỹ thuật</w:t>
      </w:r>
      <w:r w:rsidRPr="00455E4B">
        <w:rPr>
          <w:rFonts w:eastAsia="MS Mincho"/>
          <w:b/>
          <w:sz w:val="26"/>
          <w:szCs w:val="26"/>
          <w:lang w:val="vi-VN" w:eastAsia="vi-VN"/>
        </w:rPr>
        <w:t xml:space="preserve"> </w:t>
      </w:r>
    </w:p>
    <w:p w14:paraId="449716C3" w14:textId="63866DC9" w:rsidR="00455E4B" w:rsidRPr="00427585" w:rsidRDefault="00455E4B" w:rsidP="00427585">
      <w:pPr>
        <w:spacing w:before="120" w:after="120"/>
        <w:ind w:firstLine="709"/>
        <w:rPr>
          <w:spacing w:val="2"/>
          <w:sz w:val="26"/>
          <w:szCs w:val="26"/>
        </w:rPr>
      </w:pPr>
      <w:bookmarkStart w:id="0" w:name="_Hlk99723051"/>
      <w:r w:rsidRPr="00455E4B">
        <w:rPr>
          <w:spacing w:val="2"/>
          <w:sz w:val="26"/>
          <w:szCs w:val="26"/>
          <w:lang w:val="vi-VN"/>
        </w:rPr>
        <w:t>Sử dụng tiêu chí đạt/không đạt hoặc phương pháp chấm điểm để xây dựng tiêu chuẩn đánh giá về kỹ thuật.</w:t>
      </w:r>
    </w:p>
    <w:p w14:paraId="73511F70" w14:textId="77777777" w:rsidR="00455E4B" w:rsidRPr="00455E4B" w:rsidRDefault="00455E4B" w:rsidP="00427585">
      <w:pPr>
        <w:spacing w:before="120" w:after="120"/>
        <w:ind w:firstLine="709"/>
        <w:rPr>
          <w:spacing w:val="2"/>
          <w:sz w:val="26"/>
          <w:szCs w:val="26"/>
          <w:lang w:val="vi-VN"/>
        </w:rPr>
      </w:pPr>
      <w:r w:rsidRPr="00455E4B">
        <w:rPr>
          <w:spacing w:val="2"/>
          <w:sz w:val="26"/>
          <w:szCs w:val="26"/>
          <w:lang w:val="vi-VN"/>
        </w:rPr>
        <w:t>Việc xây dựng tiêu chuẩn đánh giá về kỹ thuật dựa trên yêu cầu về các sản phẩm đầu ra được nêu tại Chương V</w:t>
      </w:r>
      <w:r w:rsidRPr="00455E4B">
        <w:rPr>
          <w:spacing w:val="2"/>
          <w:sz w:val="26"/>
          <w:szCs w:val="26"/>
          <w:lang w:val="nl-NL"/>
        </w:rPr>
        <w:t xml:space="preserve">, </w:t>
      </w:r>
      <w:r w:rsidRPr="00455E4B">
        <w:rPr>
          <w:spacing w:val="2"/>
          <w:sz w:val="26"/>
          <w:szCs w:val="26"/>
          <w:lang w:val="vi-VN"/>
        </w:rPr>
        <w:t>thông tin về kết quả thực hiện hợp đồng của nhà thầu theo quy định tại Điều 19 và Điều 20 của Nghị định số 214/2025/NĐ-CP</w:t>
      </w:r>
      <w:r w:rsidRPr="00455E4B">
        <w:rPr>
          <w:spacing w:val="2"/>
          <w:sz w:val="26"/>
          <w:szCs w:val="26"/>
          <w:lang w:val="nl-NL"/>
        </w:rPr>
        <w:t xml:space="preserve"> và các yêu cầu khác nêu trong </w:t>
      </w:r>
      <w:bookmarkStart w:id="1" w:name="_Hlk161851530"/>
      <w:r w:rsidRPr="00455E4B">
        <w:rPr>
          <w:spacing w:val="2"/>
          <w:sz w:val="26"/>
          <w:szCs w:val="26"/>
          <w:lang w:val="vi-VN"/>
        </w:rPr>
        <w:t>E-HSMT</w:t>
      </w:r>
      <w:bookmarkEnd w:id="1"/>
      <w:r w:rsidRPr="00455E4B">
        <w:rPr>
          <w:spacing w:val="2"/>
          <w:sz w:val="26"/>
          <w:szCs w:val="26"/>
          <w:lang w:val="vi-VN"/>
        </w:rPr>
        <w:t xml:space="preserve">. Căn cứ vào từng gói thầu cụ thể, khi lập E-HSMT, Chủ đầu tư phải cụ thể hóa các tiêu chí làm cơ sở đánh giá về kỹ thuật bao gồm: </w:t>
      </w:r>
    </w:p>
    <w:p w14:paraId="0A2FFB69" w14:textId="77777777" w:rsidR="00455E4B" w:rsidRPr="00455E4B" w:rsidRDefault="00455E4B" w:rsidP="00427585">
      <w:pPr>
        <w:spacing w:before="120" w:after="120"/>
        <w:ind w:firstLine="709"/>
        <w:rPr>
          <w:spacing w:val="2"/>
          <w:sz w:val="26"/>
          <w:szCs w:val="26"/>
          <w:lang w:val="vi-VN"/>
        </w:rPr>
      </w:pPr>
      <w:r w:rsidRPr="00455E4B">
        <w:rPr>
          <w:spacing w:val="2"/>
          <w:sz w:val="26"/>
          <w:szCs w:val="26"/>
          <w:lang w:val="vi-VN"/>
        </w:rPr>
        <w:t>- Tính hiệu quả của việc cung cấp dịch vụ;</w:t>
      </w:r>
    </w:p>
    <w:p w14:paraId="6DCC9806" w14:textId="77777777" w:rsidR="00455E4B" w:rsidRPr="00455E4B" w:rsidRDefault="00455E4B" w:rsidP="00427585">
      <w:pPr>
        <w:spacing w:before="120" w:after="120"/>
        <w:ind w:firstLine="709"/>
        <w:rPr>
          <w:spacing w:val="2"/>
          <w:sz w:val="26"/>
          <w:szCs w:val="26"/>
          <w:lang w:val="vi-VN"/>
        </w:rPr>
      </w:pPr>
      <w:r w:rsidRPr="00455E4B">
        <w:rPr>
          <w:spacing w:val="2"/>
          <w:sz w:val="26"/>
          <w:szCs w:val="26"/>
          <w:lang w:val="vi-VN"/>
        </w:rPr>
        <w:t>- Mức độ hiểu biết về tính chất và mục đích công việc;</w:t>
      </w:r>
    </w:p>
    <w:p w14:paraId="5CF116D0" w14:textId="77777777" w:rsidR="00455E4B" w:rsidRPr="00455E4B" w:rsidRDefault="00455E4B" w:rsidP="00427585">
      <w:pPr>
        <w:spacing w:before="120" w:after="120"/>
        <w:ind w:firstLine="709"/>
        <w:rPr>
          <w:spacing w:val="2"/>
          <w:sz w:val="26"/>
          <w:szCs w:val="26"/>
          <w:lang w:val="vi-VN"/>
        </w:rPr>
      </w:pPr>
      <w:r w:rsidRPr="00455E4B">
        <w:rPr>
          <w:spacing w:val="2"/>
          <w:sz w:val="26"/>
          <w:szCs w:val="26"/>
          <w:lang w:val="vi-VN"/>
        </w:rPr>
        <w:t>- Tính hợp lý và khả thi của kế hoạch, các giải pháp kỹ thuật, biện pháp tổ chức cung cấp dịch vụ;</w:t>
      </w:r>
    </w:p>
    <w:p w14:paraId="2805147D"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xml:space="preserve">- Mức độ đáp ứng </w:t>
      </w:r>
      <w:r w:rsidRPr="00455E4B">
        <w:rPr>
          <w:spacing w:val="2"/>
          <w:sz w:val="26"/>
          <w:szCs w:val="26"/>
          <w:lang w:val="vi-VN"/>
        </w:rPr>
        <w:t xml:space="preserve">hệ thống </w:t>
      </w:r>
      <w:r w:rsidRPr="00455E4B">
        <w:rPr>
          <w:spacing w:val="2"/>
          <w:sz w:val="26"/>
          <w:szCs w:val="26"/>
          <w:lang w:val="pl-PL"/>
        </w:rPr>
        <w:t>đảm bảo</w:t>
      </w:r>
      <w:r w:rsidRPr="00455E4B">
        <w:rPr>
          <w:spacing w:val="2"/>
          <w:sz w:val="26"/>
          <w:szCs w:val="26"/>
          <w:lang w:val="vi-VN"/>
        </w:rPr>
        <w:t xml:space="preserve"> chất lượng và phương pháp </w:t>
      </w:r>
      <w:r w:rsidRPr="00455E4B">
        <w:rPr>
          <w:spacing w:val="2"/>
          <w:sz w:val="26"/>
          <w:szCs w:val="26"/>
          <w:lang w:val="pl-PL"/>
        </w:rPr>
        <w:t>thực hiện;</w:t>
      </w:r>
    </w:p>
    <w:p w14:paraId="65EFBA9A"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Mức độ đáp ứng các yêu cầu về tiêu chuẩn thực hiện dịch vụ;</w:t>
      </w:r>
    </w:p>
    <w:p w14:paraId="38D692D1"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Tiến độ thực hiện gói thầu đáp ứng yêu cầu của E-HSMT;</w:t>
      </w:r>
    </w:p>
    <w:p w14:paraId="1ACB32D8"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Bảo đảm điều kiện vệ sinh môi trường và các điều kiện khác như phòng cháy, chữa cháy, an toàn lao động (nếu có);</w:t>
      </w:r>
    </w:p>
    <w:p w14:paraId="006A56EC"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Mức độ đáp ứng các yêu cầu về bảo hành, bảo trì (nếu có);</w:t>
      </w:r>
    </w:p>
    <w:p w14:paraId="0A955608" w14:textId="77777777" w:rsidR="00455E4B" w:rsidRPr="00455E4B" w:rsidRDefault="00455E4B" w:rsidP="00427585">
      <w:pPr>
        <w:widowControl w:val="0"/>
        <w:tabs>
          <w:tab w:val="left" w:pos="851"/>
        </w:tabs>
        <w:spacing w:before="120" w:after="120"/>
        <w:ind w:firstLine="709"/>
        <w:rPr>
          <w:sz w:val="26"/>
          <w:szCs w:val="26"/>
          <w:lang w:val="pl-PL"/>
        </w:rPr>
      </w:pPr>
      <w:r w:rsidRPr="00455E4B">
        <w:rPr>
          <w:sz w:val="26"/>
          <w:szCs w:val="26"/>
          <w:lang w:val="vi-VN"/>
        </w:rPr>
        <w:t>- Tiêu chí đấu thầu bền vững (nếu có)</w:t>
      </w:r>
      <w:r w:rsidRPr="00455E4B">
        <w:rPr>
          <w:sz w:val="26"/>
          <w:szCs w:val="26"/>
          <w:lang w:val="pl-PL"/>
        </w:rPr>
        <w:t>: các yếu tố thân thiện môi trường (nếu có) như: việc sử dụng các vật tư, vật liệu; biện pháp tổ chức thi công; dây chuyền, công nghệ thi công và các yếu tố khác (nếu có);</w:t>
      </w:r>
      <w:r w:rsidRPr="00455E4B">
        <w:rPr>
          <w:sz w:val="26"/>
          <w:szCs w:val="26"/>
          <w:lang w:val="vi-VN"/>
        </w:rPr>
        <w:t xml:space="preserve"> </w:t>
      </w:r>
    </w:p>
    <w:p w14:paraId="1E123086"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xml:space="preserve"> </w:t>
      </w:r>
      <w:bookmarkStart w:id="2" w:name="_Hlk154351167"/>
      <w:r w:rsidRPr="00455E4B">
        <w:rPr>
          <w:spacing w:val="2"/>
          <w:sz w:val="26"/>
          <w:szCs w:val="26"/>
          <w:lang w:val="pl-PL"/>
        </w:rPr>
        <w:t>- Thông tin về kết quả thực hiện hợp đồng của nhà thầu theo quy định tại Điều 19 và Điều 20 của Nghị định số 214/2025/NĐ-CP</w:t>
      </w:r>
      <w:r w:rsidRPr="00455E4B">
        <w:rPr>
          <w:sz w:val="26"/>
          <w:szCs w:val="26"/>
          <w:lang w:val="nl-NL"/>
        </w:rPr>
        <w:t>;</w:t>
      </w:r>
    </w:p>
    <w:p w14:paraId="3ADC4BD3" w14:textId="77777777" w:rsidR="00455E4B" w:rsidRPr="00455E4B" w:rsidRDefault="00455E4B" w:rsidP="00427585">
      <w:pPr>
        <w:spacing w:before="120" w:after="120"/>
        <w:ind w:firstLine="709"/>
        <w:rPr>
          <w:spacing w:val="2"/>
          <w:sz w:val="26"/>
          <w:szCs w:val="26"/>
          <w:lang w:val="pl-PL"/>
        </w:rPr>
      </w:pPr>
      <w:r w:rsidRPr="00455E4B">
        <w:rPr>
          <w:sz w:val="26"/>
          <w:szCs w:val="26"/>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3055B642" w14:textId="77777777" w:rsidR="00455E4B" w:rsidRPr="00455E4B" w:rsidRDefault="00455E4B" w:rsidP="00427585">
      <w:pPr>
        <w:spacing w:before="120" w:after="120"/>
        <w:ind w:firstLine="709"/>
        <w:rPr>
          <w:spacing w:val="2"/>
          <w:sz w:val="26"/>
          <w:szCs w:val="26"/>
          <w:lang w:val="pl-PL"/>
        </w:rPr>
      </w:pPr>
      <w:r w:rsidRPr="00455E4B">
        <w:rPr>
          <w:spacing w:val="2"/>
          <w:sz w:val="26"/>
          <w:szCs w:val="26"/>
          <w:lang w:val="pl-PL"/>
        </w:rPr>
        <w:t>- Các yếu tố cần thiết khác.</w:t>
      </w:r>
    </w:p>
    <w:bookmarkEnd w:id="0"/>
    <w:p w14:paraId="633DC09D" w14:textId="77777777" w:rsidR="00455E4B" w:rsidRPr="00455E4B" w:rsidRDefault="00455E4B" w:rsidP="00427585">
      <w:pPr>
        <w:spacing w:before="120" w:after="120"/>
        <w:ind w:firstLine="709"/>
        <w:outlineLvl w:val="2"/>
        <w:rPr>
          <w:sz w:val="26"/>
          <w:szCs w:val="26"/>
        </w:rPr>
      </w:pPr>
      <w:r w:rsidRPr="00455E4B">
        <w:rPr>
          <w:b/>
          <w:iCs/>
          <w:sz w:val="26"/>
          <w:szCs w:val="26"/>
        </w:rPr>
        <w:t>Đánh giá theo phương pháp</w:t>
      </w:r>
      <w:r w:rsidRPr="00455E4B" w:rsidDel="00BE4476">
        <w:rPr>
          <w:b/>
          <w:iCs/>
          <w:sz w:val="26"/>
          <w:szCs w:val="26"/>
        </w:rPr>
        <w:t xml:space="preserve"> </w:t>
      </w:r>
      <w:r w:rsidRPr="00455E4B">
        <w:rPr>
          <w:b/>
          <w:iCs/>
          <w:sz w:val="26"/>
          <w:szCs w:val="26"/>
        </w:rPr>
        <w:t>đạt/không đạt</w:t>
      </w:r>
      <w:r w:rsidRPr="00455E4B">
        <w:rPr>
          <w:rStyle w:val="FootnoteReference"/>
          <w:b/>
          <w:iCs/>
          <w:sz w:val="26"/>
          <w:szCs w:val="26"/>
        </w:rPr>
        <w:footnoteReference w:id="1"/>
      </w:r>
      <w:r w:rsidRPr="00455E4B">
        <w:rPr>
          <w:b/>
          <w:sz w:val="26"/>
          <w:szCs w:val="26"/>
        </w:rPr>
        <w:t>:</w:t>
      </w:r>
    </w:p>
    <w:p w14:paraId="5313418B" w14:textId="77777777" w:rsidR="00455E4B" w:rsidRPr="00455E4B" w:rsidRDefault="00455E4B" w:rsidP="00427585">
      <w:pPr>
        <w:spacing w:before="120" w:after="120"/>
        <w:ind w:firstLine="709"/>
        <w:rPr>
          <w:sz w:val="26"/>
          <w:szCs w:val="26"/>
        </w:rPr>
      </w:pPr>
      <w:r w:rsidRPr="00455E4B">
        <w:rPr>
          <w:sz w:val="26"/>
          <w:szCs w:val="26"/>
        </w:rPr>
        <w:t>Căn cứ quy mô, tính chất của gói thầu mà xác định mức độ yêu cầu đối với từng nội dung. Đối với các tiêu chí đánh giá tổng quát, chỉ sử dụng tiêu chí đạt, không đạt</w:t>
      </w:r>
      <w:r w:rsidRPr="00455E4B">
        <w:rPr>
          <w:sz w:val="26"/>
          <w:szCs w:val="26"/>
          <w:lang w:val="vi-VN"/>
        </w:rPr>
        <w:t>.</w:t>
      </w:r>
      <w:r w:rsidRPr="00455E4B" w:rsidDel="00D822D6">
        <w:rPr>
          <w:sz w:val="26"/>
          <w:szCs w:val="26"/>
        </w:rPr>
        <w:t xml:space="preserve"> </w:t>
      </w:r>
      <w:r w:rsidRPr="00455E4B">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w:t>
      </w:r>
      <w:r w:rsidRPr="00455E4B">
        <w:rPr>
          <w:sz w:val="26"/>
          <w:szCs w:val="26"/>
        </w:rPr>
        <w:lastRenderedPageBreak/>
        <w:t xml:space="preserve">chí đạt, không đạt, được áp dụng thêm tiêu chí chấp nhận được nhưng không được vượt quá 30% tổng số các tiêu chí chi tiết trong tiêu chí tổng quát đó. </w:t>
      </w:r>
    </w:p>
    <w:p w14:paraId="24C64AAA" w14:textId="77777777" w:rsidR="00455E4B" w:rsidRPr="00455E4B" w:rsidRDefault="00455E4B" w:rsidP="00427585">
      <w:pPr>
        <w:spacing w:before="120" w:after="120"/>
        <w:ind w:firstLine="709"/>
        <w:rPr>
          <w:sz w:val="26"/>
          <w:szCs w:val="26"/>
        </w:rPr>
      </w:pPr>
      <w:r w:rsidRPr="00455E4B">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662B1513" w14:textId="77777777" w:rsidR="00455E4B" w:rsidRPr="00455E4B" w:rsidRDefault="00455E4B" w:rsidP="00427585">
      <w:pPr>
        <w:spacing w:before="120" w:after="120"/>
        <w:ind w:firstLine="709"/>
        <w:rPr>
          <w:sz w:val="26"/>
          <w:szCs w:val="26"/>
        </w:rPr>
      </w:pPr>
      <w:r w:rsidRPr="00455E4B">
        <w:rPr>
          <w:sz w:val="26"/>
          <w:szCs w:val="26"/>
        </w:rPr>
        <w:t>E-HSDT được đánh giá là đáp ứng yêu cầu về kỹ thuật khi có tất cả các tiêu chí tổng quát đều được đánh giá là đạt.</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98"/>
        <w:gridCol w:w="1843"/>
        <w:gridCol w:w="1841"/>
        <w:gridCol w:w="2162"/>
      </w:tblGrid>
      <w:tr w:rsidR="00455E4B" w:rsidRPr="00455E4B" w14:paraId="248B41BD" w14:textId="77777777" w:rsidTr="00F906F9">
        <w:trPr>
          <w:cantSplit/>
        </w:trPr>
        <w:tc>
          <w:tcPr>
            <w:tcW w:w="400" w:type="pct"/>
            <w:vMerge w:val="restart"/>
            <w:vAlign w:val="center"/>
          </w:tcPr>
          <w:p w14:paraId="1DD47862" w14:textId="77777777" w:rsidR="00455E4B" w:rsidRPr="000A4A36" w:rsidRDefault="00455E4B" w:rsidP="00427585">
            <w:pPr>
              <w:tabs>
                <w:tab w:val="right" w:leader="underscore" w:pos="8493"/>
              </w:tabs>
              <w:jc w:val="center"/>
              <w:rPr>
                <w:b/>
                <w:sz w:val="26"/>
                <w:szCs w:val="26"/>
              </w:rPr>
            </w:pPr>
            <w:r w:rsidRPr="000A4A36">
              <w:rPr>
                <w:b/>
                <w:sz w:val="26"/>
                <w:szCs w:val="26"/>
              </w:rPr>
              <w:t>STT</w:t>
            </w:r>
          </w:p>
        </w:tc>
        <w:tc>
          <w:tcPr>
            <w:tcW w:w="1298" w:type="pct"/>
            <w:vMerge w:val="restart"/>
            <w:vAlign w:val="center"/>
          </w:tcPr>
          <w:p w14:paraId="7B1B1274" w14:textId="77777777" w:rsidR="00455E4B" w:rsidRPr="000A4A36" w:rsidRDefault="00455E4B" w:rsidP="00427585">
            <w:pPr>
              <w:tabs>
                <w:tab w:val="right" w:leader="underscore" w:pos="8493"/>
              </w:tabs>
              <w:jc w:val="center"/>
              <w:rPr>
                <w:b/>
                <w:sz w:val="26"/>
                <w:szCs w:val="26"/>
              </w:rPr>
            </w:pPr>
            <w:r w:rsidRPr="000A4A36">
              <w:rPr>
                <w:b/>
                <w:sz w:val="26"/>
                <w:szCs w:val="26"/>
              </w:rPr>
              <w:t xml:space="preserve">Nội dung </w:t>
            </w:r>
          </w:p>
          <w:p w14:paraId="589FD796" w14:textId="77777777" w:rsidR="00455E4B" w:rsidRPr="000A4A36" w:rsidRDefault="00455E4B" w:rsidP="00427585">
            <w:pPr>
              <w:tabs>
                <w:tab w:val="right" w:leader="underscore" w:pos="8493"/>
              </w:tabs>
              <w:jc w:val="center"/>
              <w:rPr>
                <w:b/>
                <w:sz w:val="26"/>
                <w:szCs w:val="26"/>
              </w:rPr>
            </w:pPr>
            <w:r w:rsidRPr="000A4A36">
              <w:rPr>
                <w:b/>
                <w:sz w:val="26"/>
                <w:szCs w:val="26"/>
              </w:rPr>
              <w:t>yêu cầu</w:t>
            </w:r>
          </w:p>
        </w:tc>
        <w:tc>
          <w:tcPr>
            <w:tcW w:w="2081" w:type="pct"/>
            <w:gridSpan w:val="2"/>
            <w:vAlign w:val="center"/>
          </w:tcPr>
          <w:p w14:paraId="071E819E" w14:textId="77777777" w:rsidR="00455E4B" w:rsidRPr="000A4A36" w:rsidRDefault="00455E4B" w:rsidP="00427585">
            <w:pPr>
              <w:tabs>
                <w:tab w:val="right" w:leader="underscore" w:pos="8493"/>
              </w:tabs>
              <w:jc w:val="center"/>
              <w:rPr>
                <w:b/>
                <w:sz w:val="26"/>
                <w:szCs w:val="26"/>
              </w:rPr>
            </w:pPr>
            <w:r w:rsidRPr="000A4A36">
              <w:rPr>
                <w:b/>
                <w:sz w:val="26"/>
                <w:szCs w:val="26"/>
              </w:rPr>
              <w:t>Mức độ đáp ứng</w:t>
            </w:r>
          </w:p>
        </w:tc>
        <w:tc>
          <w:tcPr>
            <w:tcW w:w="1221" w:type="pct"/>
            <w:vAlign w:val="center"/>
          </w:tcPr>
          <w:p w14:paraId="385F41FF" w14:textId="77777777" w:rsidR="00455E4B" w:rsidRPr="000A4A36" w:rsidRDefault="00455E4B" w:rsidP="00427585">
            <w:pPr>
              <w:tabs>
                <w:tab w:val="right" w:leader="underscore" w:pos="8493"/>
              </w:tabs>
              <w:jc w:val="center"/>
              <w:rPr>
                <w:b/>
                <w:sz w:val="26"/>
                <w:szCs w:val="26"/>
              </w:rPr>
            </w:pPr>
            <w:r w:rsidRPr="000A4A36">
              <w:rPr>
                <w:b/>
                <w:sz w:val="26"/>
                <w:szCs w:val="26"/>
              </w:rPr>
              <w:t xml:space="preserve">Tài liệu </w:t>
            </w:r>
          </w:p>
          <w:p w14:paraId="3973A4EF" w14:textId="77777777" w:rsidR="00455E4B" w:rsidRPr="000A4A36" w:rsidRDefault="00455E4B" w:rsidP="00427585">
            <w:pPr>
              <w:tabs>
                <w:tab w:val="right" w:leader="underscore" w:pos="8493"/>
              </w:tabs>
              <w:jc w:val="center"/>
              <w:rPr>
                <w:b/>
                <w:sz w:val="26"/>
                <w:szCs w:val="26"/>
              </w:rPr>
            </w:pPr>
            <w:r w:rsidRPr="000A4A36">
              <w:rPr>
                <w:b/>
                <w:sz w:val="26"/>
                <w:szCs w:val="26"/>
              </w:rPr>
              <w:t>đính kèm</w:t>
            </w:r>
          </w:p>
        </w:tc>
      </w:tr>
      <w:tr w:rsidR="00455E4B" w:rsidRPr="00455E4B" w14:paraId="1CFB0D2F" w14:textId="77777777" w:rsidTr="00F906F9">
        <w:trPr>
          <w:cantSplit/>
        </w:trPr>
        <w:tc>
          <w:tcPr>
            <w:tcW w:w="400" w:type="pct"/>
            <w:vMerge/>
            <w:vAlign w:val="center"/>
          </w:tcPr>
          <w:p w14:paraId="0D65AC21" w14:textId="77777777" w:rsidR="00455E4B" w:rsidRPr="000A4A36" w:rsidRDefault="00455E4B" w:rsidP="00427585">
            <w:pPr>
              <w:tabs>
                <w:tab w:val="right" w:leader="underscore" w:pos="8493"/>
              </w:tabs>
              <w:jc w:val="center"/>
              <w:rPr>
                <w:b/>
                <w:sz w:val="26"/>
                <w:szCs w:val="26"/>
              </w:rPr>
            </w:pPr>
          </w:p>
        </w:tc>
        <w:tc>
          <w:tcPr>
            <w:tcW w:w="1298" w:type="pct"/>
            <w:vMerge/>
            <w:vAlign w:val="center"/>
          </w:tcPr>
          <w:p w14:paraId="108937DF" w14:textId="77777777" w:rsidR="00455E4B" w:rsidRPr="000A4A36" w:rsidRDefault="00455E4B" w:rsidP="00427585">
            <w:pPr>
              <w:tabs>
                <w:tab w:val="right" w:leader="underscore" w:pos="8493"/>
              </w:tabs>
              <w:jc w:val="center"/>
              <w:rPr>
                <w:b/>
                <w:sz w:val="26"/>
                <w:szCs w:val="26"/>
              </w:rPr>
            </w:pPr>
          </w:p>
        </w:tc>
        <w:tc>
          <w:tcPr>
            <w:tcW w:w="1041" w:type="pct"/>
            <w:vAlign w:val="center"/>
          </w:tcPr>
          <w:p w14:paraId="7B311D3B" w14:textId="77777777" w:rsidR="00455E4B" w:rsidRPr="000A4A36" w:rsidRDefault="00455E4B" w:rsidP="00427585">
            <w:pPr>
              <w:tabs>
                <w:tab w:val="right" w:leader="underscore" w:pos="8493"/>
              </w:tabs>
              <w:jc w:val="center"/>
              <w:rPr>
                <w:b/>
                <w:sz w:val="26"/>
                <w:szCs w:val="26"/>
              </w:rPr>
            </w:pPr>
            <w:r w:rsidRPr="000A4A36">
              <w:rPr>
                <w:b/>
                <w:sz w:val="26"/>
                <w:szCs w:val="26"/>
              </w:rPr>
              <w:t>ĐẠT</w:t>
            </w:r>
          </w:p>
        </w:tc>
        <w:tc>
          <w:tcPr>
            <w:tcW w:w="1040" w:type="pct"/>
            <w:vAlign w:val="center"/>
          </w:tcPr>
          <w:p w14:paraId="263B5B9E" w14:textId="77777777" w:rsidR="00455E4B" w:rsidRPr="000A4A36" w:rsidRDefault="00455E4B" w:rsidP="00427585">
            <w:pPr>
              <w:tabs>
                <w:tab w:val="right" w:leader="underscore" w:pos="8493"/>
              </w:tabs>
              <w:jc w:val="center"/>
              <w:rPr>
                <w:b/>
                <w:sz w:val="26"/>
                <w:szCs w:val="26"/>
              </w:rPr>
            </w:pPr>
            <w:r w:rsidRPr="000A4A36">
              <w:rPr>
                <w:b/>
                <w:sz w:val="26"/>
                <w:szCs w:val="26"/>
              </w:rPr>
              <w:t>KHÔNG ĐẠT</w:t>
            </w:r>
          </w:p>
        </w:tc>
        <w:tc>
          <w:tcPr>
            <w:tcW w:w="1221" w:type="pct"/>
            <w:vAlign w:val="center"/>
          </w:tcPr>
          <w:p w14:paraId="4E36878D" w14:textId="77777777" w:rsidR="00455E4B" w:rsidRPr="000A4A36" w:rsidRDefault="00455E4B" w:rsidP="00427585">
            <w:pPr>
              <w:tabs>
                <w:tab w:val="right" w:leader="underscore" w:pos="8493"/>
              </w:tabs>
              <w:jc w:val="center"/>
              <w:rPr>
                <w:b/>
                <w:sz w:val="26"/>
                <w:szCs w:val="26"/>
              </w:rPr>
            </w:pPr>
          </w:p>
        </w:tc>
      </w:tr>
      <w:tr w:rsidR="00455E4B" w:rsidRPr="00455E4B" w14:paraId="084CAE3A" w14:textId="77777777" w:rsidTr="00F906F9">
        <w:trPr>
          <w:cantSplit/>
        </w:trPr>
        <w:tc>
          <w:tcPr>
            <w:tcW w:w="400" w:type="pct"/>
            <w:vAlign w:val="center"/>
          </w:tcPr>
          <w:p w14:paraId="66357932" w14:textId="77777777" w:rsidR="00455E4B" w:rsidRPr="000A4A36" w:rsidRDefault="00455E4B" w:rsidP="00427585">
            <w:pPr>
              <w:tabs>
                <w:tab w:val="right" w:leader="underscore" w:pos="8493"/>
              </w:tabs>
              <w:jc w:val="center"/>
              <w:rPr>
                <w:bCs/>
                <w:sz w:val="26"/>
                <w:szCs w:val="26"/>
              </w:rPr>
            </w:pPr>
            <w:r w:rsidRPr="000A4A36">
              <w:rPr>
                <w:bCs/>
                <w:sz w:val="26"/>
                <w:szCs w:val="26"/>
              </w:rPr>
              <w:t>1</w:t>
            </w:r>
          </w:p>
        </w:tc>
        <w:tc>
          <w:tcPr>
            <w:tcW w:w="1298" w:type="pct"/>
            <w:vAlign w:val="center"/>
          </w:tcPr>
          <w:p w14:paraId="2C776B0D" w14:textId="77777777" w:rsidR="00455E4B" w:rsidRPr="000A4A36" w:rsidRDefault="00455E4B" w:rsidP="00427585">
            <w:pPr>
              <w:tabs>
                <w:tab w:val="right" w:leader="underscore" w:pos="8493"/>
              </w:tabs>
              <w:rPr>
                <w:bCs/>
                <w:sz w:val="26"/>
                <w:szCs w:val="26"/>
              </w:rPr>
            </w:pPr>
            <w:r w:rsidRPr="000A4A36">
              <w:rPr>
                <w:bCs/>
                <w:sz w:val="26"/>
                <w:szCs w:val="26"/>
              </w:rPr>
              <w:t>Giấy chứng nhận đăng ký phương tiện đường</w:t>
            </w:r>
            <w:r w:rsidRPr="000A4A36">
              <w:rPr>
                <w:bCs/>
                <w:sz w:val="26"/>
                <w:szCs w:val="26"/>
                <w:lang w:val="vi-VN"/>
              </w:rPr>
              <w:t xml:space="preserve"> </w:t>
            </w:r>
            <w:r w:rsidRPr="000A4A36">
              <w:rPr>
                <w:bCs/>
                <w:sz w:val="26"/>
                <w:szCs w:val="26"/>
              </w:rPr>
              <w:t>thủy nội địa của 02 tàu cao tốc (</w:t>
            </w:r>
            <w:r w:rsidRPr="000A4A36">
              <w:rPr>
                <w:sz w:val="26"/>
                <w:szCs w:val="26"/>
              </w:rPr>
              <w:t>công suất máy ≥ 100hp và công suất máy ≥ 240hp)</w:t>
            </w:r>
          </w:p>
        </w:tc>
        <w:tc>
          <w:tcPr>
            <w:tcW w:w="1041" w:type="pct"/>
            <w:tcBorders>
              <w:right w:val="single" w:sz="4" w:space="0" w:color="auto"/>
            </w:tcBorders>
            <w:vAlign w:val="center"/>
          </w:tcPr>
          <w:p w14:paraId="7C529D2C" w14:textId="77777777" w:rsidR="00455E4B" w:rsidRPr="000A4A36" w:rsidRDefault="00455E4B" w:rsidP="00427585">
            <w:pPr>
              <w:tabs>
                <w:tab w:val="right" w:leader="underscore" w:pos="8493"/>
              </w:tabs>
              <w:jc w:val="center"/>
              <w:rPr>
                <w:sz w:val="26"/>
                <w:szCs w:val="26"/>
                <w:lang w:val="pl-PL"/>
              </w:rPr>
            </w:pPr>
            <w:r w:rsidRPr="000A4A36">
              <w:rPr>
                <w:sz w:val="26"/>
                <w:szCs w:val="26"/>
                <w:lang w:val="pl-PL"/>
              </w:rPr>
              <w:t>Có đầy đủ</w:t>
            </w:r>
          </w:p>
        </w:tc>
        <w:tc>
          <w:tcPr>
            <w:tcW w:w="1040" w:type="pct"/>
            <w:tcBorders>
              <w:left w:val="single" w:sz="4" w:space="0" w:color="auto"/>
              <w:bottom w:val="single" w:sz="4" w:space="0" w:color="auto"/>
              <w:right w:val="single" w:sz="4" w:space="0" w:color="auto"/>
            </w:tcBorders>
            <w:vAlign w:val="center"/>
          </w:tcPr>
          <w:p w14:paraId="08649DD2" w14:textId="77777777" w:rsidR="00455E4B" w:rsidRPr="000A4A36" w:rsidRDefault="00455E4B" w:rsidP="00427585">
            <w:pPr>
              <w:tabs>
                <w:tab w:val="right" w:leader="underscore" w:pos="8493"/>
              </w:tabs>
              <w:jc w:val="center"/>
              <w:rPr>
                <w:sz w:val="26"/>
                <w:szCs w:val="26"/>
                <w:lang w:val="pl-PL"/>
              </w:rPr>
            </w:pPr>
            <w:r w:rsidRPr="000A4A36">
              <w:rPr>
                <w:sz w:val="26"/>
                <w:szCs w:val="26"/>
                <w:lang w:val="pl-PL"/>
              </w:rPr>
              <w:t>Không có hoặc thiếu</w:t>
            </w:r>
          </w:p>
        </w:tc>
        <w:tc>
          <w:tcPr>
            <w:tcW w:w="1221" w:type="pct"/>
            <w:tcBorders>
              <w:left w:val="single" w:sz="4" w:space="0" w:color="auto"/>
              <w:bottom w:val="single" w:sz="4" w:space="0" w:color="auto"/>
              <w:right w:val="single" w:sz="4" w:space="0" w:color="auto"/>
            </w:tcBorders>
            <w:vAlign w:val="center"/>
          </w:tcPr>
          <w:p w14:paraId="17072615" w14:textId="77777777" w:rsidR="00455E4B" w:rsidRPr="000A4A36" w:rsidRDefault="00455E4B" w:rsidP="00427585">
            <w:pPr>
              <w:tabs>
                <w:tab w:val="right" w:leader="underscore" w:pos="8493"/>
              </w:tabs>
              <w:rPr>
                <w:sz w:val="26"/>
                <w:szCs w:val="26"/>
                <w:lang w:val="pl-PL"/>
              </w:rPr>
            </w:pPr>
            <w:r w:rsidRPr="000A4A36">
              <w:rPr>
                <w:bCs/>
                <w:sz w:val="26"/>
                <w:szCs w:val="26"/>
                <w:lang w:val="pl-PL"/>
              </w:rPr>
              <w:t>Giấy chứng nhận đăng ký phương tiện đường</w:t>
            </w:r>
            <w:r w:rsidRPr="000A4A36">
              <w:rPr>
                <w:bCs/>
                <w:sz w:val="26"/>
                <w:szCs w:val="26"/>
                <w:lang w:val="vi-VN"/>
              </w:rPr>
              <w:t xml:space="preserve"> </w:t>
            </w:r>
            <w:r w:rsidRPr="000A4A36">
              <w:rPr>
                <w:bCs/>
                <w:sz w:val="26"/>
                <w:szCs w:val="26"/>
                <w:lang w:val="pl-PL"/>
              </w:rPr>
              <w:t>thủy nội địa của 02 tàu - Bản scan</w:t>
            </w:r>
          </w:p>
        </w:tc>
      </w:tr>
      <w:tr w:rsidR="00455E4B" w:rsidRPr="00455E4B" w14:paraId="640816C5" w14:textId="77777777" w:rsidTr="00F906F9">
        <w:trPr>
          <w:cantSplit/>
        </w:trPr>
        <w:tc>
          <w:tcPr>
            <w:tcW w:w="400" w:type="pct"/>
            <w:vAlign w:val="center"/>
          </w:tcPr>
          <w:p w14:paraId="00C49C33" w14:textId="77777777" w:rsidR="00455E4B" w:rsidRPr="000A4A36" w:rsidRDefault="00455E4B" w:rsidP="00427585">
            <w:pPr>
              <w:tabs>
                <w:tab w:val="right" w:leader="underscore" w:pos="8493"/>
              </w:tabs>
              <w:jc w:val="center"/>
              <w:rPr>
                <w:bCs/>
                <w:sz w:val="26"/>
                <w:szCs w:val="26"/>
                <w:lang w:val="vi-VN"/>
              </w:rPr>
            </w:pPr>
            <w:r w:rsidRPr="000A4A36">
              <w:rPr>
                <w:bCs/>
                <w:sz w:val="26"/>
                <w:szCs w:val="26"/>
                <w:lang w:val="vi-VN"/>
              </w:rPr>
              <w:t>2</w:t>
            </w:r>
          </w:p>
        </w:tc>
        <w:tc>
          <w:tcPr>
            <w:tcW w:w="1298" w:type="pct"/>
            <w:vAlign w:val="center"/>
          </w:tcPr>
          <w:p w14:paraId="11A8FBB0" w14:textId="77777777" w:rsidR="00455E4B" w:rsidRPr="000A4A36" w:rsidRDefault="00455E4B" w:rsidP="00427585">
            <w:pPr>
              <w:tabs>
                <w:tab w:val="right" w:leader="underscore" w:pos="8493"/>
              </w:tabs>
              <w:rPr>
                <w:bCs/>
                <w:sz w:val="26"/>
                <w:szCs w:val="26"/>
              </w:rPr>
            </w:pPr>
            <w:r w:rsidRPr="000A4A36">
              <w:rPr>
                <w:bCs/>
                <w:sz w:val="26"/>
                <w:szCs w:val="26"/>
              </w:rPr>
              <w:t>Giấy đăng</w:t>
            </w:r>
            <w:r w:rsidRPr="000A4A36">
              <w:rPr>
                <w:bCs/>
                <w:sz w:val="26"/>
                <w:szCs w:val="26"/>
                <w:lang w:val="vi-VN"/>
              </w:rPr>
              <w:t xml:space="preserve"> kiểm p</w:t>
            </w:r>
            <w:r w:rsidRPr="000A4A36">
              <w:rPr>
                <w:bCs/>
                <w:sz w:val="26"/>
                <w:szCs w:val="26"/>
              </w:rPr>
              <w:t>hương tiện đường</w:t>
            </w:r>
            <w:r w:rsidRPr="000A4A36">
              <w:rPr>
                <w:bCs/>
                <w:sz w:val="26"/>
                <w:szCs w:val="26"/>
                <w:lang w:val="vi-VN"/>
              </w:rPr>
              <w:t xml:space="preserve"> </w:t>
            </w:r>
            <w:r w:rsidRPr="000A4A36">
              <w:rPr>
                <w:bCs/>
                <w:sz w:val="26"/>
                <w:szCs w:val="26"/>
              </w:rPr>
              <w:t>thủy nội địa của 02 tàu cao tốc (</w:t>
            </w:r>
            <w:r w:rsidRPr="000A4A36">
              <w:rPr>
                <w:sz w:val="26"/>
                <w:szCs w:val="26"/>
              </w:rPr>
              <w:t>công suất máy ≥ 100hp và công suất máy ≥ 240hp)</w:t>
            </w:r>
          </w:p>
        </w:tc>
        <w:tc>
          <w:tcPr>
            <w:tcW w:w="1041" w:type="pct"/>
            <w:tcBorders>
              <w:right w:val="single" w:sz="4" w:space="0" w:color="auto"/>
            </w:tcBorders>
            <w:vAlign w:val="center"/>
          </w:tcPr>
          <w:p w14:paraId="1ACC5A65" w14:textId="77777777" w:rsidR="00455E4B" w:rsidRPr="000A4A36" w:rsidRDefault="00455E4B" w:rsidP="00427585">
            <w:pPr>
              <w:tabs>
                <w:tab w:val="right" w:leader="underscore" w:pos="8493"/>
              </w:tabs>
              <w:jc w:val="center"/>
              <w:rPr>
                <w:sz w:val="26"/>
                <w:szCs w:val="26"/>
                <w:lang w:val="pl-PL"/>
              </w:rPr>
            </w:pPr>
            <w:r w:rsidRPr="000A4A36">
              <w:rPr>
                <w:sz w:val="26"/>
                <w:szCs w:val="26"/>
                <w:lang w:val="pl-PL"/>
              </w:rPr>
              <w:t>Có đầy đủ</w:t>
            </w:r>
          </w:p>
        </w:tc>
        <w:tc>
          <w:tcPr>
            <w:tcW w:w="1040" w:type="pct"/>
            <w:tcBorders>
              <w:left w:val="single" w:sz="4" w:space="0" w:color="auto"/>
              <w:bottom w:val="single" w:sz="4" w:space="0" w:color="auto"/>
              <w:right w:val="single" w:sz="4" w:space="0" w:color="auto"/>
            </w:tcBorders>
            <w:vAlign w:val="center"/>
          </w:tcPr>
          <w:p w14:paraId="2CB4904C" w14:textId="77777777" w:rsidR="00455E4B" w:rsidRPr="000A4A36" w:rsidRDefault="00455E4B" w:rsidP="00427585">
            <w:pPr>
              <w:tabs>
                <w:tab w:val="right" w:leader="underscore" w:pos="8493"/>
              </w:tabs>
              <w:jc w:val="center"/>
              <w:rPr>
                <w:sz w:val="26"/>
                <w:szCs w:val="26"/>
                <w:lang w:val="pl-PL"/>
              </w:rPr>
            </w:pPr>
            <w:r w:rsidRPr="000A4A36">
              <w:rPr>
                <w:sz w:val="26"/>
                <w:szCs w:val="26"/>
                <w:lang w:val="pl-PL"/>
              </w:rPr>
              <w:t>Không có hoặc thiếu</w:t>
            </w:r>
          </w:p>
        </w:tc>
        <w:tc>
          <w:tcPr>
            <w:tcW w:w="1221" w:type="pct"/>
            <w:tcBorders>
              <w:left w:val="single" w:sz="4" w:space="0" w:color="auto"/>
              <w:bottom w:val="single" w:sz="4" w:space="0" w:color="auto"/>
              <w:right w:val="single" w:sz="4" w:space="0" w:color="auto"/>
            </w:tcBorders>
            <w:vAlign w:val="center"/>
          </w:tcPr>
          <w:p w14:paraId="26108D43" w14:textId="77777777" w:rsidR="00455E4B" w:rsidRPr="000A4A36" w:rsidRDefault="00455E4B" w:rsidP="00427585">
            <w:pPr>
              <w:tabs>
                <w:tab w:val="right" w:leader="underscore" w:pos="8493"/>
              </w:tabs>
              <w:rPr>
                <w:sz w:val="26"/>
                <w:szCs w:val="26"/>
                <w:lang w:val="pl-PL"/>
              </w:rPr>
            </w:pPr>
            <w:r w:rsidRPr="000A4A36">
              <w:rPr>
                <w:bCs/>
                <w:sz w:val="26"/>
                <w:szCs w:val="26"/>
                <w:lang w:val="pl-PL"/>
              </w:rPr>
              <w:t>Giấy</w:t>
            </w:r>
            <w:r w:rsidRPr="000A4A36">
              <w:rPr>
                <w:bCs/>
                <w:sz w:val="26"/>
                <w:szCs w:val="26"/>
                <w:lang w:val="vi-VN"/>
              </w:rPr>
              <w:t xml:space="preserve"> đăng kiểm</w:t>
            </w:r>
            <w:r w:rsidRPr="000A4A36">
              <w:rPr>
                <w:bCs/>
                <w:sz w:val="26"/>
                <w:szCs w:val="26"/>
                <w:lang w:val="pl-PL"/>
              </w:rPr>
              <w:t xml:space="preserve"> phương tiện đường</w:t>
            </w:r>
            <w:r w:rsidRPr="000A4A36">
              <w:rPr>
                <w:bCs/>
                <w:sz w:val="26"/>
                <w:szCs w:val="26"/>
                <w:lang w:val="vi-VN"/>
              </w:rPr>
              <w:t xml:space="preserve"> </w:t>
            </w:r>
            <w:r w:rsidRPr="000A4A36">
              <w:rPr>
                <w:bCs/>
                <w:sz w:val="26"/>
                <w:szCs w:val="26"/>
                <w:lang w:val="pl-PL"/>
              </w:rPr>
              <w:t>thủy nội địa của 02 tàu - Bản scan</w:t>
            </w:r>
          </w:p>
        </w:tc>
      </w:tr>
      <w:tr w:rsidR="00455E4B" w:rsidRPr="00455E4B" w14:paraId="339F787D" w14:textId="77777777" w:rsidTr="00F906F9">
        <w:trPr>
          <w:cantSplit/>
        </w:trPr>
        <w:tc>
          <w:tcPr>
            <w:tcW w:w="400" w:type="pct"/>
            <w:vAlign w:val="center"/>
          </w:tcPr>
          <w:p w14:paraId="255E7A71" w14:textId="77777777" w:rsidR="00455E4B" w:rsidRPr="000A4A36" w:rsidRDefault="00455E4B" w:rsidP="00427585">
            <w:pPr>
              <w:jc w:val="center"/>
              <w:rPr>
                <w:bCs/>
                <w:sz w:val="26"/>
                <w:szCs w:val="26"/>
                <w:lang w:val="vi-VN"/>
              </w:rPr>
            </w:pPr>
            <w:r w:rsidRPr="000A4A36">
              <w:rPr>
                <w:bCs/>
                <w:sz w:val="26"/>
                <w:szCs w:val="26"/>
                <w:lang w:val="vi-VN"/>
              </w:rPr>
              <w:t>3</w:t>
            </w:r>
          </w:p>
        </w:tc>
        <w:tc>
          <w:tcPr>
            <w:tcW w:w="1298" w:type="pct"/>
            <w:vAlign w:val="center"/>
          </w:tcPr>
          <w:p w14:paraId="348C0E61" w14:textId="77777777" w:rsidR="00455E4B" w:rsidRPr="000A4A36" w:rsidRDefault="00455E4B" w:rsidP="00427585">
            <w:pPr>
              <w:rPr>
                <w:sz w:val="26"/>
                <w:szCs w:val="26"/>
              </w:rPr>
            </w:pPr>
            <w:r w:rsidRPr="000A4A36">
              <w:rPr>
                <w:sz w:val="26"/>
                <w:szCs w:val="26"/>
              </w:rPr>
              <w:t>Giấy chứng nhận an toàn kỹ thuật và bảo vệ môi trường phương tiện đường</w:t>
            </w:r>
            <w:r w:rsidRPr="000A4A36">
              <w:rPr>
                <w:sz w:val="26"/>
                <w:szCs w:val="26"/>
                <w:lang w:val="vi-VN"/>
              </w:rPr>
              <w:t xml:space="preserve"> </w:t>
            </w:r>
            <w:r w:rsidRPr="000A4A36">
              <w:rPr>
                <w:sz w:val="26"/>
                <w:szCs w:val="26"/>
              </w:rPr>
              <w:t>thủy nội địa</w:t>
            </w:r>
          </w:p>
        </w:tc>
        <w:tc>
          <w:tcPr>
            <w:tcW w:w="1041" w:type="pct"/>
            <w:vAlign w:val="center"/>
          </w:tcPr>
          <w:p w14:paraId="7C106418" w14:textId="77777777" w:rsidR="00455E4B" w:rsidRPr="000A4A36" w:rsidRDefault="00455E4B" w:rsidP="00427585">
            <w:pPr>
              <w:jc w:val="center"/>
              <w:rPr>
                <w:sz w:val="26"/>
                <w:szCs w:val="26"/>
              </w:rPr>
            </w:pPr>
            <w:r w:rsidRPr="000A4A36">
              <w:rPr>
                <w:sz w:val="26"/>
                <w:szCs w:val="26"/>
              </w:rPr>
              <w:t xml:space="preserve">Có và còn </w:t>
            </w:r>
          </w:p>
          <w:p w14:paraId="1BDCEA27" w14:textId="77777777" w:rsidR="00455E4B" w:rsidRPr="000A4A36" w:rsidRDefault="00455E4B" w:rsidP="00427585">
            <w:pPr>
              <w:jc w:val="center"/>
              <w:rPr>
                <w:sz w:val="26"/>
                <w:szCs w:val="26"/>
              </w:rPr>
            </w:pPr>
            <w:r w:rsidRPr="000A4A36">
              <w:rPr>
                <w:sz w:val="26"/>
                <w:szCs w:val="26"/>
              </w:rPr>
              <w:t>hiệu lực</w:t>
            </w:r>
          </w:p>
        </w:tc>
        <w:tc>
          <w:tcPr>
            <w:tcW w:w="1040" w:type="pct"/>
            <w:vAlign w:val="center"/>
          </w:tcPr>
          <w:p w14:paraId="050F9058" w14:textId="77777777" w:rsidR="00455E4B" w:rsidRPr="000A4A36" w:rsidRDefault="00455E4B" w:rsidP="00427585">
            <w:pPr>
              <w:tabs>
                <w:tab w:val="right" w:leader="underscore" w:pos="8493"/>
              </w:tabs>
              <w:jc w:val="center"/>
              <w:rPr>
                <w:sz w:val="26"/>
                <w:szCs w:val="26"/>
              </w:rPr>
            </w:pPr>
            <w:r w:rsidRPr="000A4A36">
              <w:rPr>
                <w:sz w:val="26"/>
                <w:szCs w:val="26"/>
              </w:rPr>
              <w:t>Không có hoặc hết hiệu lực</w:t>
            </w:r>
          </w:p>
        </w:tc>
        <w:tc>
          <w:tcPr>
            <w:tcW w:w="1221" w:type="pct"/>
            <w:vAlign w:val="center"/>
          </w:tcPr>
          <w:p w14:paraId="41213FF5" w14:textId="77777777" w:rsidR="00455E4B" w:rsidRPr="000A4A36" w:rsidRDefault="00455E4B" w:rsidP="00427585">
            <w:pPr>
              <w:tabs>
                <w:tab w:val="right" w:leader="underscore" w:pos="8493"/>
              </w:tabs>
              <w:rPr>
                <w:sz w:val="26"/>
                <w:szCs w:val="26"/>
              </w:rPr>
            </w:pPr>
            <w:r w:rsidRPr="000A4A36">
              <w:rPr>
                <w:sz w:val="26"/>
                <w:szCs w:val="26"/>
              </w:rPr>
              <w:t>Giấy chứng nhận an toàn kỹ thuật và bảo vệ môi trường phương tiện đường</w:t>
            </w:r>
            <w:r w:rsidRPr="000A4A36">
              <w:rPr>
                <w:sz w:val="26"/>
                <w:szCs w:val="26"/>
                <w:lang w:val="vi-VN"/>
              </w:rPr>
              <w:t xml:space="preserve"> </w:t>
            </w:r>
            <w:r w:rsidRPr="000A4A36">
              <w:rPr>
                <w:sz w:val="26"/>
                <w:szCs w:val="26"/>
              </w:rPr>
              <w:t>thủy nội địa</w:t>
            </w:r>
            <w:r w:rsidRPr="000A4A36">
              <w:rPr>
                <w:sz w:val="26"/>
                <w:szCs w:val="26"/>
                <w:lang w:val="vi-VN"/>
              </w:rPr>
              <w:t xml:space="preserve"> </w:t>
            </w:r>
            <w:r w:rsidRPr="000A4A36">
              <w:rPr>
                <w:bCs/>
                <w:sz w:val="26"/>
                <w:szCs w:val="26"/>
              </w:rPr>
              <w:t>– Bản scan</w:t>
            </w:r>
          </w:p>
        </w:tc>
      </w:tr>
      <w:tr w:rsidR="00455E4B" w:rsidRPr="00455E4B" w14:paraId="3F5035B3" w14:textId="77777777" w:rsidTr="00F906F9">
        <w:trPr>
          <w:cantSplit/>
        </w:trPr>
        <w:tc>
          <w:tcPr>
            <w:tcW w:w="400" w:type="pct"/>
            <w:vAlign w:val="center"/>
          </w:tcPr>
          <w:p w14:paraId="07DE2F20" w14:textId="77777777" w:rsidR="00455E4B" w:rsidRPr="000A4A36" w:rsidRDefault="00455E4B" w:rsidP="00427585">
            <w:pPr>
              <w:jc w:val="center"/>
              <w:rPr>
                <w:bCs/>
                <w:sz w:val="26"/>
                <w:szCs w:val="26"/>
                <w:lang w:val="vi-VN"/>
              </w:rPr>
            </w:pPr>
            <w:r w:rsidRPr="000A4A36">
              <w:rPr>
                <w:bCs/>
                <w:sz w:val="26"/>
                <w:szCs w:val="26"/>
                <w:lang w:val="vi-VN"/>
              </w:rPr>
              <w:t>4</w:t>
            </w:r>
          </w:p>
        </w:tc>
        <w:tc>
          <w:tcPr>
            <w:tcW w:w="1298" w:type="pct"/>
            <w:vAlign w:val="center"/>
          </w:tcPr>
          <w:p w14:paraId="71C29EB0" w14:textId="77777777" w:rsidR="00455E4B" w:rsidRPr="000A4A36" w:rsidRDefault="00455E4B" w:rsidP="00427585">
            <w:pPr>
              <w:rPr>
                <w:bCs/>
                <w:sz w:val="26"/>
                <w:szCs w:val="26"/>
              </w:rPr>
            </w:pPr>
            <w:r w:rsidRPr="000A4A36">
              <w:rPr>
                <w:sz w:val="26"/>
                <w:szCs w:val="26"/>
              </w:rPr>
              <w:t>Tiến độ thực hiện cung cấp dịch vụ</w:t>
            </w:r>
          </w:p>
        </w:tc>
        <w:tc>
          <w:tcPr>
            <w:tcW w:w="1041" w:type="pct"/>
            <w:vAlign w:val="center"/>
          </w:tcPr>
          <w:p w14:paraId="524EAB64" w14:textId="77777777" w:rsidR="00455E4B" w:rsidRPr="000A4A36" w:rsidRDefault="00455E4B" w:rsidP="00427585">
            <w:pPr>
              <w:rPr>
                <w:sz w:val="26"/>
                <w:szCs w:val="26"/>
              </w:rPr>
            </w:pPr>
            <w:r w:rsidRPr="000A4A36">
              <w:rPr>
                <w:sz w:val="26"/>
                <w:szCs w:val="26"/>
              </w:rPr>
              <w:t>Có Bảng tiến độ thực hiện hợp lý, khả thi phù hợp với đề xuất kỹ thuật và đáp ứng yêu cầu của E-HSMT</w:t>
            </w:r>
          </w:p>
        </w:tc>
        <w:tc>
          <w:tcPr>
            <w:tcW w:w="1040" w:type="pct"/>
            <w:vAlign w:val="center"/>
          </w:tcPr>
          <w:p w14:paraId="2F11F312" w14:textId="77777777" w:rsidR="00455E4B" w:rsidRPr="000A4A36" w:rsidRDefault="00455E4B" w:rsidP="00427585">
            <w:pPr>
              <w:tabs>
                <w:tab w:val="right" w:leader="underscore" w:pos="8493"/>
              </w:tabs>
              <w:rPr>
                <w:sz w:val="26"/>
                <w:szCs w:val="26"/>
              </w:rPr>
            </w:pPr>
            <w:r w:rsidRPr="000A4A36">
              <w:rPr>
                <w:sz w:val="26"/>
                <w:szCs w:val="26"/>
              </w:rPr>
              <w:t>Không có Bảng tiến độ thực hoặc có Bản Bảng tiến độ thực nhưng không hợp lý, không khả thi, không phù hợp với đề xuất kỹ thuật hoặc không đáp ứng yêu cầu của E- HSMT</w:t>
            </w:r>
          </w:p>
        </w:tc>
        <w:tc>
          <w:tcPr>
            <w:tcW w:w="1221" w:type="pct"/>
            <w:vAlign w:val="center"/>
          </w:tcPr>
          <w:p w14:paraId="5EA6C7EA" w14:textId="77777777" w:rsidR="00455E4B" w:rsidRPr="000A4A36" w:rsidRDefault="00455E4B" w:rsidP="00427585">
            <w:pPr>
              <w:tabs>
                <w:tab w:val="right" w:leader="underscore" w:pos="8493"/>
              </w:tabs>
              <w:rPr>
                <w:sz w:val="26"/>
                <w:szCs w:val="26"/>
              </w:rPr>
            </w:pPr>
            <w:r w:rsidRPr="000A4A36">
              <w:rPr>
                <w:sz w:val="26"/>
                <w:szCs w:val="26"/>
              </w:rPr>
              <w:t>Bảng tiến độ thực hiện</w:t>
            </w:r>
            <w:r w:rsidRPr="000A4A36">
              <w:rPr>
                <w:bCs/>
                <w:sz w:val="26"/>
                <w:szCs w:val="26"/>
              </w:rPr>
              <w:t xml:space="preserve"> thực hiện gói thầu của nhà thầu</w:t>
            </w:r>
          </w:p>
        </w:tc>
      </w:tr>
      <w:tr w:rsidR="00455E4B" w:rsidRPr="00455E4B" w14:paraId="346D1690" w14:textId="77777777" w:rsidTr="00F906F9">
        <w:trPr>
          <w:cantSplit/>
        </w:trPr>
        <w:tc>
          <w:tcPr>
            <w:tcW w:w="400" w:type="pct"/>
            <w:vAlign w:val="center"/>
          </w:tcPr>
          <w:p w14:paraId="0328D7C4" w14:textId="77777777" w:rsidR="00455E4B" w:rsidRPr="000A4A36" w:rsidRDefault="00455E4B" w:rsidP="00427585">
            <w:pPr>
              <w:jc w:val="center"/>
              <w:rPr>
                <w:bCs/>
                <w:sz w:val="26"/>
                <w:szCs w:val="26"/>
                <w:lang w:val="vi-VN"/>
              </w:rPr>
            </w:pPr>
            <w:r w:rsidRPr="000A4A36">
              <w:rPr>
                <w:bCs/>
                <w:sz w:val="26"/>
                <w:szCs w:val="26"/>
                <w:lang w:val="vi-VN"/>
              </w:rPr>
              <w:lastRenderedPageBreak/>
              <w:t>5</w:t>
            </w:r>
          </w:p>
        </w:tc>
        <w:tc>
          <w:tcPr>
            <w:tcW w:w="1298" w:type="pct"/>
            <w:vAlign w:val="center"/>
          </w:tcPr>
          <w:p w14:paraId="50EA3578" w14:textId="77777777" w:rsidR="00455E4B" w:rsidRPr="000A4A36" w:rsidRDefault="00455E4B" w:rsidP="00427585">
            <w:pPr>
              <w:rPr>
                <w:sz w:val="26"/>
                <w:szCs w:val="26"/>
                <w:lang w:val="vi-VN"/>
              </w:rPr>
            </w:pPr>
            <w:r w:rsidRPr="000A4A36">
              <w:rPr>
                <w:sz w:val="26"/>
                <w:szCs w:val="26"/>
                <w:lang w:val="vi-VN"/>
              </w:rPr>
              <w:t>Uy tín của nhà thầu</w:t>
            </w:r>
          </w:p>
        </w:tc>
        <w:tc>
          <w:tcPr>
            <w:tcW w:w="1041" w:type="pct"/>
            <w:vAlign w:val="center"/>
          </w:tcPr>
          <w:p w14:paraId="4412306F" w14:textId="77777777" w:rsidR="00455E4B" w:rsidRPr="000A4A36" w:rsidRDefault="00455E4B" w:rsidP="00427585">
            <w:pPr>
              <w:rPr>
                <w:sz w:val="26"/>
                <w:szCs w:val="26"/>
                <w:lang w:val="vi-VN"/>
              </w:rPr>
            </w:pPr>
            <w:r w:rsidRPr="000A4A36">
              <w:rPr>
                <w:sz w:val="26"/>
                <w:szCs w:val="26"/>
                <w:lang w:val="vi-VN"/>
              </w:rPr>
              <w:t>Không thuộc các trường hợp bị cấm tham gia đấu thầu theo quy định</w:t>
            </w:r>
          </w:p>
        </w:tc>
        <w:tc>
          <w:tcPr>
            <w:tcW w:w="1040" w:type="pct"/>
            <w:vAlign w:val="center"/>
          </w:tcPr>
          <w:p w14:paraId="08D8FC20" w14:textId="77777777" w:rsidR="00455E4B" w:rsidRPr="000A4A36" w:rsidRDefault="00455E4B" w:rsidP="00427585">
            <w:pPr>
              <w:tabs>
                <w:tab w:val="right" w:leader="underscore" w:pos="8493"/>
              </w:tabs>
              <w:rPr>
                <w:sz w:val="26"/>
                <w:szCs w:val="26"/>
              </w:rPr>
            </w:pPr>
            <w:r w:rsidRPr="000A4A36">
              <w:rPr>
                <w:sz w:val="26"/>
                <w:szCs w:val="26"/>
                <w:lang w:val="vi-VN"/>
              </w:rPr>
              <w:t>Thuộc một hoặc các trường hợp bị cấm tham gia đấu thầu theo quy định</w:t>
            </w:r>
          </w:p>
        </w:tc>
        <w:tc>
          <w:tcPr>
            <w:tcW w:w="1221" w:type="pct"/>
            <w:vAlign w:val="center"/>
          </w:tcPr>
          <w:p w14:paraId="074D1D63" w14:textId="77777777" w:rsidR="00455E4B" w:rsidRPr="000A4A36" w:rsidRDefault="00455E4B" w:rsidP="00427585">
            <w:pPr>
              <w:tabs>
                <w:tab w:val="right" w:leader="underscore" w:pos="8493"/>
              </w:tabs>
              <w:rPr>
                <w:sz w:val="26"/>
                <w:szCs w:val="26"/>
                <w:lang w:val="vi-VN"/>
              </w:rPr>
            </w:pPr>
            <w:r w:rsidRPr="000A4A36">
              <w:rPr>
                <w:sz w:val="26"/>
                <w:szCs w:val="26"/>
                <w:lang w:val="vi-VN"/>
              </w:rPr>
              <w:t>Cam kết của nhà thầu</w:t>
            </w:r>
          </w:p>
        </w:tc>
      </w:tr>
      <w:tr w:rsidR="00455E4B" w:rsidRPr="00455E4B" w14:paraId="47A76379" w14:textId="77777777" w:rsidTr="00F906F9">
        <w:trPr>
          <w:cantSplit/>
          <w:trHeight w:val="807"/>
        </w:trPr>
        <w:tc>
          <w:tcPr>
            <w:tcW w:w="1698" w:type="pct"/>
            <w:gridSpan w:val="2"/>
            <w:vMerge w:val="restart"/>
            <w:vAlign w:val="center"/>
          </w:tcPr>
          <w:p w14:paraId="5807639C" w14:textId="77777777" w:rsidR="00455E4B" w:rsidRPr="000A4A36" w:rsidRDefault="00455E4B" w:rsidP="00427585">
            <w:pPr>
              <w:jc w:val="center"/>
              <w:rPr>
                <w:b/>
                <w:sz w:val="26"/>
                <w:szCs w:val="26"/>
              </w:rPr>
            </w:pPr>
            <w:r w:rsidRPr="000A4A36">
              <w:rPr>
                <w:b/>
                <w:sz w:val="26"/>
                <w:szCs w:val="26"/>
              </w:rPr>
              <w:t>KẾT LUẬN</w:t>
            </w:r>
          </w:p>
        </w:tc>
        <w:tc>
          <w:tcPr>
            <w:tcW w:w="1041" w:type="pct"/>
            <w:vAlign w:val="center"/>
          </w:tcPr>
          <w:p w14:paraId="2E853496" w14:textId="77777777" w:rsidR="00455E4B" w:rsidRPr="000A4A36" w:rsidRDefault="00455E4B" w:rsidP="00427585">
            <w:pPr>
              <w:tabs>
                <w:tab w:val="right" w:leader="underscore" w:pos="8493"/>
              </w:tabs>
              <w:jc w:val="center"/>
              <w:rPr>
                <w:b/>
                <w:sz w:val="26"/>
                <w:szCs w:val="26"/>
              </w:rPr>
            </w:pPr>
            <w:r w:rsidRPr="000A4A36">
              <w:rPr>
                <w:b/>
                <w:sz w:val="26"/>
                <w:szCs w:val="26"/>
              </w:rPr>
              <w:t>Đạt tất cả các nội dung trên</w:t>
            </w:r>
          </w:p>
        </w:tc>
        <w:tc>
          <w:tcPr>
            <w:tcW w:w="1040" w:type="pct"/>
            <w:vAlign w:val="center"/>
          </w:tcPr>
          <w:p w14:paraId="473F1AF6" w14:textId="77777777" w:rsidR="00455E4B" w:rsidRPr="000A4A36" w:rsidRDefault="00455E4B" w:rsidP="00427585">
            <w:pPr>
              <w:tabs>
                <w:tab w:val="right" w:leader="underscore" w:pos="8493"/>
              </w:tabs>
              <w:jc w:val="center"/>
              <w:rPr>
                <w:b/>
                <w:sz w:val="26"/>
                <w:szCs w:val="26"/>
              </w:rPr>
            </w:pPr>
            <w:r w:rsidRPr="000A4A36">
              <w:rPr>
                <w:b/>
                <w:sz w:val="26"/>
                <w:szCs w:val="26"/>
              </w:rPr>
              <w:t>Không đạt 1 trong các nội dung trên</w:t>
            </w:r>
          </w:p>
        </w:tc>
        <w:tc>
          <w:tcPr>
            <w:tcW w:w="1221" w:type="pct"/>
            <w:vAlign w:val="center"/>
          </w:tcPr>
          <w:p w14:paraId="5AFA193F" w14:textId="77777777" w:rsidR="00455E4B" w:rsidRPr="000A4A36" w:rsidRDefault="00455E4B" w:rsidP="00427585">
            <w:pPr>
              <w:tabs>
                <w:tab w:val="right" w:leader="underscore" w:pos="8493"/>
              </w:tabs>
              <w:jc w:val="center"/>
              <w:rPr>
                <w:sz w:val="26"/>
                <w:szCs w:val="26"/>
              </w:rPr>
            </w:pPr>
          </w:p>
        </w:tc>
      </w:tr>
      <w:tr w:rsidR="00455E4B" w:rsidRPr="00455E4B" w14:paraId="7A47A769" w14:textId="77777777" w:rsidTr="00F906F9">
        <w:trPr>
          <w:cantSplit/>
          <w:trHeight w:val="475"/>
        </w:trPr>
        <w:tc>
          <w:tcPr>
            <w:tcW w:w="1698" w:type="pct"/>
            <w:gridSpan w:val="2"/>
            <w:vMerge/>
            <w:vAlign w:val="center"/>
          </w:tcPr>
          <w:p w14:paraId="7B9FEDC6" w14:textId="77777777" w:rsidR="00455E4B" w:rsidRPr="000A4A36" w:rsidRDefault="00455E4B" w:rsidP="00427585">
            <w:pPr>
              <w:jc w:val="center"/>
              <w:rPr>
                <w:sz w:val="26"/>
                <w:szCs w:val="26"/>
              </w:rPr>
            </w:pPr>
          </w:p>
        </w:tc>
        <w:tc>
          <w:tcPr>
            <w:tcW w:w="1041" w:type="pct"/>
            <w:vAlign w:val="center"/>
          </w:tcPr>
          <w:p w14:paraId="4171B672" w14:textId="77777777" w:rsidR="00455E4B" w:rsidRPr="000A4A36" w:rsidRDefault="00455E4B" w:rsidP="00427585">
            <w:pPr>
              <w:tabs>
                <w:tab w:val="right" w:leader="underscore" w:pos="8493"/>
              </w:tabs>
              <w:jc w:val="center"/>
              <w:rPr>
                <w:b/>
                <w:sz w:val="26"/>
                <w:szCs w:val="26"/>
              </w:rPr>
            </w:pPr>
            <w:r w:rsidRPr="000A4A36">
              <w:rPr>
                <w:b/>
                <w:sz w:val="26"/>
                <w:szCs w:val="26"/>
              </w:rPr>
              <w:t>ĐẠT</w:t>
            </w:r>
          </w:p>
        </w:tc>
        <w:tc>
          <w:tcPr>
            <w:tcW w:w="1040" w:type="pct"/>
            <w:vAlign w:val="center"/>
          </w:tcPr>
          <w:p w14:paraId="42711472" w14:textId="77777777" w:rsidR="00455E4B" w:rsidRPr="000A4A36" w:rsidRDefault="00455E4B" w:rsidP="00427585">
            <w:pPr>
              <w:tabs>
                <w:tab w:val="right" w:leader="underscore" w:pos="8493"/>
              </w:tabs>
              <w:jc w:val="center"/>
              <w:rPr>
                <w:b/>
                <w:sz w:val="26"/>
                <w:szCs w:val="26"/>
              </w:rPr>
            </w:pPr>
            <w:r w:rsidRPr="000A4A36">
              <w:rPr>
                <w:b/>
                <w:sz w:val="26"/>
                <w:szCs w:val="26"/>
              </w:rPr>
              <w:t>KHÔNG ĐẠT</w:t>
            </w:r>
          </w:p>
        </w:tc>
        <w:tc>
          <w:tcPr>
            <w:tcW w:w="1221" w:type="pct"/>
            <w:vAlign w:val="center"/>
          </w:tcPr>
          <w:p w14:paraId="072A3BE0" w14:textId="77777777" w:rsidR="00455E4B" w:rsidRPr="000A4A36" w:rsidRDefault="00455E4B" w:rsidP="00427585">
            <w:pPr>
              <w:tabs>
                <w:tab w:val="right" w:leader="underscore" w:pos="8493"/>
              </w:tabs>
              <w:jc w:val="center"/>
              <w:rPr>
                <w:b/>
                <w:sz w:val="26"/>
                <w:szCs w:val="26"/>
              </w:rPr>
            </w:pPr>
          </w:p>
        </w:tc>
      </w:tr>
    </w:tbl>
    <w:p w14:paraId="03C6422D" w14:textId="77777777" w:rsidR="00A731D1" w:rsidRPr="00455E4B" w:rsidRDefault="00A731D1" w:rsidP="00427585">
      <w:pPr>
        <w:rPr>
          <w:sz w:val="26"/>
          <w:szCs w:val="26"/>
        </w:rPr>
      </w:pPr>
    </w:p>
    <w:sectPr w:rsidR="00A731D1" w:rsidRPr="00455E4B" w:rsidSect="00B378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06C5" w14:textId="77777777" w:rsidR="00BB3194" w:rsidRDefault="00BB3194" w:rsidP="00455E4B">
      <w:r>
        <w:separator/>
      </w:r>
    </w:p>
  </w:endnote>
  <w:endnote w:type="continuationSeparator" w:id="0">
    <w:p w14:paraId="10D6FA95" w14:textId="77777777" w:rsidR="00BB3194" w:rsidRDefault="00BB3194" w:rsidP="0045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58C8" w14:textId="77777777" w:rsidR="00BB3194" w:rsidRDefault="00BB3194" w:rsidP="00455E4B">
      <w:r>
        <w:separator/>
      </w:r>
    </w:p>
  </w:footnote>
  <w:footnote w:type="continuationSeparator" w:id="0">
    <w:p w14:paraId="5E94C087" w14:textId="77777777" w:rsidR="00BB3194" w:rsidRDefault="00BB3194" w:rsidP="00455E4B">
      <w:r>
        <w:continuationSeparator/>
      </w:r>
    </w:p>
  </w:footnote>
  <w:footnote w:id="1">
    <w:p w14:paraId="29EE5956" w14:textId="77777777" w:rsidR="00455E4B" w:rsidRPr="008110CC" w:rsidRDefault="00455E4B" w:rsidP="00455E4B">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99"/>
    <w:rsid w:val="000A4A36"/>
    <w:rsid w:val="00427585"/>
    <w:rsid w:val="00455E4B"/>
    <w:rsid w:val="008669B4"/>
    <w:rsid w:val="008D3BE2"/>
    <w:rsid w:val="00A731D1"/>
    <w:rsid w:val="00B10E59"/>
    <w:rsid w:val="00B37816"/>
    <w:rsid w:val="00BB3194"/>
    <w:rsid w:val="00E46499"/>
    <w:rsid w:val="00FA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1423"/>
  <w15:chartTrackingRefBased/>
  <w15:docId w15:val="{00E2798F-A00C-4EA7-938C-B7CFABB9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4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46499"/>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6499"/>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6499"/>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6499"/>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46499"/>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46499"/>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46499"/>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46499"/>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46499"/>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499"/>
    <w:rPr>
      <w:rFonts w:eastAsiaTheme="majorEastAsia" w:cstheme="majorBidi"/>
      <w:color w:val="272727" w:themeColor="text1" w:themeTint="D8"/>
    </w:rPr>
  </w:style>
  <w:style w:type="paragraph" w:styleId="Title">
    <w:name w:val="Title"/>
    <w:basedOn w:val="Normal"/>
    <w:next w:val="Normal"/>
    <w:link w:val="TitleChar"/>
    <w:uiPriority w:val="10"/>
    <w:qFormat/>
    <w:rsid w:val="00E4649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6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49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6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49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46499"/>
    <w:rPr>
      <w:i/>
      <w:iCs/>
      <w:color w:val="404040" w:themeColor="text1" w:themeTint="BF"/>
    </w:rPr>
  </w:style>
  <w:style w:type="paragraph" w:styleId="ListParagraph">
    <w:name w:val="List Paragraph"/>
    <w:basedOn w:val="Normal"/>
    <w:uiPriority w:val="34"/>
    <w:qFormat/>
    <w:rsid w:val="00E46499"/>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46499"/>
    <w:rPr>
      <w:i/>
      <w:iCs/>
      <w:color w:val="0F4761" w:themeColor="accent1" w:themeShade="BF"/>
    </w:rPr>
  </w:style>
  <w:style w:type="paragraph" w:styleId="IntenseQuote">
    <w:name w:val="Intense Quote"/>
    <w:basedOn w:val="Normal"/>
    <w:next w:val="Normal"/>
    <w:link w:val="IntenseQuoteChar"/>
    <w:uiPriority w:val="30"/>
    <w:qFormat/>
    <w:rsid w:val="00E464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46499"/>
    <w:rPr>
      <w:i/>
      <w:iCs/>
      <w:color w:val="0F4761" w:themeColor="accent1" w:themeShade="BF"/>
    </w:rPr>
  </w:style>
  <w:style w:type="character" w:styleId="IntenseReference">
    <w:name w:val="Intense Reference"/>
    <w:basedOn w:val="DefaultParagraphFont"/>
    <w:uiPriority w:val="32"/>
    <w:qFormat/>
    <w:rsid w:val="00E46499"/>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55E4B"/>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55E4B"/>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455E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Trần</dc:creator>
  <cp:keywords/>
  <dc:description/>
  <cp:lastModifiedBy>Tùng Trần</cp:lastModifiedBy>
  <cp:revision>5</cp:revision>
  <dcterms:created xsi:type="dcterms:W3CDTF">2025-11-10T15:52:00Z</dcterms:created>
  <dcterms:modified xsi:type="dcterms:W3CDTF">2025-11-10T15:56:00Z</dcterms:modified>
</cp:coreProperties>
</file>