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44D9A" w14:textId="77777777" w:rsidR="00AB52FC" w:rsidRPr="00B279E8" w:rsidRDefault="00AB52FC" w:rsidP="00B279E8">
      <w:pPr>
        <w:pStyle w:val="Heading1"/>
        <w:spacing w:before="120" w:after="20" w:line="264" w:lineRule="auto"/>
        <w:jc w:val="center"/>
        <w:rPr>
          <w:rFonts w:ascii="Times New Roman" w:hAnsi="Times New Roman" w:cs="Times New Roman"/>
          <w:b/>
          <w:bCs/>
          <w:color w:val="000000" w:themeColor="text1"/>
          <w:sz w:val="28"/>
          <w:szCs w:val="28"/>
          <w:lang w:val="es-ES"/>
        </w:rPr>
      </w:pPr>
      <w:bookmarkStart w:id="0" w:name="_Toc154510932"/>
      <w:r w:rsidRPr="00B279E8">
        <w:rPr>
          <w:rFonts w:ascii="Times New Roman" w:hAnsi="Times New Roman" w:cs="Times New Roman"/>
          <w:b/>
          <w:bCs/>
          <w:color w:val="000000" w:themeColor="text1"/>
          <w:sz w:val="28"/>
          <w:szCs w:val="28"/>
          <w:lang w:val="it-IT"/>
        </w:rPr>
        <w:t xml:space="preserve">PHẦN 2. ĐIỀU </w:t>
      </w:r>
      <w:r w:rsidRPr="00B279E8">
        <w:rPr>
          <w:rFonts w:ascii="Times New Roman" w:hAnsi="Times New Roman" w:cs="Times New Roman"/>
          <w:b/>
          <w:bCs/>
          <w:color w:val="000000" w:themeColor="text1"/>
          <w:sz w:val="28"/>
          <w:szCs w:val="28"/>
          <w:lang w:val="es-ES"/>
        </w:rPr>
        <w:t>KHOẢN THAM CHIẾU</w:t>
      </w:r>
      <w:bookmarkEnd w:id="0"/>
    </w:p>
    <w:p w14:paraId="0AE1DDDF" w14:textId="77777777" w:rsidR="00AB52FC" w:rsidRPr="00B279E8" w:rsidRDefault="00AB52FC" w:rsidP="00B279E8">
      <w:pPr>
        <w:pStyle w:val="Heading1"/>
        <w:spacing w:before="120" w:after="20" w:line="264" w:lineRule="auto"/>
        <w:jc w:val="center"/>
        <w:rPr>
          <w:rFonts w:ascii="Times New Roman" w:hAnsi="Times New Roman" w:cs="Times New Roman"/>
          <w:b/>
          <w:bCs/>
          <w:color w:val="000000" w:themeColor="text1"/>
          <w:sz w:val="28"/>
          <w:szCs w:val="28"/>
          <w:lang w:val="es-ES"/>
        </w:rPr>
      </w:pPr>
      <w:bookmarkStart w:id="1" w:name="_Toc154510933"/>
      <w:r w:rsidRPr="00B279E8">
        <w:rPr>
          <w:rFonts w:ascii="Times New Roman" w:hAnsi="Times New Roman" w:cs="Times New Roman"/>
          <w:b/>
          <w:bCs/>
          <w:color w:val="000000" w:themeColor="text1"/>
          <w:sz w:val="28"/>
          <w:szCs w:val="28"/>
          <w:lang w:val="es-ES"/>
        </w:rPr>
        <w:t>CHƯƠNG V. ĐIỀU KHOẢN THAM CHIẾU</w:t>
      </w:r>
      <w:bookmarkEnd w:id="1"/>
    </w:p>
    <w:p w14:paraId="16096E16" w14:textId="77777777" w:rsidR="00AB52FC" w:rsidRPr="00B279E8" w:rsidRDefault="00AB52FC" w:rsidP="00B279E8">
      <w:pPr>
        <w:spacing w:before="120" w:after="20" w:line="264" w:lineRule="auto"/>
        <w:ind w:firstLine="720"/>
        <w:rPr>
          <w:bCs/>
          <w:i/>
          <w:iCs/>
          <w:sz w:val="28"/>
          <w:szCs w:val="28"/>
          <w:lang w:val="it-IT"/>
        </w:rPr>
      </w:pPr>
    </w:p>
    <w:p w14:paraId="02D0ECB5" w14:textId="77777777" w:rsidR="00AB52FC" w:rsidRPr="00B279E8" w:rsidRDefault="00AB52FC" w:rsidP="00B279E8">
      <w:pPr>
        <w:spacing w:before="120" w:after="20" w:line="264" w:lineRule="auto"/>
        <w:ind w:firstLine="720"/>
        <w:rPr>
          <w:i/>
          <w:iCs/>
          <w:sz w:val="28"/>
          <w:szCs w:val="28"/>
          <w:lang w:val="it-IT"/>
        </w:rPr>
      </w:pPr>
      <w:r w:rsidRPr="00B279E8">
        <w:rPr>
          <w:bCs/>
          <w:i/>
          <w:iCs/>
          <w:sz w:val="28"/>
          <w:szCs w:val="28"/>
          <w:lang w:val="it-IT"/>
        </w:rPr>
        <w:t>“Điều khoản tham chiếu" bao gồm những nội dung chủ yếu sau:</w:t>
      </w:r>
    </w:p>
    <w:p w14:paraId="24157D66" w14:textId="77777777" w:rsidR="00AB52FC" w:rsidRPr="00B279E8" w:rsidRDefault="00AB52FC" w:rsidP="00B279E8">
      <w:pPr>
        <w:spacing w:before="120" w:after="20" w:line="264" w:lineRule="auto"/>
        <w:ind w:firstLine="720"/>
        <w:rPr>
          <w:b/>
          <w:sz w:val="28"/>
          <w:szCs w:val="28"/>
          <w:lang w:val="it-IT"/>
        </w:rPr>
      </w:pPr>
      <w:r w:rsidRPr="00B279E8">
        <w:rPr>
          <w:b/>
          <w:sz w:val="28"/>
          <w:szCs w:val="28"/>
          <w:lang w:val="it-IT"/>
        </w:rPr>
        <w:t>I. GIỚI THIỆU CHUNG VỀ DỰ ÁN, GÓI THẦU</w:t>
      </w:r>
    </w:p>
    <w:p w14:paraId="67787AE3" w14:textId="3B8AA2E8" w:rsidR="00AB52FC" w:rsidRPr="00B279E8" w:rsidRDefault="00AB52FC" w:rsidP="00B279E8">
      <w:pPr>
        <w:spacing w:before="120" w:after="20" w:line="264" w:lineRule="auto"/>
        <w:ind w:firstLine="720"/>
        <w:rPr>
          <w:b/>
          <w:sz w:val="28"/>
          <w:szCs w:val="28"/>
          <w:lang w:val="it-IT"/>
        </w:rPr>
      </w:pPr>
      <w:r w:rsidRPr="00B279E8">
        <w:rPr>
          <w:b/>
          <w:sz w:val="28"/>
          <w:szCs w:val="28"/>
          <w:lang w:val="it-IT"/>
        </w:rPr>
        <w:t>1.1</w:t>
      </w:r>
      <w:r w:rsidR="00B279E8">
        <w:rPr>
          <w:b/>
          <w:sz w:val="28"/>
          <w:szCs w:val="28"/>
          <w:lang w:val="it-IT"/>
        </w:rPr>
        <w:t>.</w:t>
      </w:r>
      <w:r w:rsidRPr="00B279E8">
        <w:rPr>
          <w:b/>
          <w:sz w:val="28"/>
          <w:szCs w:val="28"/>
          <w:lang w:val="it-IT"/>
        </w:rPr>
        <w:t xml:space="preserve"> Mô tả về dự án:</w:t>
      </w:r>
    </w:p>
    <w:p w14:paraId="140F363A" w14:textId="77777777" w:rsidR="00AB52FC" w:rsidRPr="00B279E8" w:rsidRDefault="00AB52FC" w:rsidP="00B279E8">
      <w:pPr>
        <w:spacing w:before="120" w:after="20" w:line="264" w:lineRule="auto"/>
        <w:ind w:firstLine="720"/>
        <w:rPr>
          <w:sz w:val="28"/>
          <w:szCs w:val="28"/>
          <w:lang w:val="it-IT"/>
        </w:rPr>
      </w:pPr>
      <w:r w:rsidRPr="00B279E8">
        <w:rPr>
          <w:bCs/>
          <w:sz w:val="28"/>
          <w:szCs w:val="28"/>
          <w:lang w:val="it-IT"/>
        </w:rPr>
        <w:t xml:space="preserve">- </w:t>
      </w:r>
      <w:r w:rsidRPr="00B279E8">
        <w:rPr>
          <w:sz w:val="28"/>
          <w:szCs w:val="28"/>
          <w:lang w:val="it-IT"/>
        </w:rPr>
        <w:t>Chủ đầu tư: Tổng Công ty Cấp nước Sài Gòn - TNHH Một thành viên</w:t>
      </w:r>
    </w:p>
    <w:p w14:paraId="26A007CB"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Địa chỉ: Số 1 Công Trường Quốc Tế, phường Xuân Hòa, TP. Hồ Chí Minh</w:t>
      </w:r>
    </w:p>
    <w:p w14:paraId="6457BD7A"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Tên dự án: Lập hồ sơ gia hạn giấy phép khai thác, sử dụng nước mặt cho Nhà máy nước Thủ Đức.</w:t>
      </w:r>
    </w:p>
    <w:p w14:paraId="150CDD25"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Địa điểm thực hiện: Nhà máy nước Thủ Đức: 02 Lê Văn Chí, phường Linh Xuân, TP. Hồ Chí Minh.</w:t>
      </w:r>
    </w:p>
    <w:p w14:paraId="298C9688"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Vị trí chính của công trình khai thác, sử dụng nước: khu phố Bình Hóa, phường Biên Hòa, tỉnh Đồng Nai.</w:t>
      </w:r>
    </w:p>
    <w:p w14:paraId="11779AD4"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Nguồn vốn: Vốn Kinh doanh</w:t>
      </w:r>
    </w:p>
    <w:p w14:paraId="347B6C11" w14:textId="33172ED8" w:rsidR="00AB52FC" w:rsidRPr="00B279E8" w:rsidRDefault="00AB52FC" w:rsidP="00B279E8">
      <w:pPr>
        <w:spacing w:before="120" w:after="20" w:line="264" w:lineRule="auto"/>
        <w:ind w:firstLine="720"/>
        <w:rPr>
          <w:b/>
          <w:bCs/>
          <w:sz w:val="28"/>
          <w:szCs w:val="28"/>
          <w:lang w:val="it-IT"/>
        </w:rPr>
      </w:pPr>
      <w:r w:rsidRPr="00B279E8">
        <w:rPr>
          <w:b/>
          <w:bCs/>
          <w:sz w:val="28"/>
          <w:szCs w:val="28"/>
          <w:lang w:val="it-IT"/>
        </w:rPr>
        <w:t>1.2</w:t>
      </w:r>
      <w:r w:rsidR="00B279E8">
        <w:rPr>
          <w:b/>
          <w:bCs/>
          <w:sz w:val="28"/>
          <w:szCs w:val="28"/>
          <w:lang w:val="it-IT"/>
        </w:rPr>
        <w:t>.</w:t>
      </w:r>
      <w:r w:rsidRPr="00B279E8">
        <w:rPr>
          <w:b/>
          <w:bCs/>
          <w:sz w:val="28"/>
          <w:szCs w:val="28"/>
          <w:lang w:val="it-IT"/>
        </w:rPr>
        <w:t xml:space="preserve"> Mô tả về gói thầu:</w:t>
      </w:r>
    </w:p>
    <w:p w14:paraId="7DED92BA"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Tên gói thầu: Lập hồ sơ gia hạn Giấy phép khai thác, sử dụng nước mặt cho Nhà máy nước Thủ Đức</w:t>
      </w:r>
    </w:p>
    <w:p w14:paraId="1E22DF83"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Nguồn vốn: Vốn kinh doanh</w:t>
      </w:r>
    </w:p>
    <w:p w14:paraId="3AE55478"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Hình thức lựa chọn nhà thầu: Đấu thầu rộng rãi trong nước qua mạng</w:t>
      </w:r>
    </w:p>
    <w:p w14:paraId="0AE65C0F"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Phương thức lựa chọn nhà thầu: Một giai đoạn hai túi hồ sơ</w:t>
      </w:r>
    </w:p>
    <w:p w14:paraId="42666478"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Thời gian tổ chức lựa chọn nhà thầu: 120 ngày</w:t>
      </w:r>
    </w:p>
    <w:p w14:paraId="6D293232"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Thời gian bắt đầu tổ chức lựa chọn nhà thầu: Quý IV/2025</w:t>
      </w:r>
    </w:p>
    <w:p w14:paraId="6077A9DD"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lastRenderedPageBreak/>
        <w:t>- Loại hợp đồng: Trọn gói</w:t>
      </w:r>
    </w:p>
    <w:p w14:paraId="69BC6D4E"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Thời gian thực hiện gói thầu: 120 ngày</w:t>
      </w:r>
    </w:p>
    <w:p w14:paraId="7CBA4A5C"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Tuỳ chọn mua thêm: không áp dụng</w:t>
      </w:r>
    </w:p>
    <w:p w14:paraId="11C3A363" w14:textId="4CC5C7E3" w:rsidR="00AB52FC" w:rsidRPr="00B279E8" w:rsidRDefault="00AB52FC" w:rsidP="00B279E8">
      <w:pPr>
        <w:spacing w:before="120" w:after="20" w:line="264" w:lineRule="auto"/>
        <w:ind w:firstLine="720"/>
        <w:rPr>
          <w:b/>
          <w:bCs/>
          <w:sz w:val="28"/>
          <w:szCs w:val="28"/>
          <w:lang w:val="it-IT"/>
        </w:rPr>
      </w:pPr>
      <w:r w:rsidRPr="00B279E8">
        <w:rPr>
          <w:b/>
          <w:bCs/>
          <w:sz w:val="28"/>
          <w:szCs w:val="28"/>
          <w:lang w:val="it-IT"/>
        </w:rPr>
        <w:t>1.3</w:t>
      </w:r>
      <w:r w:rsidR="00B279E8">
        <w:rPr>
          <w:b/>
          <w:bCs/>
          <w:sz w:val="28"/>
          <w:szCs w:val="28"/>
          <w:lang w:val="it-IT"/>
        </w:rPr>
        <w:t>.</w:t>
      </w:r>
      <w:r w:rsidRPr="00B279E8">
        <w:rPr>
          <w:b/>
          <w:bCs/>
          <w:sz w:val="28"/>
          <w:szCs w:val="28"/>
          <w:lang w:val="it-IT"/>
        </w:rPr>
        <w:t xml:space="preserve"> Mô tả mục đích tuyển chọn nhà thầu   </w:t>
      </w:r>
    </w:p>
    <w:p w14:paraId="195FB91A"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Việc tuyển chọn nhà thầu nhằm mục đích lựa chọn nhà thầu có đủ năng lực, kinh nghiệm để thực hiện Lập hồ sơ trình Bộ Nông nghiệp và Môi trường gia hạn giấy phép khai thác, sử dụng nước mặt số 875/GP-BTNMT nhằm đảm bảo Nhà máy nước Thủ Đức hoạt động theo đúng quy định của pháp luật của nhà nước về lĩnh vực tài nguyên nước. </w:t>
      </w:r>
    </w:p>
    <w:p w14:paraId="084CCD66" w14:textId="77777777" w:rsidR="00AB52FC" w:rsidRPr="00B279E8" w:rsidRDefault="00AB52FC" w:rsidP="00B279E8">
      <w:pPr>
        <w:spacing w:before="120" w:after="20" w:line="264" w:lineRule="auto"/>
        <w:ind w:firstLine="720"/>
        <w:rPr>
          <w:b/>
          <w:sz w:val="28"/>
          <w:szCs w:val="28"/>
          <w:lang w:val="it-IT"/>
        </w:rPr>
      </w:pPr>
      <w:r w:rsidRPr="00B279E8">
        <w:rPr>
          <w:b/>
          <w:sz w:val="28"/>
          <w:szCs w:val="28"/>
          <w:lang w:val="it-IT"/>
        </w:rPr>
        <w:t>II. Phạm vi công việc:</w:t>
      </w:r>
    </w:p>
    <w:p w14:paraId="05708951" w14:textId="18A2CBF9" w:rsidR="00AB52FC" w:rsidRPr="00B279E8" w:rsidRDefault="00B279E8" w:rsidP="00B279E8">
      <w:pPr>
        <w:spacing w:before="120" w:after="20" w:line="264" w:lineRule="auto"/>
        <w:ind w:firstLine="720"/>
        <w:rPr>
          <w:b/>
          <w:bCs/>
          <w:sz w:val="28"/>
          <w:szCs w:val="28"/>
          <w:lang w:val="it-IT"/>
        </w:rPr>
      </w:pPr>
      <w:r w:rsidRPr="00B279E8">
        <w:rPr>
          <w:b/>
          <w:bCs/>
          <w:sz w:val="28"/>
          <w:szCs w:val="28"/>
          <w:lang w:val="it-IT"/>
        </w:rPr>
        <w:t xml:space="preserve">2.1. </w:t>
      </w:r>
      <w:r w:rsidR="00AB52FC" w:rsidRPr="00B279E8">
        <w:rPr>
          <w:b/>
          <w:bCs/>
          <w:sz w:val="28"/>
          <w:szCs w:val="28"/>
          <w:lang w:val="it-IT"/>
        </w:rPr>
        <w:t>Mục tiêu</w:t>
      </w:r>
    </w:p>
    <w:p w14:paraId="495091F0"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Lập hồ sơ trình Bộ Nông nghiệp và Môi trường gia hạn giấy phép khai thác, sử dụng nước mặt số 875/GP-BTNMT nhằm đảm bảo Nhà máy nước Thủ Đức hoạt động theo đúng quy định của pháp luật của nhà nước về lĩnh vực tài nguyên nước.</w:t>
      </w:r>
    </w:p>
    <w:p w14:paraId="32FB6FCB" w14:textId="4FEC58DA" w:rsidR="00AB52FC" w:rsidRPr="00B279E8" w:rsidRDefault="00B279E8" w:rsidP="00B279E8">
      <w:pPr>
        <w:spacing w:before="120" w:after="20" w:line="264" w:lineRule="auto"/>
        <w:ind w:firstLine="720"/>
        <w:rPr>
          <w:b/>
          <w:bCs/>
          <w:sz w:val="28"/>
          <w:szCs w:val="28"/>
          <w:lang w:val="it-IT"/>
        </w:rPr>
      </w:pPr>
      <w:r>
        <w:rPr>
          <w:b/>
          <w:bCs/>
          <w:sz w:val="28"/>
          <w:szCs w:val="28"/>
          <w:lang w:val="it-IT"/>
        </w:rPr>
        <w:t xml:space="preserve">2.2. </w:t>
      </w:r>
      <w:r w:rsidR="00AB52FC" w:rsidRPr="00B279E8">
        <w:rPr>
          <w:b/>
          <w:bCs/>
          <w:sz w:val="28"/>
          <w:szCs w:val="28"/>
          <w:lang w:val="it-IT"/>
        </w:rPr>
        <w:t>Nhiệm vụ</w:t>
      </w:r>
    </w:p>
    <w:p w14:paraId="72FC7CC9"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Để đạt được mục tiêu, thuyết minh dự án và dự toán Dự án lập đầu mục, thuyết minh làm rõ các nội dung sau:</w:t>
      </w:r>
    </w:p>
    <w:p w14:paraId="5B4C1425"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xml:space="preserve">- Đề án khai thác nước mặt và tình hình thực hiện giấy phép được quy định tại Nghị định 54/2024/NĐ-CP ngày 16/5/2024;  </w:t>
      </w:r>
    </w:p>
    <w:p w14:paraId="10ADA34A"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Lập dự toán cho toàn bộ chi phí để thực hiện công tác Lập hồ sơ gia hạn giấy phép khai thác, sử dụng nước mặt cho Nhà máy nước Thủ Đức.</w:t>
      </w:r>
    </w:p>
    <w:p w14:paraId="705E0B2C" w14:textId="60597185" w:rsidR="00AB52FC" w:rsidRPr="00B279E8" w:rsidRDefault="00B279E8" w:rsidP="00B279E8">
      <w:pPr>
        <w:spacing w:before="120" w:after="20" w:line="264" w:lineRule="auto"/>
        <w:ind w:firstLine="720"/>
        <w:rPr>
          <w:b/>
          <w:bCs/>
          <w:sz w:val="28"/>
          <w:szCs w:val="28"/>
          <w:lang w:val="it-IT"/>
        </w:rPr>
      </w:pPr>
      <w:r>
        <w:rPr>
          <w:b/>
          <w:bCs/>
          <w:sz w:val="28"/>
          <w:szCs w:val="28"/>
          <w:lang w:val="it-IT"/>
        </w:rPr>
        <w:t xml:space="preserve">2.3. </w:t>
      </w:r>
      <w:r w:rsidR="00AB52FC" w:rsidRPr="00B279E8">
        <w:rPr>
          <w:b/>
          <w:bCs/>
          <w:sz w:val="28"/>
          <w:szCs w:val="28"/>
          <w:lang w:val="it-IT"/>
        </w:rPr>
        <w:t>Quy mô dự án</w:t>
      </w:r>
    </w:p>
    <w:p w14:paraId="62DF8726"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Lập hồ sơ gia hạn giấy phép khai thác, sử dụng nước mặt cho Nhà máy nước Thủ Đức, gồm:</w:t>
      </w:r>
    </w:p>
    <w:p w14:paraId="3450B9DC"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Khảo sát, đánh giá hiện trạng; lấy mẫu hiện trạng môi trường nước và thu thập tài liệu: 01 gói.</w:t>
      </w:r>
    </w:p>
    <w:p w14:paraId="17F70CD5"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t xml:space="preserve">- Lập báo cáo và làm thủ tục xin điều chỉnh mục đích khai thác sử dụng nước mặt và gia hạn thời hạn giấy phép hoặc xin cấp lại giấy phép khai thác, sử dụng nước mặt: 01 gói. </w:t>
      </w:r>
    </w:p>
    <w:p w14:paraId="7BB40E08" w14:textId="77777777" w:rsidR="00AB52FC" w:rsidRPr="00B279E8" w:rsidRDefault="00AB52FC" w:rsidP="00B279E8">
      <w:pPr>
        <w:spacing w:before="120" w:after="20" w:line="264" w:lineRule="auto"/>
        <w:ind w:firstLine="720"/>
        <w:rPr>
          <w:sz w:val="28"/>
          <w:szCs w:val="28"/>
          <w:lang w:val="it-IT"/>
        </w:rPr>
      </w:pPr>
      <w:r w:rsidRPr="00B279E8">
        <w:rPr>
          <w:sz w:val="28"/>
          <w:szCs w:val="28"/>
          <w:lang w:val="it-IT"/>
        </w:rPr>
        <w:lastRenderedPageBreak/>
        <w:t>Hồ sơ đề nghị gia hạn giấy phép khai thác, sử dụng nước mặt cho Nhà máy nước Thủ Đức, phạm vi công việc chi tiết bảng sau:</w:t>
      </w:r>
    </w:p>
    <w:tbl>
      <w:tblPr>
        <w:tblStyle w:val="TableGrid"/>
        <w:tblW w:w="0" w:type="auto"/>
        <w:jc w:val="center"/>
        <w:tblLayout w:type="fixed"/>
        <w:tblLook w:val="04A0" w:firstRow="1" w:lastRow="0" w:firstColumn="1" w:lastColumn="0" w:noHBand="0" w:noVBand="1"/>
      </w:tblPr>
      <w:tblGrid>
        <w:gridCol w:w="702"/>
        <w:gridCol w:w="8082"/>
        <w:gridCol w:w="1474"/>
        <w:gridCol w:w="1503"/>
        <w:gridCol w:w="1417"/>
      </w:tblGrid>
      <w:tr w:rsidR="00AB52FC" w:rsidRPr="00B279E8" w14:paraId="76014DE9" w14:textId="77777777" w:rsidTr="00B279E8">
        <w:trPr>
          <w:jc w:val="center"/>
        </w:trPr>
        <w:tc>
          <w:tcPr>
            <w:tcW w:w="702" w:type="dxa"/>
            <w:vAlign w:val="center"/>
          </w:tcPr>
          <w:p w14:paraId="458B541F"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TT</w:t>
            </w:r>
          </w:p>
        </w:tc>
        <w:tc>
          <w:tcPr>
            <w:tcW w:w="8082" w:type="dxa"/>
            <w:vAlign w:val="center"/>
          </w:tcPr>
          <w:p w14:paraId="0D2715FC"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Hạng mục công việc</w:t>
            </w:r>
          </w:p>
        </w:tc>
        <w:tc>
          <w:tcPr>
            <w:tcW w:w="1474" w:type="dxa"/>
            <w:vAlign w:val="center"/>
          </w:tcPr>
          <w:p w14:paraId="2F832D87"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Đơn vị</w:t>
            </w:r>
          </w:p>
        </w:tc>
        <w:tc>
          <w:tcPr>
            <w:tcW w:w="1503" w:type="dxa"/>
            <w:vAlign w:val="center"/>
          </w:tcPr>
          <w:p w14:paraId="56766ABC"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Số lượng</w:t>
            </w:r>
          </w:p>
        </w:tc>
        <w:tc>
          <w:tcPr>
            <w:tcW w:w="1417" w:type="dxa"/>
            <w:vAlign w:val="center"/>
          </w:tcPr>
          <w:p w14:paraId="17E98E35"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Ghi chú</w:t>
            </w:r>
          </w:p>
        </w:tc>
      </w:tr>
      <w:tr w:rsidR="00AB52FC" w:rsidRPr="00B279E8" w14:paraId="5AD28AC9" w14:textId="77777777" w:rsidTr="00B279E8">
        <w:trPr>
          <w:jc w:val="center"/>
        </w:trPr>
        <w:tc>
          <w:tcPr>
            <w:tcW w:w="702" w:type="dxa"/>
            <w:vAlign w:val="center"/>
          </w:tcPr>
          <w:p w14:paraId="2B16C880"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I</w:t>
            </w:r>
          </w:p>
        </w:tc>
        <w:tc>
          <w:tcPr>
            <w:tcW w:w="8082" w:type="dxa"/>
          </w:tcPr>
          <w:p w14:paraId="24169CDC" w14:textId="77777777" w:rsidR="00AB52FC" w:rsidRPr="00B279E8" w:rsidRDefault="00AB52FC" w:rsidP="00B279E8">
            <w:pPr>
              <w:spacing w:before="120" w:after="20" w:line="264" w:lineRule="auto"/>
              <w:rPr>
                <w:b/>
                <w:bCs/>
                <w:sz w:val="28"/>
                <w:szCs w:val="28"/>
                <w:lang w:val="it-IT"/>
              </w:rPr>
            </w:pPr>
            <w:r w:rsidRPr="00B279E8">
              <w:rPr>
                <w:b/>
                <w:bCs/>
                <w:sz w:val="28"/>
                <w:szCs w:val="28"/>
                <w:lang w:val="it-IT"/>
              </w:rPr>
              <w:t xml:space="preserve">Công tác điều tra hiện trạng </w:t>
            </w:r>
            <w:r w:rsidRPr="00B279E8">
              <w:rPr>
                <w:b/>
                <w:bCs/>
                <w:color w:val="000000" w:themeColor="text1"/>
                <w:sz w:val="28"/>
                <w:szCs w:val="28"/>
                <w:lang w:val="it-IT"/>
              </w:rPr>
              <w:t>lập đề án khai thác nước và tình hình thực hiện giấy phép</w:t>
            </w:r>
          </w:p>
        </w:tc>
        <w:tc>
          <w:tcPr>
            <w:tcW w:w="1474" w:type="dxa"/>
            <w:vAlign w:val="center"/>
          </w:tcPr>
          <w:p w14:paraId="128C6CE8"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Chuyên đề/Dự án</w:t>
            </w:r>
          </w:p>
        </w:tc>
        <w:tc>
          <w:tcPr>
            <w:tcW w:w="1503" w:type="dxa"/>
            <w:vAlign w:val="center"/>
          </w:tcPr>
          <w:p w14:paraId="303AB09C"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1</w:t>
            </w:r>
          </w:p>
        </w:tc>
        <w:tc>
          <w:tcPr>
            <w:tcW w:w="1417" w:type="dxa"/>
          </w:tcPr>
          <w:p w14:paraId="56963094" w14:textId="77777777" w:rsidR="00AB52FC" w:rsidRPr="00B279E8" w:rsidRDefault="00AB52FC" w:rsidP="00B279E8">
            <w:pPr>
              <w:spacing w:before="120" w:after="20" w:line="264" w:lineRule="auto"/>
              <w:rPr>
                <w:sz w:val="28"/>
                <w:szCs w:val="28"/>
                <w:lang w:val="it-IT"/>
              </w:rPr>
            </w:pPr>
          </w:p>
        </w:tc>
      </w:tr>
      <w:tr w:rsidR="00AB52FC" w:rsidRPr="00B279E8" w14:paraId="47D5CDEC" w14:textId="77777777" w:rsidTr="00B279E8">
        <w:trPr>
          <w:jc w:val="center"/>
        </w:trPr>
        <w:tc>
          <w:tcPr>
            <w:tcW w:w="702" w:type="dxa"/>
            <w:vAlign w:val="center"/>
          </w:tcPr>
          <w:p w14:paraId="5A2325DF"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1.1</w:t>
            </w:r>
          </w:p>
        </w:tc>
        <w:tc>
          <w:tcPr>
            <w:tcW w:w="8082" w:type="dxa"/>
          </w:tcPr>
          <w:p w14:paraId="1170C896" w14:textId="77777777" w:rsidR="00AB52FC" w:rsidRPr="00B279E8" w:rsidRDefault="00AB52FC" w:rsidP="00B279E8">
            <w:pPr>
              <w:spacing w:before="120" w:after="20" w:line="264" w:lineRule="auto"/>
              <w:rPr>
                <w:sz w:val="28"/>
                <w:szCs w:val="28"/>
                <w:lang w:val="it-IT"/>
              </w:rPr>
            </w:pPr>
            <w:r w:rsidRPr="00B279E8">
              <w:rPr>
                <w:sz w:val="28"/>
                <w:szCs w:val="28"/>
                <w:lang w:val="it-IT"/>
              </w:rPr>
              <w:t>Xác định phạm vi điều tra</w:t>
            </w:r>
          </w:p>
        </w:tc>
        <w:tc>
          <w:tcPr>
            <w:tcW w:w="1474" w:type="dxa"/>
          </w:tcPr>
          <w:p w14:paraId="2ECBDD89" w14:textId="77777777" w:rsidR="00AB52FC" w:rsidRPr="00B279E8" w:rsidRDefault="00AB52FC" w:rsidP="00B279E8">
            <w:pPr>
              <w:spacing w:before="120" w:after="20" w:line="264" w:lineRule="auto"/>
              <w:jc w:val="center"/>
              <w:rPr>
                <w:sz w:val="28"/>
                <w:szCs w:val="28"/>
                <w:lang w:val="it-IT"/>
              </w:rPr>
            </w:pPr>
          </w:p>
        </w:tc>
        <w:tc>
          <w:tcPr>
            <w:tcW w:w="1503" w:type="dxa"/>
          </w:tcPr>
          <w:p w14:paraId="5DFEAFB4" w14:textId="77777777" w:rsidR="00AB52FC" w:rsidRPr="00B279E8" w:rsidRDefault="00AB52FC" w:rsidP="00B279E8">
            <w:pPr>
              <w:spacing w:before="120" w:after="20" w:line="264" w:lineRule="auto"/>
              <w:jc w:val="center"/>
              <w:rPr>
                <w:sz w:val="28"/>
                <w:szCs w:val="28"/>
                <w:lang w:val="it-IT"/>
              </w:rPr>
            </w:pPr>
          </w:p>
        </w:tc>
        <w:tc>
          <w:tcPr>
            <w:tcW w:w="1417" w:type="dxa"/>
          </w:tcPr>
          <w:p w14:paraId="0EA76B8E" w14:textId="77777777" w:rsidR="00AB52FC" w:rsidRPr="00B279E8" w:rsidRDefault="00AB52FC" w:rsidP="00B279E8">
            <w:pPr>
              <w:spacing w:before="120" w:after="20" w:line="264" w:lineRule="auto"/>
              <w:rPr>
                <w:sz w:val="28"/>
                <w:szCs w:val="28"/>
                <w:lang w:val="it-IT"/>
              </w:rPr>
            </w:pPr>
          </w:p>
        </w:tc>
      </w:tr>
      <w:tr w:rsidR="00AB52FC" w:rsidRPr="00B279E8" w14:paraId="1B5D0AFE" w14:textId="77777777" w:rsidTr="00B279E8">
        <w:trPr>
          <w:jc w:val="center"/>
        </w:trPr>
        <w:tc>
          <w:tcPr>
            <w:tcW w:w="702" w:type="dxa"/>
            <w:vAlign w:val="center"/>
          </w:tcPr>
          <w:p w14:paraId="7049BE6F"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1.2</w:t>
            </w:r>
          </w:p>
        </w:tc>
        <w:tc>
          <w:tcPr>
            <w:tcW w:w="8082" w:type="dxa"/>
          </w:tcPr>
          <w:p w14:paraId="581B9126" w14:textId="77777777" w:rsidR="00AB52FC" w:rsidRPr="00B279E8" w:rsidRDefault="00AB52FC" w:rsidP="00B279E8">
            <w:pPr>
              <w:spacing w:before="120" w:after="20" w:line="264" w:lineRule="auto"/>
              <w:rPr>
                <w:sz w:val="28"/>
                <w:szCs w:val="28"/>
                <w:lang w:val="it-IT"/>
              </w:rPr>
            </w:pPr>
            <w:r w:rsidRPr="00B279E8">
              <w:rPr>
                <w:sz w:val="28"/>
                <w:szCs w:val="28"/>
                <w:lang w:val="it-IT"/>
              </w:rPr>
              <w:t xml:space="preserve">Điều tra, </w:t>
            </w:r>
            <w:r w:rsidRPr="00B279E8">
              <w:rPr>
                <w:color w:val="000000" w:themeColor="text1"/>
                <w:sz w:val="28"/>
                <w:szCs w:val="28"/>
                <w:lang w:val="it-IT"/>
              </w:rPr>
              <w:t>đánh giá hiện trạng khai thác, sử dụng nước mặt, tỷ lệ 1:25.000 </w:t>
            </w:r>
          </w:p>
        </w:tc>
        <w:tc>
          <w:tcPr>
            <w:tcW w:w="1474" w:type="dxa"/>
          </w:tcPr>
          <w:p w14:paraId="349C3D24" w14:textId="77777777" w:rsidR="00AB52FC" w:rsidRPr="00B279E8" w:rsidRDefault="00AB52FC" w:rsidP="00B279E8">
            <w:pPr>
              <w:spacing w:before="120" w:after="20" w:line="264" w:lineRule="auto"/>
              <w:jc w:val="center"/>
              <w:rPr>
                <w:sz w:val="28"/>
                <w:szCs w:val="28"/>
                <w:lang w:val="it-IT"/>
              </w:rPr>
            </w:pPr>
          </w:p>
        </w:tc>
        <w:tc>
          <w:tcPr>
            <w:tcW w:w="1503" w:type="dxa"/>
          </w:tcPr>
          <w:p w14:paraId="68E25BDA" w14:textId="77777777" w:rsidR="00AB52FC" w:rsidRPr="00B279E8" w:rsidRDefault="00AB52FC" w:rsidP="00B279E8">
            <w:pPr>
              <w:spacing w:before="120" w:after="20" w:line="264" w:lineRule="auto"/>
              <w:jc w:val="center"/>
              <w:rPr>
                <w:sz w:val="28"/>
                <w:szCs w:val="28"/>
                <w:lang w:val="it-IT"/>
              </w:rPr>
            </w:pPr>
          </w:p>
        </w:tc>
        <w:tc>
          <w:tcPr>
            <w:tcW w:w="1417" w:type="dxa"/>
          </w:tcPr>
          <w:p w14:paraId="4EEAA8DD" w14:textId="77777777" w:rsidR="00AB52FC" w:rsidRPr="00B279E8" w:rsidRDefault="00AB52FC" w:rsidP="00B279E8">
            <w:pPr>
              <w:spacing w:before="120" w:after="20" w:line="264" w:lineRule="auto"/>
              <w:rPr>
                <w:sz w:val="28"/>
                <w:szCs w:val="28"/>
                <w:lang w:val="it-IT"/>
              </w:rPr>
            </w:pPr>
          </w:p>
        </w:tc>
      </w:tr>
      <w:tr w:rsidR="00AB52FC" w:rsidRPr="00B279E8" w14:paraId="2F62E1C5" w14:textId="77777777" w:rsidTr="00B279E8">
        <w:trPr>
          <w:jc w:val="center"/>
        </w:trPr>
        <w:tc>
          <w:tcPr>
            <w:tcW w:w="702" w:type="dxa"/>
            <w:vAlign w:val="center"/>
          </w:tcPr>
          <w:p w14:paraId="5B7B6A8B"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1.3</w:t>
            </w:r>
          </w:p>
        </w:tc>
        <w:tc>
          <w:tcPr>
            <w:tcW w:w="8082" w:type="dxa"/>
          </w:tcPr>
          <w:p w14:paraId="28B34026" w14:textId="77777777" w:rsidR="00AB52FC" w:rsidRPr="00B279E8" w:rsidRDefault="00AB52FC" w:rsidP="00B279E8">
            <w:pPr>
              <w:spacing w:before="120" w:after="20" w:line="264" w:lineRule="auto"/>
              <w:rPr>
                <w:sz w:val="28"/>
                <w:szCs w:val="28"/>
                <w:lang w:val="it-IT"/>
              </w:rPr>
            </w:pPr>
            <w:r w:rsidRPr="00B279E8">
              <w:rPr>
                <w:color w:val="000000" w:themeColor="text1"/>
                <w:sz w:val="28"/>
                <w:szCs w:val="28"/>
                <w:lang w:val="it-IT"/>
              </w:rPr>
              <w:t>Điều tra, đánh giá hiện trạng xả nước thải vào nguồn nước, tỷ lệ 1:25.000 </w:t>
            </w:r>
          </w:p>
        </w:tc>
        <w:tc>
          <w:tcPr>
            <w:tcW w:w="1474" w:type="dxa"/>
          </w:tcPr>
          <w:p w14:paraId="7FB0A99F" w14:textId="77777777" w:rsidR="00AB52FC" w:rsidRPr="00B279E8" w:rsidRDefault="00AB52FC" w:rsidP="00B279E8">
            <w:pPr>
              <w:spacing w:before="120" w:after="20" w:line="264" w:lineRule="auto"/>
              <w:jc w:val="center"/>
              <w:rPr>
                <w:sz w:val="28"/>
                <w:szCs w:val="28"/>
                <w:lang w:val="it-IT"/>
              </w:rPr>
            </w:pPr>
          </w:p>
        </w:tc>
        <w:tc>
          <w:tcPr>
            <w:tcW w:w="1503" w:type="dxa"/>
          </w:tcPr>
          <w:p w14:paraId="37684554" w14:textId="77777777" w:rsidR="00AB52FC" w:rsidRPr="00B279E8" w:rsidRDefault="00AB52FC" w:rsidP="00B279E8">
            <w:pPr>
              <w:spacing w:before="120" w:after="20" w:line="264" w:lineRule="auto"/>
              <w:jc w:val="center"/>
              <w:rPr>
                <w:sz w:val="28"/>
                <w:szCs w:val="28"/>
                <w:lang w:val="it-IT"/>
              </w:rPr>
            </w:pPr>
          </w:p>
        </w:tc>
        <w:tc>
          <w:tcPr>
            <w:tcW w:w="1417" w:type="dxa"/>
          </w:tcPr>
          <w:p w14:paraId="36387811" w14:textId="77777777" w:rsidR="00AB52FC" w:rsidRPr="00B279E8" w:rsidRDefault="00AB52FC" w:rsidP="00B279E8">
            <w:pPr>
              <w:spacing w:before="120" w:after="20" w:line="264" w:lineRule="auto"/>
              <w:rPr>
                <w:sz w:val="28"/>
                <w:szCs w:val="28"/>
                <w:lang w:val="it-IT"/>
              </w:rPr>
            </w:pPr>
          </w:p>
        </w:tc>
      </w:tr>
      <w:tr w:rsidR="00AB52FC" w:rsidRPr="00B279E8" w14:paraId="21661C68" w14:textId="77777777" w:rsidTr="00B279E8">
        <w:trPr>
          <w:jc w:val="center"/>
        </w:trPr>
        <w:tc>
          <w:tcPr>
            <w:tcW w:w="702" w:type="dxa"/>
            <w:vAlign w:val="center"/>
          </w:tcPr>
          <w:p w14:paraId="7F7C01E1"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 xml:space="preserve">1.4 </w:t>
            </w:r>
          </w:p>
        </w:tc>
        <w:tc>
          <w:tcPr>
            <w:tcW w:w="8082" w:type="dxa"/>
          </w:tcPr>
          <w:p w14:paraId="5361013C" w14:textId="77777777" w:rsidR="00AB52FC" w:rsidRPr="00B279E8" w:rsidRDefault="00AB52FC" w:rsidP="00B279E8">
            <w:pPr>
              <w:spacing w:before="120" w:after="20" w:line="264" w:lineRule="auto"/>
              <w:rPr>
                <w:sz w:val="28"/>
                <w:szCs w:val="28"/>
                <w:lang w:val="it-IT"/>
              </w:rPr>
            </w:pPr>
            <w:r w:rsidRPr="00B279E8">
              <w:rPr>
                <w:sz w:val="28"/>
                <w:szCs w:val="28"/>
                <w:lang w:val="it-IT"/>
              </w:rPr>
              <w:t>Lấy mẫu nước</w:t>
            </w:r>
          </w:p>
        </w:tc>
        <w:tc>
          <w:tcPr>
            <w:tcW w:w="1474" w:type="dxa"/>
          </w:tcPr>
          <w:p w14:paraId="4B79353C" w14:textId="77777777" w:rsidR="00AB52FC" w:rsidRPr="00B279E8" w:rsidRDefault="00AB52FC" w:rsidP="00B279E8">
            <w:pPr>
              <w:spacing w:before="120" w:after="20" w:line="264" w:lineRule="auto"/>
              <w:jc w:val="center"/>
              <w:rPr>
                <w:sz w:val="28"/>
                <w:szCs w:val="28"/>
                <w:lang w:val="it-IT"/>
              </w:rPr>
            </w:pPr>
          </w:p>
        </w:tc>
        <w:tc>
          <w:tcPr>
            <w:tcW w:w="1503" w:type="dxa"/>
          </w:tcPr>
          <w:p w14:paraId="03FC21DB" w14:textId="77777777" w:rsidR="00AB52FC" w:rsidRPr="00B279E8" w:rsidRDefault="00AB52FC" w:rsidP="00B279E8">
            <w:pPr>
              <w:spacing w:before="120" w:after="20" w:line="264" w:lineRule="auto"/>
              <w:jc w:val="center"/>
              <w:rPr>
                <w:sz w:val="28"/>
                <w:szCs w:val="28"/>
                <w:lang w:val="it-IT"/>
              </w:rPr>
            </w:pPr>
          </w:p>
        </w:tc>
        <w:tc>
          <w:tcPr>
            <w:tcW w:w="1417" w:type="dxa"/>
          </w:tcPr>
          <w:p w14:paraId="7AAB86FA" w14:textId="77777777" w:rsidR="00AB52FC" w:rsidRPr="00B279E8" w:rsidRDefault="00AB52FC" w:rsidP="00B279E8">
            <w:pPr>
              <w:spacing w:before="120" w:after="20" w:line="264" w:lineRule="auto"/>
              <w:rPr>
                <w:sz w:val="28"/>
                <w:szCs w:val="28"/>
                <w:lang w:val="it-IT"/>
              </w:rPr>
            </w:pPr>
          </w:p>
        </w:tc>
      </w:tr>
      <w:tr w:rsidR="00AB52FC" w:rsidRPr="00B279E8" w14:paraId="26AD3412" w14:textId="77777777" w:rsidTr="00B279E8">
        <w:trPr>
          <w:jc w:val="center"/>
        </w:trPr>
        <w:tc>
          <w:tcPr>
            <w:tcW w:w="702" w:type="dxa"/>
            <w:vAlign w:val="center"/>
          </w:tcPr>
          <w:p w14:paraId="655C97B9"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1.5</w:t>
            </w:r>
          </w:p>
        </w:tc>
        <w:tc>
          <w:tcPr>
            <w:tcW w:w="8082" w:type="dxa"/>
          </w:tcPr>
          <w:p w14:paraId="2C357B29" w14:textId="77777777" w:rsidR="00AB52FC" w:rsidRPr="00B279E8" w:rsidRDefault="00AB52FC" w:rsidP="00B279E8">
            <w:pPr>
              <w:spacing w:before="120" w:after="20" w:line="264" w:lineRule="auto"/>
              <w:rPr>
                <w:sz w:val="28"/>
                <w:szCs w:val="28"/>
                <w:lang w:val="it-IT"/>
              </w:rPr>
            </w:pPr>
            <w:r w:rsidRPr="00B279E8">
              <w:rPr>
                <w:sz w:val="28"/>
                <w:szCs w:val="28"/>
                <w:lang w:val="it-IT"/>
              </w:rPr>
              <w:t>Phân tích mẫu nước</w:t>
            </w:r>
          </w:p>
        </w:tc>
        <w:tc>
          <w:tcPr>
            <w:tcW w:w="1474" w:type="dxa"/>
          </w:tcPr>
          <w:p w14:paraId="1AC29D67" w14:textId="77777777" w:rsidR="00AB52FC" w:rsidRPr="00B279E8" w:rsidRDefault="00AB52FC" w:rsidP="00B279E8">
            <w:pPr>
              <w:spacing w:before="120" w:after="20" w:line="264" w:lineRule="auto"/>
              <w:jc w:val="center"/>
              <w:rPr>
                <w:sz w:val="28"/>
                <w:szCs w:val="28"/>
                <w:lang w:val="it-IT"/>
              </w:rPr>
            </w:pPr>
          </w:p>
        </w:tc>
        <w:tc>
          <w:tcPr>
            <w:tcW w:w="1503" w:type="dxa"/>
          </w:tcPr>
          <w:p w14:paraId="371D332A" w14:textId="77777777" w:rsidR="00AB52FC" w:rsidRPr="00B279E8" w:rsidRDefault="00AB52FC" w:rsidP="00B279E8">
            <w:pPr>
              <w:spacing w:before="120" w:after="20" w:line="264" w:lineRule="auto"/>
              <w:jc w:val="center"/>
              <w:rPr>
                <w:sz w:val="28"/>
                <w:szCs w:val="28"/>
                <w:lang w:val="it-IT"/>
              </w:rPr>
            </w:pPr>
          </w:p>
        </w:tc>
        <w:tc>
          <w:tcPr>
            <w:tcW w:w="1417" w:type="dxa"/>
          </w:tcPr>
          <w:p w14:paraId="76409551" w14:textId="77777777" w:rsidR="00AB52FC" w:rsidRPr="00B279E8" w:rsidRDefault="00AB52FC" w:rsidP="00B279E8">
            <w:pPr>
              <w:spacing w:before="120" w:after="20" w:line="264" w:lineRule="auto"/>
              <w:rPr>
                <w:sz w:val="28"/>
                <w:szCs w:val="28"/>
                <w:lang w:val="it-IT"/>
              </w:rPr>
            </w:pPr>
          </w:p>
        </w:tc>
      </w:tr>
      <w:tr w:rsidR="00AB52FC" w:rsidRPr="00B279E8" w14:paraId="7E092FA5" w14:textId="77777777" w:rsidTr="00B279E8">
        <w:trPr>
          <w:jc w:val="center"/>
        </w:trPr>
        <w:tc>
          <w:tcPr>
            <w:tcW w:w="702" w:type="dxa"/>
            <w:vAlign w:val="center"/>
          </w:tcPr>
          <w:p w14:paraId="5DB362E4" w14:textId="77777777" w:rsidR="00AB52FC" w:rsidRPr="00B279E8" w:rsidRDefault="00AB52FC" w:rsidP="00B279E8">
            <w:pPr>
              <w:spacing w:before="120" w:after="20" w:line="264" w:lineRule="auto"/>
              <w:jc w:val="center"/>
              <w:rPr>
                <w:b/>
                <w:bCs/>
                <w:sz w:val="28"/>
                <w:szCs w:val="28"/>
                <w:lang w:val="it-IT"/>
              </w:rPr>
            </w:pPr>
            <w:r w:rsidRPr="00B279E8">
              <w:rPr>
                <w:b/>
                <w:bCs/>
                <w:sz w:val="28"/>
                <w:szCs w:val="28"/>
                <w:lang w:val="it-IT"/>
              </w:rPr>
              <w:t>II</w:t>
            </w:r>
          </w:p>
        </w:tc>
        <w:tc>
          <w:tcPr>
            <w:tcW w:w="8082" w:type="dxa"/>
          </w:tcPr>
          <w:p w14:paraId="45E5A230" w14:textId="77777777" w:rsidR="00AB52FC" w:rsidRPr="00B279E8" w:rsidRDefault="00AB52FC" w:rsidP="00B279E8">
            <w:pPr>
              <w:spacing w:before="120" w:after="20" w:line="264" w:lineRule="auto"/>
              <w:rPr>
                <w:b/>
                <w:bCs/>
                <w:sz w:val="28"/>
                <w:szCs w:val="28"/>
                <w:lang w:val="it-IT"/>
              </w:rPr>
            </w:pPr>
            <w:r w:rsidRPr="00B279E8">
              <w:rPr>
                <w:b/>
                <w:bCs/>
                <w:color w:val="000000" w:themeColor="text1"/>
                <w:sz w:val="28"/>
                <w:szCs w:val="28"/>
                <w:lang w:val="it-IT"/>
              </w:rPr>
              <w:t>Công tác lập hồ sơ đề nghị gia hạn giấy phép khai thác, sử dụng nước mặt </w:t>
            </w:r>
          </w:p>
        </w:tc>
        <w:tc>
          <w:tcPr>
            <w:tcW w:w="1474" w:type="dxa"/>
            <w:vAlign w:val="center"/>
          </w:tcPr>
          <w:p w14:paraId="158BF1B8" w14:textId="77777777" w:rsidR="00AB52FC" w:rsidRPr="00B279E8" w:rsidRDefault="00AB52FC" w:rsidP="00B279E8">
            <w:pPr>
              <w:spacing w:before="120" w:after="20" w:line="264" w:lineRule="auto"/>
              <w:jc w:val="center"/>
              <w:rPr>
                <w:sz w:val="28"/>
                <w:szCs w:val="28"/>
                <w:lang w:val="it-IT"/>
              </w:rPr>
            </w:pPr>
            <w:r w:rsidRPr="00B279E8">
              <w:rPr>
                <w:b/>
                <w:bCs/>
                <w:sz w:val="28"/>
                <w:szCs w:val="28"/>
                <w:lang w:val="it-IT"/>
              </w:rPr>
              <w:t>Chuyên đề/Dự án</w:t>
            </w:r>
          </w:p>
        </w:tc>
        <w:tc>
          <w:tcPr>
            <w:tcW w:w="1503" w:type="dxa"/>
            <w:vAlign w:val="center"/>
          </w:tcPr>
          <w:p w14:paraId="34C4D0FF" w14:textId="77777777" w:rsidR="00AB52FC" w:rsidRPr="00B279E8" w:rsidRDefault="00AB52FC" w:rsidP="00B279E8">
            <w:pPr>
              <w:spacing w:before="120" w:after="20" w:line="264" w:lineRule="auto"/>
              <w:jc w:val="center"/>
              <w:rPr>
                <w:sz w:val="28"/>
                <w:szCs w:val="28"/>
                <w:lang w:val="it-IT"/>
              </w:rPr>
            </w:pPr>
            <w:r w:rsidRPr="00B279E8">
              <w:rPr>
                <w:b/>
                <w:bCs/>
                <w:sz w:val="28"/>
                <w:szCs w:val="28"/>
                <w:lang w:val="it-IT"/>
              </w:rPr>
              <w:t>1</w:t>
            </w:r>
          </w:p>
        </w:tc>
        <w:tc>
          <w:tcPr>
            <w:tcW w:w="1417" w:type="dxa"/>
          </w:tcPr>
          <w:p w14:paraId="7D92A677" w14:textId="77777777" w:rsidR="00AB52FC" w:rsidRPr="00B279E8" w:rsidRDefault="00AB52FC" w:rsidP="00B279E8">
            <w:pPr>
              <w:spacing w:before="120" w:after="20" w:line="264" w:lineRule="auto"/>
              <w:rPr>
                <w:sz w:val="28"/>
                <w:szCs w:val="28"/>
                <w:lang w:val="it-IT"/>
              </w:rPr>
            </w:pPr>
          </w:p>
        </w:tc>
      </w:tr>
      <w:tr w:rsidR="00AB52FC" w:rsidRPr="00B279E8" w14:paraId="39D06472" w14:textId="77777777" w:rsidTr="00B279E8">
        <w:trPr>
          <w:jc w:val="center"/>
        </w:trPr>
        <w:tc>
          <w:tcPr>
            <w:tcW w:w="702" w:type="dxa"/>
            <w:vAlign w:val="center"/>
          </w:tcPr>
          <w:p w14:paraId="4175B611"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1</w:t>
            </w:r>
          </w:p>
        </w:tc>
        <w:tc>
          <w:tcPr>
            <w:tcW w:w="8082" w:type="dxa"/>
          </w:tcPr>
          <w:p w14:paraId="5BD67E05" w14:textId="77777777" w:rsidR="00AB52FC" w:rsidRPr="00B279E8" w:rsidRDefault="00AB52FC" w:rsidP="00B279E8">
            <w:pPr>
              <w:spacing w:before="120" w:after="20" w:line="264" w:lineRule="auto"/>
              <w:rPr>
                <w:sz w:val="28"/>
                <w:szCs w:val="28"/>
                <w:lang w:val="it-IT"/>
              </w:rPr>
            </w:pPr>
            <w:r w:rsidRPr="00B279E8">
              <w:rPr>
                <w:sz w:val="28"/>
                <w:szCs w:val="28"/>
                <w:lang w:val="it-IT"/>
              </w:rPr>
              <w:t>Thu thập tài liệu</w:t>
            </w:r>
          </w:p>
        </w:tc>
        <w:tc>
          <w:tcPr>
            <w:tcW w:w="1474" w:type="dxa"/>
          </w:tcPr>
          <w:p w14:paraId="4EAD6978" w14:textId="77777777" w:rsidR="00AB52FC" w:rsidRPr="00B279E8" w:rsidRDefault="00AB52FC" w:rsidP="00B279E8">
            <w:pPr>
              <w:spacing w:before="120" w:after="20" w:line="264" w:lineRule="auto"/>
              <w:rPr>
                <w:sz w:val="28"/>
                <w:szCs w:val="28"/>
                <w:lang w:val="it-IT"/>
              </w:rPr>
            </w:pPr>
          </w:p>
        </w:tc>
        <w:tc>
          <w:tcPr>
            <w:tcW w:w="1503" w:type="dxa"/>
          </w:tcPr>
          <w:p w14:paraId="6DB410C2" w14:textId="77777777" w:rsidR="00AB52FC" w:rsidRPr="00B279E8" w:rsidRDefault="00AB52FC" w:rsidP="00B279E8">
            <w:pPr>
              <w:spacing w:before="120" w:after="20" w:line="264" w:lineRule="auto"/>
              <w:rPr>
                <w:sz w:val="28"/>
                <w:szCs w:val="28"/>
                <w:lang w:val="it-IT"/>
              </w:rPr>
            </w:pPr>
          </w:p>
        </w:tc>
        <w:tc>
          <w:tcPr>
            <w:tcW w:w="1417" w:type="dxa"/>
          </w:tcPr>
          <w:p w14:paraId="2FF3DF75" w14:textId="77777777" w:rsidR="00AB52FC" w:rsidRPr="00B279E8" w:rsidRDefault="00AB52FC" w:rsidP="00B279E8">
            <w:pPr>
              <w:spacing w:before="120" w:after="20" w:line="264" w:lineRule="auto"/>
              <w:rPr>
                <w:sz w:val="28"/>
                <w:szCs w:val="28"/>
                <w:lang w:val="it-IT"/>
              </w:rPr>
            </w:pPr>
          </w:p>
        </w:tc>
      </w:tr>
      <w:tr w:rsidR="00AB52FC" w:rsidRPr="00B279E8" w14:paraId="25436C23" w14:textId="77777777" w:rsidTr="00B279E8">
        <w:trPr>
          <w:jc w:val="center"/>
        </w:trPr>
        <w:tc>
          <w:tcPr>
            <w:tcW w:w="702" w:type="dxa"/>
            <w:vAlign w:val="center"/>
          </w:tcPr>
          <w:p w14:paraId="0AAA3432"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2</w:t>
            </w:r>
          </w:p>
        </w:tc>
        <w:tc>
          <w:tcPr>
            <w:tcW w:w="8082" w:type="dxa"/>
          </w:tcPr>
          <w:p w14:paraId="3EA12048" w14:textId="77777777" w:rsidR="00AB52FC" w:rsidRPr="00B279E8" w:rsidRDefault="00AB52FC" w:rsidP="00B279E8">
            <w:pPr>
              <w:spacing w:before="120" w:after="20" w:line="264" w:lineRule="auto"/>
              <w:rPr>
                <w:sz w:val="28"/>
                <w:szCs w:val="28"/>
                <w:lang w:val="it-IT"/>
              </w:rPr>
            </w:pPr>
            <w:r w:rsidRPr="00B279E8">
              <w:rPr>
                <w:sz w:val="28"/>
                <w:szCs w:val="28"/>
                <w:lang w:val="it-IT"/>
              </w:rPr>
              <w:t>Xử lý, tổng hợp tài liệu, số liệu, lập chương mục và hoàn thiện hồ sơ</w:t>
            </w:r>
          </w:p>
        </w:tc>
        <w:tc>
          <w:tcPr>
            <w:tcW w:w="1474" w:type="dxa"/>
          </w:tcPr>
          <w:p w14:paraId="466033E3" w14:textId="77777777" w:rsidR="00AB52FC" w:rsidRPr="00B279E8" w:rsidRDefault="00AB52FC" w:rsidP="00B279E8">
            <w:pPr>
              <w:spacing w:before="120" w:after="20" w:line="264" w:lineRule="auto"/>
              <w:rPr>
                <w:sz w:val="28"/>
                <w:szCs w:val="28"/>
                <w:lang w:val="it-IT"/>
              </w:rPr>
            </w:pPr>
          </w:p>
        </w:tc>
        <w:tc>
          <w:tcPr>
            <w:tcW w:w="1503" w:type="dxa"/>
          </w:tcPr>
          <w:p w14:paraId="73B35B1C" w14:textId="77777777" w:rsidR="00AB52FC" w:rsidRPr="00B279E8" w:rsidRDefault="00AB52FC" w:rsidP="00B279E8">
            <w:pPr>
              <w:spacing w:before="120" w:after="20" w:line="264" w:lineRule="auto"/>
              <w:rPr>
                <w:sz w:val="28"/>
                <w:szCs w:val="28"/>
                <w:lang w:val="it-IT"/>
              </w:rPr>
            </w:pPr>
          </w:p>
        </w:tc>
        <w:tc>
          <w:tcPr>
            <w:tcW w:w="1417" w:type="dxa"/>
          </w:tcPr>
          <w:p w14:paraId="42BB4499" w14:textId="77777777" w:rsidR="00AB52FC" w:rsidRPr="00B279E8" w:rsidRDefault="00AB52FC" w:rsidP="00B279E8">
            <w:pPr>
              <w:spacing w:before="120" w:after="20" w:line="264" w:lineRule="auto"/>
              <w:rPr>
                <w:sz w:val="28"/>
                <w:szCs w:val="28"/>
                <w:lang w:val="it-IT"/>
              </w:rPr>
            </w:pPr>
          </w:p>
        </w:tc>
      </w:tr>
      <w:tr w:rsidR="00AB52FC" w:rsidRPr="00B279E8" w14:paraId="3E479627" w14:textId="77777777" w:rsidTr="00B279E8">
        <w:trPr>
          <w:jc w:val="center"/>
        </w:trPr>
        <w:tc>
          <w:tcPr>
            <w:tcW w:w="702" w:type="dxa"/>
            <w:vAlign w:val="center"/>
          </w:tcPr>
          <w:p w14:paraId="26984A4A"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3</w:t>
            </w:r>
          </w:p>
        </w:tc>
        <w:tc>
          <w:tcPr>
            <w:tcW w:w="8082" w:type="dxa"/>
          </w:tcPr>
          <w:p w14:paraId="3B66CEFA" w14:textId="77777777" w:rsidR="00AB52FC" w:rsidRPr="00B279E8" w:rsidRDefault="00AB52FC" w:rsidP="00B279E8">
            <w:pPr>
              <w:spacing w:before="120" w:after="20" w:line="264" w:lineRule="auto"/>
              <w:rPr>
                <w:sz w:val="28"/>
                <w:szCs w:val="28"/>
                <w:lang w:val="it-IT"/>
              </w:rPr>
            </w:pPr>
            <w:r w:rsidRPr="00B279E8">
              <w:rPr>
                <w:sz w:val="28"/>
                <w:szCs w:val="28"/>
                <w:lang w:val="it-IT"/>
              </w:rPr>
              <w:t>Xây dựng Sơ đồ</w:t>
            </w:r>
          </w:p>
        </w:tc>
        <w:tc>
          <w:tcPr>
            <w:tcW w:w="1474" w:type="dxa"/>
          </w:tcPr>
          <w:p w14:paraId="721F1B58" w14:textId="77777777" w:rsidR="00AB52FC" w:rsidRPr="00B279E8" w:rsidRDefault="00AB52FC" w:rsidP="00B279E8">
            <w:pPr>
              <w:spacing w:before="120" w:after="20" w:line="264" w:lineRule="auto"/>
              <w:rPr>
                <w:sz w:val="28"/>
                <w:szCs w:val="28"/>
                <w:lang w:val="it-IT"/>
              </w:rPr>
            </w:pPr>
          </w:p>
        </w:tc>
        <w:tc>
          <w:tcPr>
            <w:tcW w:w="1503" w:type="dxa"/>
          </w:tcPr>
          <w:p w14:paraId="2E68E699" w14:textId="77777777" w:rsidR="00AB52FC" w:rsidRPr="00B279E8" w:rsidRDefault="00AB52FC" w:rsidP="00B279E8">
            <w:pPr>
              <w:spacing w:before="120" w:after="20" w:line="264" w:lineRule="auto"/>
              <w:rPr>
                <w:sz w:val="28"/>
                <w:szCs w:val="28"/>
                <w:lang w:val="it-IT"/>
              </w:rPr>
            </w:pPr>
          </w:p>
        </w:tc>
        <w:tc>
          <w:tcPr>
            <w:tcW w:w="1417" w:type="dxa"/>
          </w:tcPr>
          <w:p w14:paraId="09633727" w14:textId="77777777" w:rsidR="00AB52FC" w:rsidRPr="00B279E8" w:rsidRDefault="00AB52FC" w:rsidP="00B279E8">
            <w:pPr>
              <w:spacing w:before="120" w:after="20" w:line="264" w:lineRule="auto"/>
              <w:rPr>
                <w:sz w:val="28"/>
                <w:szCs w:val="28"/>
                <w:lang w:val="it-IT"/>
              </w:rPr>
            </w:pPr>
          </w:p>
        </w:tc>
      </w:tr>
      <w:tr w:rsidR="00AB52FC" w:rsidRPr="00B279E8" w14:paraId="53B59E55" w14:textId="77777777" w:rsidTr="00B279E8">
        <w:trPr>
          <w:jc w:val="center"/>
        </w:trPr>
        <w:tc>
          <w:tcPr>
            <w:tcW w:w="702" w:type="dxa"/>
            <w:vAlign w:val="center"/>
          </w:tcPr>
          <w:p w14:paraId="5B583ED7"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4</w:t>
            </w:r>
          </w:p>
        </w:tc>
        <w:tc>
          <w:tcPr>
            <w:tcW w:w="8082" w:type="dxa"/>
          </w:tcPr>
          <w:p w14:paraId="636FB4CA" w14:textId="77777777" w:rsidR="00AB52FC" w:rsidRPr="00B279E8" w:rsidRDefault="00AB52FC" w:rsidP="00B279E8">
            <w:pPr>
              <w:spacing w:before="120" w:after="20" w:line="264" w:lineRule="auto"/>
              <w:rPr>
                <w:sz w:val="28"/>
                <w:szCs w:val="28"/>
                <w:lang w:val="it-IT"/>
              </w:rPr>
            </w:pPr>
            <w:r w:rsidRPr="00B279E8">
              <w:rPr>
                <w:sz w:val="28"/>
                <w:szCs w:val="28"/>
                <w:lang w:val="it-IT"/>
              </w:rPr>
              <w:t>In ấn hồ sơ</w:t>
            </w:r>
          </w:p>
        </w:tc>
        <w:tc>
          <w:tcPr>
            <w:tcW w:w="1474" w:type="dxa"/>
          </w:tcPr>
          <w:p w14:paraId="4F779ECB" w14:textId="77777777" w:rsidR="00AB52FC" w:rsidRPr="00B279E8" w:rsidRDefault="00AB52FC" w:rsidP="00B279E8">
            <w:pPr>
              <w:spacing w:before="120" w:after="20" w:line="264" w:lineRule="auto"/>
              <w:rPr>
                <w:sz w:val="28"/>
                <w:szCs w:val="28"/>
                <w:lang w:val="it-IT"/>
              </w:rPr>
            </w:pPr>
          </w:p>
        </w:tc>
        <w:tc>
          <w:tcPr>
            <w:tcW w:w="1503" w:type="dxa"/>
          </w:tcPr>
          <w:p w14:paraId="3B13C3CA" w14:textId="77777777" w:rsidR="00AB52FC" w:rsidRPr="00B279E8" w:rsidRDefault="00AB52FC" w:rsidP="00B279E8">
            <w:pPr>
              <w:spacing w:before="120" w:after="20" w:line="264" w:lineRule="auto"/>
              <w:rPr>
                <w:sz w:val="28"/>
                <w:szCs w:val="28"/>
                <w:lang w:val="it-IT"/>
              </w:rPr>
            </w:pPr>
          </w:p>
        </w:tc>
        <w:tc>
          <w:tcPr>
            <w:tcW w:w="1417" w:type="dxa"/>
          </w:tcPr>
          <w:p w14:paraId="004AE165" w14:textId="77777777" w:rsidR="00AB52FC" w:rsidRPr="00B279E8" w:rsidRDefault="00AB52FC" w:rsidP="00B279E8">
            <w:pPr>
              <w:spacing w:before="120" w:after="20" w:line="264" w:lineRule="auto"/>
              <w:rPr>
                <w:sz w:val="28"/>
                <w:szCs w:val="28"/>
                <w:lang w:val="it-IT"/>
              </w:rPr>
            </w:pPr>
          </w:p>
        </w:tc>
      </w:tr>
      <w:tr w:rsidR="00AB52FC" w:rsidRPr="00B279E8" w14:paraId="2A0CBF9B" w14:textId="77777777" w:rsidTr="00B279E8">
        <w:trPr>
          <w:jc w:val="center"/>
        </w:trPr>
        <w:tc>
          <w:tcPr>
            <w:tcW w:w="702" w:type="dxa"/>
            <w:vAlign w:val="center"/>
          </w:tcPr>
          <w:p w14:paraId="7987F706" w14:textId="77777777" w:rsidR="00AB52FC" w:rsidRPr="00B279E8" w:rsidRDefault="00AB52FC" w:rsidP="00B279E8">
            <w:pPr>
              <w:spacing w:before="120" w:after="20" w:line="264" w:lineRule="auto"/>
              <w:jc w:val="center"/>
              <w:rPr>
                <w:sz w:val="28"/>
                <w:szCs w:val="28"/>
                <w:lang w:val="it-IT"/>
              </w:rPr>
            </w:pPr>
            <w:r w:rsidRPr="00B279E8">
              <w:rPr>
                <w:sz w:val="28"/>
                <w:szCs w:val="28"/>
                <w:lang w:val="it-IT"/>
              </w:rPr>
              <w:t>5</w:t>
            </w:r>
          </w:p>
        </w:tc>
        <w:tc>
          <w:tcPr>
            <w:tcW w:w="8082" w:type="dxa"/>
          </w:tcPr>
          <w:p w14:paraId="701C88BA" w14:textId="77777777" w:rsidR="00AB52FC" w:rsidRPr="00B279E8" w:rsidRDefault="00AB52FC" w:rsidP="00B279E8">
            <w:pPr>
              <w:spacing w:before="120" w:after="20" w:line="264" w:lineRule="auto"/>
              <w:rPr>
                <w:sz w:val="28"/>
                <w:szCs w:val="28"/>
                <w:lang w:val="it-IT"/>
              </w:rPr>
            </w:pPr>
            <w:r w:rsidRPr="00B279E8">
              <w:rPr>
                <w:sz w:val="28"/>
                <w:szCs w:val="28"/>
                <w:lang w:val="it-IT"/>
              </w:rPr>
              <w:t>Thẩm định, chỉnh sửa, hoàn thiện hồ sơ</w:t>
            </w:r>
          </w:p>
        </w:tc>
        <w:tc>
          <w:tcPr>
            <w:tcW w:w="1474" w:type="dxa"/>
          </w:tcPr>
          <w:p w14:paraId="11B648FA" w14:textId="77777777" w:rsidR="00AB52FC" w:rsidRPr="00B279E8" w:rsidRDefault="00AB52FC" w:rsidP="00B279E8">
            <w:pPr>
              <w:spacing w:before="120" w:after="20" w:line="264" w:lineRule="auto"/>
              <w:rPr>
                <w:sz w:val="28"/>
                <w:szCs w:val="28"/>
                <w:lang w:val="it-IT"/>
              </w:rPr>
            </w:pPr>
          </w:p>
        </w:tc>
        <w:tc>
          <w:tcPr>
            <w:tcW w:w="1503" w:type="dxa"/>
          </w:tcPr>
          <w:p w14:paraId="191A469C" w14:textId="77777777" w:rsidR="00AB52FC" w:rsidRPr="00B279E8" w:rsidRDefault="00AB52FC" w:rsidP="00B279E8">
            <w:pPr>
              <w:spacing w:before="120" w:after="20" w:line="264" w:lineRule="auto"/>
              <w:rPr>
                <w:sz w:val="28"/>
                <w:szCs w:val="28"/>
                <w:lang w:val="it-IT"/>
              </w:rPr>
            </w:pPr>
          </w:p>
        </w:tc>
        <w:tc>
          <w:tcPr>
            <w:tcW w:w="1417" w:type="dxa"/>
          </w:tcPr>
          <w:p w14:paraId="20139375" w14:textId="77777777" w:rsidR="00AB52FC" w:rsidRPr="00B279E8" w:rsidRDefault="00AB52FC" w:rsidP="00B279E8">
            <w:pPr>
              <w:spacing w:before="120" w:after="20" w:line="264" w:lineRule="auto"/>
              <w:rPr>
                <w:sz w:val="28"/>
                <w:szCs w:val="28"/>
                <w:lang w:val="it-IT"/>
              </w:rPr>
            </w:pPr>
          </w:p>
        </w:tc>
      </w:tr>
    </w:tbl>
    <w:p w14:paraId="0F93E991" w14:textId="6650FA3E" w:rsidR="00F45978" w:rsidRPr="00B279E8" w:rsidRDefault="00F45978" w:rsidP="00B279E8">
      <w:pPr>
        <w:spacing w:before="120" w:after="20" w:line="264" w:lineRule="auto"/>
        <w:ind w:firstLine="720"/>
        <w:rPr>
          <w:b/>
          <w:bCs/>
          <w:sz w:val="28"/>
          <w:szCs w:val="28"/>
          <w:lang w:val="it-IT"/>
        </w:rPr>
      </w:pPr>
    </w:p>
    <w:p w14:paraId="461F5774" w14:textId="112EFB97" w:rsidR="00AB52FC" w:rsidRPr="00B279E8" w:rsidRDefault="00B279E8" w:rsidP="00B279E8">
      <w:pPr>
        <w:spacing w:before="120" w:after="20" w:line="264" w:lineRule="auto"/>
        <w:ind w:firstLine="720"/>
        <w:rPr>
          <w:b/>
          <w:bCs/>
          <w:sz w:val="28"/>
          <w:szCs w:val="28"/>
          <w:lang w:val="it-IT"/>
        </w:rPr>
      </w:pPr>
      <w:r>
        <w:rPr>
          <w:b/>
          <w:bCs/>
          <w:sz w:val="28"/>
          <w:szCs w:val="28"/>
          <w:lang w:val="it-IT"/>
        </w:rPr>
        <w:lastRenderedPageBreak/>
        <w:t xml:space="preserve">2.4. </w:t>
      </w:r>
      <w:r w:rsidR="00AB52FC" w:rsidRPr="00B279E8">
        <w:rPr>
          <w:b/>
          <w:bCs/>
          <w:sz w:val="28"/>
          <w:szCs w:val="28"/>
          <w:lang w:val="it-IT"/>
        </w:rPr>
        <w:t>Nghiệm thu khối lượng và bàn giao sản phẩm</w:t>
      </w:r>
    </w:p>
    <w:p w14:paraId="3B6AD52F"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Nghiệm thu khối lượng: Cung cấp cho Nhà máy nước Thủ Đức bộ hồ sơ đảm bảo đáp ứng quy định để trình Bộ Nông nghiệp và Môi trường đề nghị gia hạn giấy phép khai thác, sử dụng nước mặt, cụ thể:</w:t>
      </w:r>
    </w:p>
    <w:p w14:paraId="0C812FF6" w14:textId="77777777" w:rsidR="00AB52FC" w:rsidRPr="00B279E8" w:rsidRDefault="00AB52FC" w:rsidP="00B279E8">
      <w:pPr>
        <w:pStyle w:val="udng"/>
        <w:spacing w:after="20" w:line="264" w:lineRule="auto"/>
        <w:rPr>
          <w:rFonts w:cs="Times New Roman"/>
          <w:b/>
          <w:bCs/>
          <w:color w:val="auto"/>
          <w:sz w:val="28"/>
          <w:szCs w:val="28"/>
        </w:rPr>
      </w:pPr>
      <w:r w:rsidRPr="00B279E8">
        <w:rPr>
          <w:rFonts w:cs="Times New Roman"/>
          <w:color w:val="auto"/>
          <w:sz w:val="28"/>
          <w:szCs w:val="28"/>
        </w:rPr>
        <w:t>Đơn đề nghị gia hạn giấy phép khai thác nước mặt theo Mẫu 06 Phụ lục I Nghị định 54/2024/NĐ-CP ngày 16/5/2024 của Chính Phủ quy định việc thi thành nghề khoan nước dưới đất, kê khai, đăng ký, cấp phép, dịch vụ tài nguyên nước và tiền cấp quyền khai thác tài nguyên nước;</w:t>
      </w:r>
    </w:p>
    <w:p w14:paraId="5319B992"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Đề án khai thác nước mặt và tình hình thực hiện giấy phép theo Mẫu 45 Phụ lục I Nghị định 54/2024/NĐ-CP ngày 16/5/2024 của Chính Phủ quy định việc thi thành nghề khoan nước dưới đất, kê khai, đăng ký, cấp phép, dịch vụ tài nguyên nước và tiền cấp quyền khai thác tài nguyên nước</w:t>
      </w:r>
    </w:p>
    <w:p w14:paraId="1CF101A3"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Sơ đồ vị trí công trình khai thác nước.</w:t>
      </w:r>
    </w:p>
    <w:p w14:paraId="64D89DC2"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Sơ đồ khu vực khai thác, sử dụng nước.</w:t>
      </w:r>
    </w:p>
    <w:p w14:paraId="6529099F"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Phiếu kết quả phân tích chất lượng nguồn nước mặt. </w:t>
      </w:r>
    </w:p>
    <w:p w14:paraId="7262F30C"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Bản kê khai tính tiền cấp quyền khai thác tài nguyên nước Mẫu 57 Phụ lục I Nghị định 54/2024/NĐ-CP ngày 16/5/2024 của Chính Phủ quy định việc thi thành nghề khoan nước dưới đất, kê khai, đăng ký, cấp phép, dịch vụ tài nguyên nước và tiền cấp quyền khai thác tài nguyên nước.</w:t>
      </w:r>
    </w:p>
    <w:p w14:paraId="59130ED7"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Biên nhận nộp hồ sơ của Bộ Nông nghiệp và Môi trường.</w:t>
      </w:r>
    </w:p>
    <w:p w14:paraId="4B2D3522"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 xml:space="preserve">Sản phẩm bàn giao: </w:t>
      </w:r>
    </w:p>
    <w:p w14:paraId="205C29D4"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01 bản chính Giấy phép khai thác, sử dụng nước mặt do Bộ Nông nghiệp và Môi trường cấp.</w:t>
      </w:r>
    </w:p>
    <w:p w14:paraId="0ABD60A4" w14:textId="77777777" w:rsidR="00AB52FC" w:rsidRPr="00B279E8" w:rsidRDefault="00AB52FC" w:rsidP="00B279E8">
      <w:pPr>
        <w:pStyle w:val="udng"/>
        <w:spacing w:after="20" w:line="264" w:lineRule="auto"/>
        <w:rPr>
          <w:rFonts w:cs="Times New Roman"/>
          <w:color w:val="auto"/>
          <w:sz w:val="28"/>
          <w:szCs w:val="28"/>
        </w:rPr>
      </w:pPr>
      <w:r w:rsidRPr="00B279E8">
        <w:rPr>
          <w:rFonts w:cs="Times New Roman"/>
          <w:color w:val="auto"/>
          <w:sz w:val="28"/>
          <w:szCs w:val="28"/>
        </w:rPr>
        <w:t xml:space="preserve">01 bản chính Quyết định phê duyệt tiền cấp quyền khai thác tài nguyên nước. </w:t>
      </w:r>
    </w:p>
    <w:p w14:paraId="1E313704" w14:textId="77777777" w:rsidR="00AB52FC" w:rsidRPr="00B279E8" w:rsidRDefault="00AB52FC" w:rsidP="00B279E8">
      <w:pPr>
        <w:pStyle w:val="udng"/>
        <w:numPr>
          <w:ilvl w:val="0"/>
          <w:numId w:val="0"/>
        </w:numPr>
        <w:spacing w:after="20" w:line="264" w:lineRule="auto"/>
        <w:ind w:left="142" w:firstLine="578"/>
        <w:rPr>
          <w:rFonts w:eastAsia="Times New Roman" w:cs="Times New Roman"/>
          <w:b/>
          <w:color w:val="auto"/>
          <w:kern w:val="0"/>
          <w:sz w:val="28"/>
          <w:szCs w:val="28"/>
          <w:lang w:val="it-IT"/>
        </w:rPr>
      </w:pPr>
      <w:r w:rsidRPr="00B279E8">
        <w:rPr>
          <w:rFonts w:eastAsia="Times New Roman" w:cs="Times New Roman"/>
          <w:b/>
          <w:color w:val="auto"/>
          <w:kern w:val="0"/>
          <w:sz w:val="28"/>
          <w:szCs w:val="28"/>
          <w:lang w:val="it-IT"/>
        </w:rPr>
        <w:t>III. Báo cáo và thời gian thực hiện:</w:t>
      </w:r>
    </w:p>
    <w:p w14:paraId="61185A36" w14:textId="77777777" w:rsidR="00AB52FC" w:rsidRPr="00B279E8" w:rsidRDefault="00AB52FC" w:rsidP="00B279E8">
      <w:pPr>
        <w:pStyle w:val="ListParagraph"/>
        <w:numPr>
          <w:ilvl w:val="0"/>
          <w:numId w:val="3"/>
        </w:numPr>
        <w:tabs>
          <w:tab w:val="left" w:pos="709"/>
        </w:tabs>
        <w:snapToGrid w:val="0"/>
        <w:spacing w:before="120" w:after="20" w:line="264" w:lineRule="auto"/>
        <w:ind w:left="0" w:firstLine="567"/>
        <w:contextualSpacing w:val="0"/>
        <w:rPr>
          <w:rFonts w:eastAsiaTheme="majorEastAsia"/>
          <w:kern w:val="32"/>
          <w:sz w:val="28"/>
          <w:szCs w:val="28"/>
          <w:lang w:val="vi-VN"/>
        </w:rPr>
      </w:pPr>
      <w:r w:rsidRPr="00B279E8">
        <w:rPr>
          <w:rFonts w:eastAsiaTheme="majorEastAsia"/>
          <w:kern w:val="32"/>
          <w:sz w:val="28"/>
          <w:szCs w:val="28"/>
          <w:lang w:val="vi-VN"/>
        </w:rPr>
        <w:t xml:space="preserve">Thời gian thực hiện gói thầu “Lập hồ sơ gia hạn giấy phép khai thác, sử dụng nước mặt cho Nhà máy nước Thủ Đức” là </w:t>
      </w:r>
      <w:r w:rsidRPr="00B279E8">
        <w:rPr>
          <w:rFonts w:eastAsiaTheme="majorEastAsia"/>
          <w:kern w:val="32"/>
          <w:sz w:val="28"/>
          <w:szCs w:val="28"/>
          <w:lang w:val="it-IT"/>
        </w:rPr>
        <w:t>12</w:t>
      </w:r>
      <w:r w:rsidRPr="00B279E8">
        <w:rPr>
          <w:rFonts w:eastAsiaTheme="majorEastAsia"/>
          <w:kern w:val="32"/>
          <w:sz w:val="28"/>
          <w:szCs w:val="28"/>
          <w:lang w:val="vi-VN"/>
        </w:rPr>
        <w:t>0 ngày (</w:t>
      </w:r>
      <w:bookmarkStart w:id="2" w:name="_GoBack"/>
      <w:r w:rsidRPr="00B279E8">
        <w:rPr>
          <w:rFonts w:eastAsiaTheme="majorEastAsia"/>
          <w:kern w:val="32"/>
          <w:sz w:val="28"/>
          <w:szCs w:val="28"/>
          <w:lang w:val="vi-VN"/>
        </w:rPr>
        <w:t xml:space="preserve">không </w:t>
      </w:r>
      <w:bookmarkEnd w:id="2"/>
      <w:r w:rsidRPr="00B279E8">
        <w:rPr>
          <w:rFonts w:eastAsiaTheme="majorEastAsia"/>
          <w:kern w:val="32"/>
          <w:sz w:val="28"/>
          <w:szCs w:val="28"/>
          <w:lang w:val="vi-VN"/>
        </w:rPr>
        <w:t>bao gồm ngày lễ, Tết và thời gian thẩm định của cơ quan chức năng) kể từ ngày</w:t>
      </w:r>
      <w:r w:rsidRPr="00B279E8">
        <w:rPr>
          <w:rFonts w:eastAsiaTheme="majorEastAsia"/>
          <w:kern w:val="32"/>
          <w:sz w:val="28"/>
          <w:szCs w:val="28"/>
          <w:lang w:val="it-IT"/>
        </w:rPr>
        <w:t xml:space="preserve"> hợp đồng có hiệu lực.</w:t>
      </w:r>
    </w:p>
    <w:p w14:paraId="7E49A793" w14:textId="77777777" w:rsidR="00AB52FC" w:rsidRPr="00B279E8" w:rsidRDefault="00AB52FC" w:rsidP="00B279E8">
      <w:pPr>
        <w:spacing w:before="120" w:after="20" w:line="264" w:lineRule="auto"/>
        <w:ind w:firstLine="720"/>
        <w:rPr>
          <w:b/>
          <w:sz w:val="28"/>
          <w:szCs w:val="28"/>
          <w:lang w:val="it-IT"/>
        </w:rPr>
      </w:pPr>
      <w:r w:rsidRPr="00B279E8">
        <w:rPr>
          <w:b/>
          <w:sz w:val="28"/>
          <w:szCs w:val="28"/>
          <w:lang w:val="it-IT"/>
        </w:rPr>
        <w:lastRenderedPageBreak/>
        <w:t>IV. Kinh nghiệm và nhân sự của nhà thầu:</w:t>
      </w:r>
    </w:p>
    <w:p w14:paraId="6AAEAA10" w14:textId="77777777" w:rsidR="00AB52FC" w:rsidRPr="00B279E8" w:rsidRDefault="00AB52FC" w:rsidP="00B279E8">
      <w:pPr>
        <w:spacing w:before="120" w:after="20" w:line="264" w:lineRule="auto"/>
        <w:ind w:firstLine="720"/>
        <w:rPr>
          <w:iCs/>
          <w:sz w:val="28"/>
          <w:szCs w:val="28"/>
          <w:lang w:val="it-IT"/>
        </w:rPr>
      </w:pPr>
      <w:r w:rsidRPr="00B279E8">
        <w:rPr>
          <w:iCs/>
          <w:sz w:val="28"/>
          <w:szCs w:val="28"/>
          <w:lang w:val="it-IT"/>
        </w:rPr>
        <w:t xml:space="preserve">- Nhà thầu bố trí nhân sự cung cấp dịch vụ đảm bảo đáp ứng yêu cầu theo quy định tại chương III – Mục 2 của E-HSMT. </w:t>
      </w:r>
    </w:p>
    <w:p w14:paraId="49BF04CC" w14:textId="77777777" w:rsidR="00AB52FC" w:rsidRPr="00B279E8" w:rsidRDefault="00AB52FC" w:rsidP="00B279E8">
      <w:pPr>
        <w:spacing w:before="120" w:after="20" w:line="264" w:lineRule="auto"/>
        <w:ind w:firstLine="720"/>
        <w:rPr>
          <w:iCs/>
          <w:sz w:val="28"/>
          <w:szCs w:val="28"/>
          <w:lang w:val="it-IT"/>
        </w:rPr>
      </w:pPr>
      <w:r w:rsidRPr="00B279E8">
        <w:rPr>
          <w:iCs/>
          <w:sz w:val="28"/>
          <w:szCs w:val="28"/>
          <w:lang w:val="it-IT"/>
        </w:rPr>
        <w:t xml:space="preserve">- Nêu rõ cách thức làm việc của nhóm chuyên gia tư vấn, quy định cụ thể nhiệm vụ, quyền hạn, trách nhiệm của từng vị trí. </w:t>
      </w:r>
    </w:p>
    <w:p w14:paraId="4027EFE9" w14:textId="77777777" w:rsidR="00AB52FC" w:rsidRPr="00B279E8" w:rsidRDefault="00AB52FC" w:rsidP="00B279E8">
      <w:pPr>
        <w:spacing w:before="120" w:after="20" w:line="264" w:lineRule="auto"/>
        <w:ind w:firstLine="720"/>
        <w:rPr>
          <w:iCs/>
          <w:sz w:val="28"/>
          <w:szCs w:val="28"/>
          <w:lang w:val="it-IT"/>
        </w:rPr>
      </w:pPr>
      <w:r w:rsidRPr="00B279E8">
        <w:rPr>
          <w:iCs/>
          <w:sz w:val="28"/>
          <w:szCs w:val="28"/>
          <w:lang w:val="it-IT"/>
        </w:rPr>
        <w:t xml:space="preserve">- Chủ nhiệm dự án và các chuyên gia tư vấn phải tuân thủ nguyên tắc đạo đức nghề nghiệp, đảm bảo tính độc lập, khách quan; có năng lực chuyên môn phù hợp, kinh nghiệm thực tế và tuân thủ chuẩn mực chuyên môn. </w:t>
      </w:r>
    </w:p>
    <w:p w14:paraId="572B8367" w14:textId="77777777" w:rsidR="00AB52FC" w:rsidRPr="00B279E8" w:rsidRDefault="00AB52FC" w:rsidP="00B279E8">
      <w:pPr>
        <w:spacing w:before="120" w:after="20" w:line="264" w:lineRule="auto"/>
        <w:ind w:firstLine="720"/>
        <w:rPr>
          <w:iCs/>
          <w:sz w:val="28"/>
          <w:szCs w:val="28"/>
          <w:lang w:val="it-IT"/>
        </w:rPr>
      </w:pPr>
      <w:r w:rsidRPr="00B279E8">
        <w:rPr>
          <w:iCs/>
          <w:sz w:val="28"/>
          <w:szCs w:val="28"/>
          <w:lang w:val="it-IT"/>
        </w:rPr>
        <w:t xml:space="preserve">- Chuyên gia tư vấn phải được giao việc phù hợp với năng lực chuyên môn, hiểu rõ và nhất quán về quy trình lập hồ sơ đề nghị gia hạn giấy phép khai thác sử dụng nước mặt. </w:t>
      </w:r>
    </w:p>
    <w:p w14:paraId="3B5CE461" w14:textId="77777777" w:rsidR="00AB52FC" w:rsidRPr="00B279E8" w:rsidRDefault="00AB52FC" w:rsidP="00B279E8">
      <w:pPr>
        <w:spacing w:before="120" w:after="20" w:line="264" w:lineRule="auto"/>
        <w:ind w:firstLine="720"/>
        <w:rPr>
          <w:iCs/>
          <w:sz w:val="28"/>
          <w:szCs w:val="28"/>
          <w:lang w:val="it-IT"/>
        </w:rPr>
      </w:pPr>
      <w:r w:rsidRPr="00B279E8">
        <w:rPr>
          <w:iCs/>
          <w:sz w:val="28"/>
          <w:szCs w:val="28"/>
          <w:lang w:val="it-IT"/>
        </w:rPr>
        <w:t>- Thực hiện công tác an toàn và vệ sinh môi trường theo quy định trong  suốt quá trình khảo sát thực địa.</w:t>
      </w:r>
    </w:p>
    <w:p w14:paraId="75B22E88" w14:textId="77777777" w:rsidR="00AB52FC" w:rsidRPr="00B279E8" w:rsidRDefault="00AB52FC" w:rsidP="00B279E8">
      <w:pPr>
        <w:spacing w:before="120" w:after="20" w:line="264" w:lineRule="auto"/>
        <w:ind w:firstLine="720"/>
        <w:rPr>
          <w:b/>
          <w:bCs/>
          <w:sz w:val="28"/>
          <w:szCs w:val="28"/>
          <w:lang w:val="it-IT"/>
        </w:rPr>
      </w:pPr>
      <w:r w:rsidRPr="00B279E8">
        <w:rPr>
          <w:b/>
          <w:sz w:val="28"/>
          <w:szCs w:val="28"/>
          <w:lang w:val="it-IT"/>
        </w:rPr>
        <w:t>V. Trách nhiệm của chủ đầu tư:</w:t>
      </w:r>
    </w:p>
    <w:p w14:paraId="4FB01AAE" w14:textId="77777777" w:rsidR="00AB52FC" w:rsidRPr="00B279E8" w:rsidRDefault="00AB52FC" w:rsidP="00B279E8">
      <w:pPr>
        <w:spacing w:before="120" w:after="20" w:line="264" w:lineRule="auto"/>
        <w:ind w:firstLine="720"/>
        <w:rPr>
          <w:bCs/>
          <w:iCs/>
          <w:sz w:val="28"/>
          <w:szCs w:val="28"/>
          <w:lang w:val="it-IT"/>
        </w:rPr>
      </w:pPr>
      <w:r w:rsidRPr="00B279E8">
        <w:rPr>
          <w:bCs/>
          <w:iCs/>
          <w:sz w:val="28"/>
          <w:szCs w:val="28"/>
          <w:lang w:val="it-IT"/>
        </w:rPr>
        <w:t xml:space="preserve">- Cung cấp đầy đủ tài liệu cần thiết có liên quan, phối hợp và tạo điều kiện </w:t>
      </w:r>
    </w:p>
    <w:p w14:paraId="31FC680B" w14:textId="77777777" w:rsidR="00AB52FC" w:rsidRPr="00B279E8" w:rsidRDefault="00AB52FC" w:rsidP="00B279E8">
      <w:pPr>
        <w:spacing w:before="120" w:after="20" w:line="264" w:lineRule="auto"/>
        <w:rPr>
          <w:bCs/>
          <w:iCs/>
          <w:sz w:val="28"/>
          <w:szCs w:val="28"/>
          <w:lang w:val="it-IT"/>
        </w:rPr>
      </w:pPr>
      <w:r w:rsidRPr="00B279E8">
        <w:rPr>
          <w:bCs/>
          <w:iCs/>
          <w:sz w:val="28"/>
          <w:szCs w:val="28"/>
          <w:lang w:val="it-IT"/>
        </w:rPr>
        <w:t xml:space="preserve">thuận lợi cho nhà thầu thực hiện công việc; </w:t>
      </w:r>
    </w:p>
    <w:p w14:paraId="3B3037E0" w14:textId="77777777" w:rsidR="00AB52FC" w:rsidRPr="00B279E8" w:rsidRDefault="00AB52FC" w:rsidP="00B279E8">
      <w:pPr>
        <w:spacing w:before="120" w:after="20" w:line="264" w:lineRule="auto"/>
        <w:ind w:firstLine="720"/>
        <w:rPr>
          <w:bCs/>
          <w:iCs/>
          <w:sz w:val="28"/>
          <w:szCs w:val="28"/>
          <w:lang w:val="it-IT"/>
        </w:rPr>
      </w:pPr>
      <w:r w:rsidRPr="00B279E8">
        <w:rPr>
          <w:bCs/>
          <w:iCs/>
          <w:sz w:val="28"/>
          <w:szCs w:val="28"/>
          <w:lang w:val="it-IT"/>
        </w:rPr>
        <w:t xml:space="preserve">- Cùng hợp tác với nhà thầu và tạo điều kiện thuận lợi cho nhà thầu trong quá trình thực hiện hợp đồng tại </w:t>
      </w:r>
      <w:r w:rsidRPr="00B279E8">
        <w:rPr>
          <w:sz w:val="28"/>
          <w:szCs w:val="28"/>
          <w:lang w:val="it-IT"/>
        </w:rPr>
        <w:t>Nhà máy nước Thủ Đức</w:t>
      </w:r>
      <w:r w:rsidRPr="00B279E8">
        <w:rPr>
          <w:bCs/>
          <w:iCs/>
          <w:sz w:val="28"/>
          <w:szCs w:val="28"/>
          <w:lang w:val="it-IT"/>
        </w:rPr>
        <w:t xml:space="preserve">; </w:t>
      </w:r>
    </w:p>
    <w:p w14:paraId="43DC69F6" w14:textId="77777777" w:rsidR="00AB52FC" w:rsidRPr="00B279E8" w:rsidRDefault="00AB52FC" w:rsidP="00B279E8">
      <w:pPr>
        <w:spacing w:before="120" w:after="20" w:line="264" w:lineRule="auto"/>
        <w:ind w:firstLine="720"/>
        <w:rPr>
          <w:bCs/>
          <w:iCs/>
          <w:sz w:val="28"/>
          <w:szCs w:val="28"/>
          <w:lang w:val="it-IT"/>
        </w:rPr>
      </w:pPr>
      <w:r w:rsidRPr="00B279E8">
        <w:rPr>
          <w:bCs/>
          <w:iCs/>
          <w:sz w:val="28"/>
          <w:szCs w:val="28"/>
          <w:lang w:val="it-IT"/>
        </w:rPr>
        <w:t>- Thông báo cho Nhà thầu tư vấn để giải trình kết quả thực hiện gói thầu trong quá trình thẩm định và phê duyệt.</w:t>
      </w:r>
    </w:p>
    <w:p w14:paraId="66668E69" w14:textId="77777777" w:rsidR="00E53FEB" w:rsidRPr="00B279E8" w:rsidRDefault="00E53FEB" w:rsidP="00B279E8">
      <w:pPr>
        <w:spacing w:before="120" w:after="20" w:line="264" w:lineRule="auto"/>
        <w:rPr>
          <w:sz w:val="28"/>
          <w:szCs w:val="28"/>
          <w:lang w:val="it-IT"/>
        </w:rPr>
      </w:pPr>
    </w:p>
    <w:sectPr w:rsidR="00E53FEB" w:rsidRPr="00B279E8" w:rsidSect="00B279E8">
      <w:footerReference w:type="default" r:id="rId7"/>
      <w:pgSz w:w="16840" w:h="11907" w:orient="landscape" w:code="9"/>
      <w:pgMar w:top="1418"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8DB0E" w14:textId="77777777" w:rsidR="0017371A" w:rsidRDefault="0017371A" w:rsidP="00F45978">
      <w:r>
        <w:separator/>
      </w:r>
    </w:p>
  </w:endnote>
  <w:endnote w:type="continuationSeparator" w:id="0">
    <w:p w14:paraId="026FBBA0" w14:textId="77777777" w:rsidR="0017371A" w:rsidRDefault="0017371A" w:rsidP="00F4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108547"/>
      <w:docPartObj>
        <w:docPartGallery w:val="Page Numbers (Bottom of Page)"/>
        <w:docPartUnique/>
      </w:docPartObj>
    </w:sdtPr>
    <w:sdtEndPr>
      <w:rPr>
        <w:noProof/>
        <w:sz w:val="26"/>
        <w:szCs w:val="26"/>
      </w:rPr>
    </w:sdtEndPr>
    <w:sdtContent>
      <w:p w14:paraId="311D8E81" w14:textId="1620A26C" w:rsidR="00F45978" w:rsidRPr="00B279E8" w:rsidRDefault="00F45978" w:rsidP="00B279E8">
        <w:pPr>
          <w:pStyle w:val="Footer"/>
          <w:jc w:val="center"/>
          <w:rPr>
            <w:sz w:val="26"/>
            <w:szCs w:val="26"/>
          </w:rPr>
        </w:pPr>
        <w:r w:rsidRPr="00B279E8">
          <w:rPr>
            <w:sz w:val="26"/>
            <w:szCs w:val="26"/>
          </w:rPr>
          <w:fldChar w:fldCharType="begin"/>
        </w:r>
        <w:r w:rsidRPr="00B279E8">
          <w:rPr>
            <w:sz w:val="26"/>
            <w:szCs w:val="26"/>
          </w:rPr>
          <w:instrText xml:space="preserve"> PAGE   \* MERGEFORMAT </w:instrText>
        </w:r>
        <w:r w:rsidRPr="00B279E8">
          <w:rPr>
            <w:sz w:val="26"/>
            <w:szCs w:val="26"/>
          </w:rPr>
          <w:fldChar w:fldCharType="separate"/>
        </w:r>
        <w:r w:rsidR="00B279E8">
          <w:rPr>
            <w:noProof/>
            <w:sz w:val="26"/>
            <w:szCs w:val="26"/>
          </w:rPr>
          <w:t>5</w:t>
        </w:r>
        <w:r w:rsidRPr="00B279E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10424" w14:textId="77777777" w:rsidR="0017371A" w:rsidRDefault="0017371A" w:rsidP="00F45978">
      <w:r>
        <w:separator/>
      </w:r>
    </w:p>
  </w:footnote>
  <w:footnote w:type="continuationSeparator" w:id="0">
    <w:p w14:paraId="6E99EC00" w14:textId="77777777" w:rsidR="0017371A" w:rsidRDefault="0017371A" w:rsidP="00F4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C26"/>
    <w:multiLevelType w:val="hybridMultilevel"/>
    <w:tmpl w:val="0E72692A"/>
    <w:lvl w:ilvl="0" w:tplc="C87272CA">
      <w:start w:val="1"/>
      <w:numFmt w:val="bullet"/>
      <w:pStyle w:val="-udng"/>
      <w:lvlText w:val="-"/>
      <w:lvlJc w:val="left"/>
      <w:pPr>
        <w:ind w:left="2694" w:firstLine="567"/>
      </w:pPr>
      <w:rPr>
        <w:rFonts w:ascii="Microsoft Sans Serif" w:hAnsi="Microsoft Sans Serif" w:hint="default"/>
      </w:rPr>
    </w:lvl>
    <w:lvl w:ilvl="1" w:tplc="04090003">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 w15:restartNumberingAfterBreak="0">
    <w:nsid w:val="227219EE"/>
    <w:multiLevelType w:val="hybridMultilevel"/>
    <w:tmpl w:val="51A465A8"/>
    <w:lvl w:ilvl="0" w:tplc="BBBE1F34">
      <w:start w:val="1"/>
      <w:numFmt w:val="bullet"/>
      <w:pStyle w:val="udng"/>
      <w:suff w:val="space"/>
      <w:lvlText w:val="+"/>
      <w:lvlJc w:val="left"/>
      <w:pPr>
        <w:ind w:left="142" w:firstLine="851"/>
      </w:pPr>
      <w:rPr>
        <w:rFonts w:ascii="Times New Roman" w:eastAsia="Times New Roman" w:hAnsi="Times New Roman" w:cs="Times New Roman"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 w15:restartNumberingAfterBreak="0">
    <w:nsid w:val="69163A83"/>
    <w:multiLevelType w:val="hybridMultilevel"/>
    <w:tmpl w:val="DFB25CF0"/>
    <w:lvl w:ilvl="0" w:tplc="430A6762">
      <w:start w:val="1"/>
      <w:numFmt w:val="bullet"/>
      <w:lvlText w:val="-"/>
      <w:lvlJc w:val="left"/>
      <w:pPr>
        <w:ind w:left="1287" w:hanging="360"/>
      </w:pPr>
      <w:rPr>
        <w:rFonts w:ascii="Tahoma" w:hAnsi="Tahoma" w:hint="default"/>
        <w:b w:val="0"/>
        <w:i w:val="0"/>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FC"/>
    <w:rsid w:val="0017371A"/>
    <w:rsid w:val="001F6453"/>
    <w:rsid w:val="00210910"/>
    <w:rsid w:val="003A5271"/>
    <w:rsid w:val="004A2D72"/>
    <w:rsid w:val="00844E6B"/>
    <w:rsid w:val="00AB52FC"/>
    <w:rsid w:val="00B279E8"/>
    <w:rsid w:val="00C07A32"/>
    <w:rsid w:val="00E53FEB"/>
    <w:rsid w:val="00F223B4"/>
    <w:rsid w:val="00F4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ADCF"/>
  <w15:chartTrackingRefBased/>
  <w15:docId w15:val="{2D3E7DE0-2126-4A4F-9052-4C9B9773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2FC"/>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AB5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2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2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52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52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52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2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52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AB52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2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2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52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52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52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2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52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2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2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2FC"/>
    <w:pPr>
      <w:spacing w:before="160"/>
      <w:jc w:val="center"/>
    </w:pPr>
    <w:rPr>
      <w:i/>
      <w:iCs/>
      <w:color w:val="404040" w:themeColor="text1" w:themeTint="BF"/>
    </w:rPr>
  </w:style>
  <w:style w:type="character" w:customStyle="1" w:styleId="QuoteChar">
    <w:name w:val="Quote Char"/>
    <w:basedOn w:val="DefaultParagraphFont"/>
    <w:link w:val="Quote"/>
    <w:uiPriority w:val="29"/>
    <w:rsid w:val="00AB52FC"/>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AB52FC"/>
    <w:pPr>
      <w:ind w:left="720"/>
      <w:contextualSpacing/>
    </w:pPr>
  </w:style>
  <w:style w:type="character" w:styleId="IntenseEmphasis">
    <w:name w:val="Intense Emphasis"/>
    <w:basedOn w:val="DefaultParagraphFont"/>
    <w:uiPriority w:val="21"/>
    <w:qFormat/>
    <w:rsid w:val="00AB52FC"/>
    <w:rPr>
      <w:i/>
      <w:iCs/>
      <w:color w:val="2F5496" w:themeColor="accent1" w:themeShade="BF"/>
    </w:rPr>
  </w:style>
  <w:style w:type="paragraph" w:styleId="IntenseQuote">
    <w:name w:val="Intense Quote"/>
    <w:basedOn w:val="Normal"/>
    <w:next w:val="Normal"/>
    <w:link w:val="IntenseQuoteChar"/>
    <w:uiPriority w:val="30"/>
    <w:qFormat/>
    <w:rsid w:val="00AB5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2FC"/>
    <w:rPr>
      <w:i/>
      <w:iCs/>
      <w:color w:val="2F5496" w:themeColor="accent1" w:themeShade="BF"/>
    </w:rPr>
  </w:style>
  <w:style w:type="character" w:styleId="IntenseReference">
    <w:name w:val="Intense Reference"/>
    <w:basedOn w:val="DefaultParagraphFont"/>
    <w:uiPriority w:val="32"/>
    <w:qFormat/>
    <w:rsid w:val="00AB52FC"/>
    <w:rPr>
      <w:b/>
      <w:bCs/>
      <w:smallCaps/>
      <w:color w:val="2F5496" w:themeColor="accent1" w:themeShade="BF"/>
      <w:spacing w:val="5"/>
    </w:rPr>
  </w:style>
  <w:style w:type="table" w:styleId="TableGrid">
    <w:name w:val="Table Grid"/>
    <w:basedOn w:val="TableNormal"/>
    <w:uiPriority w:val="59"/>
    <w:rsid w:val="00AB52FC"/>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AB52FC"/>
  </w:style>
  <w:style w:type="paragraph" w:customStyle="1" w:styleId="-udng">
    <w:name w:val="- Đầu dòng"/>
    <w:basedOn w:val="Normal"/>
    <w:link w:val="-udngChar"/>
    <w:qFormat/>
    <w:rsid w:val="00AB52FC"/>
    <w:pPr>
      <w:numPr>
        <w:numId w:val="1"/>
      </w:numPr>
      <w:snapToGrid w:val="0"/>
      <w:spacing w:before="120" w:after="120" w:line="300" w:lineRule="auto"/>
      <w:ind w:left="1"/>
    </w:pPr>
    <w:rPr>
      <w:rFonts w:eastAsiaTheme="majorEastAsia" w:cstheme="minorHAnsi"/>
      <w:color w:val="0D0D0D" w:themeColor="text1" w:themeTint="F2"/>
      <w:kern w:val="32"/>
      <w:sz w:val="26"/>
      <w:szCs w:val="26"/>
      <w:lang w:val="vi-VN"/>
    </w:rPr>
  </w:style>
  <w:style w:type="character" w:customStyle="1" w:styleId="-udngChar">
    <w:name w:val="- Đầu dòng Char"/>
    <w:basedOn w:val="DefaultParagraphFont"/>
    <w:link w:val="-udng"/>
    <w:rsid w:val="00AB52FC"/>
    <w:rPr>
      <w:rFonts w:eastAsiaTheme="majorEastAsia" w:cstheme="minorHAnsi"/>
      <w:color w:val="0D0D0D" w:themeColor="text1" w:themeTint="F2"/>
      <w:kern w:val="32"/>
      <w:sz w:val="26"/>
      <w:szCs w:val="26"/>
      <w:lang w:val="vi-VN"/>
      <w14:ligatures w14:val="none"/>
    </w:rPr>
  </w:style>
  <w:style w:type="paragraph" w:customStyle="1" w:styleId="udng">
    <w:name w:val="+ Đầu dòng"/>
    <w:basedOn w:val="Normal"/>
    <w:link w:val="udngChar"/>
    <w:qFormat/>
    <w:rsid w:val="00AB52FC"/>
    <w:pPr>
      <w:numPr>
        <w:numId w:val="2"/>
      </w:numPr>
      <w:snapToGrid w:val="0"/>
      <w:spacing w:before="120" w:after="120" w:line="300" w:lineRule="auto"/>
    </w:pPr>
    <w:rPr>
      <w:rFonts w:eastAsiaTheme="majorEastAsia" w:cstheme="minorHAnsi"/>
      <w:color w:val="0D0D0D" w:themeColor="text1" w:themeTint="F2"/>
      <w:kern w:val="32"/>
      <w:sz w:val="26"/>
      <w:szCs w:val="26"/>
      <w:lang w:val="vi-VN"/>
    </w:rPr>
  </w:style>
  <w:style w:type="character" w:customStyle="1" w:styleId="udngChar">
    <w:name w:val="+ Đầu dòng Char"/>
    <w:basedOn w:val="DefaultParagraphFont"/>
    <w:link w:val="udng"/>
    <w:rsid w:val="00AB52FC"/>
    <w:rPr>
      <w:rFonts w:eastAsiaTheme="majorEastAsia" w:cstheme="minorHAnsi"/>
      <w:color w:val="0D0D0D" w:themeColor="text1" w:themeTint="F2"/>
      <w:kern w:val="32"/>
      <w:sz w:val="26"/>
      <w:szCs w:val="26"/>
      <w:lang w:val="vi-VN"/>
      <w14:ligatures w14:val="none"/>
    </w:rPr>
  </w:style>
  <w:style w:type="paragraph" w:styleId="Header">
    <w:name w:val="header"/>
    <w:basedOn w:val="Normal"/>
    <w:link w:val="HeaderChar"/>
    <w:uiPriority w:val="99"/>
    <w:unhideWhenUsed/>
    <w:rsid w:val="00F45978"/>
    <w:pPr>
      <w:tabs>
        <w:tab w:val="center" w:pos="4680"/>
        <w:tab w:val="right" w:pos="9360"/>
      </w:tabs>
    </w:pPr>
  </w:style>
  <w:style w:type="character" w:customStyle="1" w:styleId="HeaderChar">
    <w:name w:val="Header Char"/>
    <w:basedOn w:val="DefaultParagraphFont"/>
    <w:link w:val="Header"/>
    <w:uiPriority w:val="99"/>
    <w:rsid w:val="00F45978"/>
    <w:rPr>
      <w:rFonts w:eastAsia="Times New Roman" w:cs="Times New Roman"/>
      <w:kern w:val="0"/>
      <w:szCs w:val="20"/>
      <w14:ligatures w14:val="none"/>
    </w:rPr>
  </w:style>
  <w:style w:type="paragraph" w:styleId="Footer">
    <w:name w:val="footer"/>
    <w:basedOn w:val="Normal"/>
    <w:link w:val="FooterChar"/>
    <w:uiPriority w:val="99"/>
    <w:unhideWhenUsed/>
    <w:rsid w:val="00F45978"/>
    <w:pPr>
      <w:tabs>
        <w:tab w:val="center" w:pos="4680"/>
        <w:tab w:val="right" w:pos="9360"/>
      </w:tabs>
    </w:pPr>
  </w:style>
  <w:style w:type="character" w:customStyle="1" w:styleId="FooterChar">
    <w:name w:val="Footer Char"/>
    <w:basedOn w:val="DefaultParagraphFont"/>
    <w:link w:val="Footer"/>
    <w:uiPriority w:val="99"/>
    <w:rsid w:val="00F45978"/>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Quỳnh Trang</dc:creator>
  <cp:keywords/>
  <dc:description/>
  <cp:lastModifiedBy>Thanh Mai</cp:lastModifiedBy>
  <cp:revision>3</cp:revision>
  <dcterms:created xsi:type="dcterms:W3CDTF">2025-11-27T04:01:00Z</dcterms:created>
  <dcterms:modified xsi:type="dcterms:W3CDTF">2025-11-27T04:07:00Z</dcterms:modified>
</cp:coreProperties>
</file>