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6D1" w:rsidRPr="00143C28" w:rsidRDefault="009376D1" w:rsidP="009376D1">
      <w:pPr>
        <w:spacing w:before="120" w:after="200" w:line="276" w:lineRule="auto"/>
        <w:ind w:right="43"/>
        <w:jc w:val="center"/>
        <w:rPr>
          <w:b/>
          <w:sz w:val="26"/>
          <w:szCs w:val="26"/>
          <w:lang w:val="vi-VN"/>
        </w:rPr>
      </w:pPr>
      <w:r w:rsidRPr="00CD32E6">
        <w:rPr>
          <w:b/>
          <w:sz w:val="26"/>
          <w:szCs w:val="26"/>
        </w:rPr>
        <w:t>BẢNG TIÊU CHUẨN ĐÁNH GIÁ VỀ KỸ THUẬT</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764"/>
        <w:gridCol w:w="1440"/>
      </w:tblGrid>
      <w:tr w:rsidR="0095151E" w:rsidRPr="0095151E" w:rsidTr="00AB019C">
        <w:trPr>
          <w:trHeight w:val="715"/>
          <w:tblHeader/>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rPr>
              <w:t>Nội dung đánh giá</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rPr>
              <w:t>Tiêu chí đánh giá</w:t>
            </w:r>
          </w:p>
        </w:tc>
      </w:tr>
      <w:tr w:rsidR="0095151E" w:rsidRPr="0095151E" w:rsidTr="00AB019C">
        <w:trPr>
          <w:trHeight w:val="148"/>
          <w:jc w:val="center"/>
        </w:trPr>
        <w:tc>
          <w:tcPr>
            <w:tcW w:w="9940" w:type="dxa"/>
            <w:gridSpan w:val="3"/>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9376D1">
            <w:pPr>
              <w:pStyle w:val="ListParagraph"/>
              <w:widowControl w:val="0"/>
              <w:numPr>
                <w:ilvl w:val="0"/>
                <w:numId w:val="1"/>
              </w:numPr>
              <w:tabs>
                <w:tab w:val="left" w:pos="851"/>
              </w:tabs>
              <w:spacing w:line="264" w:lineRule="auto"/>
              <w:rPr>
                <w:b/>
                <w:sz w:val="26"/>
                <w:szCs w:val="26"/>
              </w:rPr>
            </w:pPr>
            <w:r w:rsidRPr="0095151E">
              <w:rPr>
                <w:b/>
                <w:sz w:val="26"/>
                <w:szCs w:val="26"/>
                <w:lang w:val="vi-VN"/>
              </w:rPr>
              <w:t xml:space="preserve">Tính hợp lệ của </w:t>
            </w:r>
            <w:r w:rsidRPr="0095151E">
              <w:rPr>
                <w:b/>
                <w:sz w:val="26"/>
                <w:szCs w:val="26"/>
              </w:rPr>
              <w:t>hàng hóa</w:t>
            </w:r>
          </w:p>
          <w:p w:rsidR="009376D1" w:rsidRPr="0095151E" w:rsidRDefault="009376D1" w:rsidP="00AB019C">
            <w:pPr>
              <w:widowControl w:val="0"/>
              <w:tabs>
                <w:tab w:val="right" w:pos="7254"/>
              </w:tabs>
              <w:rPr>
                <w:sz w:val="26"/>
                <w:szCs w:val="26"/>
              </w:rPr>
            </w:pPr>
            <w:r w:rsidRPr="0095151E">
              <w:rPr>
                <w:sz w:val="26"/>
                <w:szCs w:val="26"/>
              </w:rPr>
              <w:t>- Có tài liệu nêu rõ: Tên hàng hoá, Model, ký mã hiệu</w:t>
            </w:r>
            <w:r w:rsidRPr="0095151E">
              <w:rPr>
                <w:noProof/>
                <w:sz w:val="26"/>
                <w:szCs w:val="26"/>
                <w:lang w:val="vi-VN"/>
              </w:rPr>
              <w:t>/Nhãn mác sản phẩm, Tên nhà sản xuất, Xuất xứ</w:t>
            </w:r>
            <w:r w:rsidRPr="0095151E">
              <w:rPr>
                <w:noProof/>
                <w:sz w:val="26"/>
                <w:szCs w:val="26"/>
              </w:rPr>
              <w:t>, quy cách, mô tả thông số kỹ thuật</w:t>
            </w:r>
            <w:r w:rsidRPr="0095151E">
              <w:rPr>
                <w:noProof/>
                <w:sz w:val="26"/>
                <w:szCs w:val="26"/>
                <w:lang w:val="vi-VN"/>
              </w:rPr>
              <w:t xml:space="preserve">: </w:t>
            </w:r>
            <w:r w:rsidRPr="0095151E">
              <w:rPr>
                <w:i/>
                <w:noProof/>
                <w:sz w:val="26"/>
                <w:szCs w:val="26"/>
                <w:lang w:val="vi-VN"/>
              </w:rPr>
              <w:t>Ký mã hiệu của hàng hoá phải rõ ràng cụ thể, chi tiết, không viết tắt dưới dạng “</w:t>
            </w:r>
            <w:r w:rsidRPr="0095151E">
              <w:rPr>
                <w:i/>
                <w:noProof/>
                <w:sz w:val="26"/>
                <w:szCs w:val="26"/>
              </w:rPr>
              <w:t>xxx” hoặc “abc”</w:t>
            </w:r>
          </w:p>
          <w:p w:rsidR="009376D1" w:rsidRPr="0095151E" w:rsidRDefault="009376D1" w:rsidP="00AB019C">
            <w:pPr>
              <w:widowControl w:val="0"/>
              <w:tabs>
                <w:tab w:val="right" w:pos="7254"/>
              </w:tabs>
              <w:rPr>
                <w:sz w:val="26"/>
                <w:szCs w:val="26"/>
                <w:lang w:val="pl-PL"/>
              </w:rPr>
            </w:pPr>
            <w:r w:rsidRPr="0095151E">
              <w:rPr>
                <w:sz w:val="26"/>
                <w:szCs w:val="26"/>
                <w:lang w:val="pl-PL"/>
              </w:rPr>
              <w:t xml:space="preserve">- Đối với hàng hóa dự thầu là thiết bị y tế: theo quy định </w:t>
            </w:r>
            <w:bookmarkStart w:id="0" w:name="_GoBack"/>
            <w:bookmarkEnd w:id="0"/>
            <w:r w:rsidRPr="0095151E">
              <w:rPr>
                <w:sz w:val="26"/>
                <w:szCs w:val="26"/>
                <w:lang w:val="pl-PL"/>
              </w:rPr>
              <w:t>tại Nghị định số 98/2021/NĐ-CP được sửa đổi, bổ sung bởi: Nghị định số 07/2023/NĐ-CP; Nghị định số 96/2023/NĐ-CP (hoặc tài liệu chứng minh tương đương theo quy định của pháp luật hiện hành):</w:t>
            </w:r>
          </w:p>
          <w:p w:rsidR="009376D1" w:rsidRPr="0095151E" w:rsidRDefault="009376D1" w:rsidP="00AB019C">
            <w:pPr>
              <w:widowControl w:val="0"/>
              <w:tabs>
                <w:tab w:val="right" w:pos="7254"/>
              </w:tabs>
              <w:rPr>
                <w:sz w:val="26"/>
                <w:szCs w:val="26"/>
                <w:lang w:val="pl-PL"/>
              </w:rPr>
            </w:pPr>
            <w:r w:rsidRPr="0095151E">
              <w:rPr>
                <w:sz w:val="26"/>
                <w:szCs w:val="26"/>
                <w:lang w:val="pl-PL"/>
              </w:rPr>
              <w:t>+ Có phân loại thiết bị y tế (A, B, C, D)</w:t>
            </w:r>
          </w:p>
          <w:p w:rsidR="009376D1" w:rsidRPr="0095151E" w:rsidRDefault="009376D1" w:rsidP="00AB019C">
            <w:pPr>
              <w:widowControl w:val="0"/>
              <w:tabs>
                <w:tab w:val="right" w:pos="7254"/>
              </w:tabs>
              <w:rPr>
                <w:sz w:val="26"/>
                <w:szCs w:val="26"/>
                <w:lang w:val="pl-PL"/>
              </w:rPr>
            </w:pPr>
            <w:r w:rsidRPr="0095151E">
              <w:rPr>
                <w:sz w:val="26"/>
                <w:szCs w:val="26"/>
                <w:lang w:val="pl-PL"/>
              </w:rPr>
              <w:t>+ Đối với thiết bị y tế thuộc loại A, B: Cung cấp hồ sơ công bố tiêu chuẩn áp dụng</w:t>
            </w:r>
          </w:p>
          <w:p w:rsidR="009376D1" w:rsidRPr="0095151E" w:rsidRDefault="009376D1" w:rsidP="00AB019C">
            <w:pPr>
              <w:widowControl w:val="0"/>
              <w:tabs>
                <w:tab w:val="right" w:pos="7254"/>
              </w:tabs>
              <w:rPr>
                <w:sz w:val="26"/>
                <w:szCs w:val="26"/>
                <w:lang w:val="pl-PL"/>
              </w:rPr>
            </w:pPr>
            <w:r w:rsidRPr="0095151E">
              <w:rPr>
                <w:sz w:val="26"/>
                <w:szCs w:val="26"/>
              </w:rPr>
              <w:t xml:space="preserve">+ Đối với thiết bị y tế thuộc loại C, D: Cung cấp giấy chứng nhận đăng ký lưu hành/ Giấy phép nhập </w:t>
            </w:r>
            <w:proofErr w:type="gramStart"/>
            <w:r w:rsidRPr="0095151E">
              <w:rPr>
                <w:sz w:val="26"/>
                <w:szCs w:val="26"/>
              </w:rPr>
              <w:t>khẩu, …</w:t>
            </w:r>
            <w:proofErr w:type="gramEnd"/>
          </w:p>
          <w:p w:rsidR="009376D1" w:rsidRPr="0095151E" w:rsidRDefault="009376D1" w:rsidP="00AB019C">
            <w:pPr>
              <w:widowControl w:val="0"/>
              <w:tabs>
                <w:tab w:val="right" w:pos="7254"/>
              </w:tabs>
              <w:rPr>
                <w:sz w:val="26"/>
                <w:szCs w:val="26"/>
              </w:rPr>
            </w:pPr>
            <w:r w:rsidRPr="0095151E">
              <w:rPr>
                <w:sz w:val="26"/>
                <w:szCs w:val="26"/>
                <w:lang w:val="pl-PL"/>
              </w:rPr>
              <w:t xml:space="preserve">- Đối với hàng hóa dự thầu không phải thiết bị y tế: </w:t>
            </w:r>
            <w:r w:rsidRPr="0095151E">
              <w:rPr>
                <w:sz w:val="26"/>
                <w:szCs w:val="26"/>
              </w:rPr>
              <w:t>Tài liệu lưu hành hàng hoá tại Việt Nam: Tiêu chuẩn cơ sở/Phiếu công bố sản phẩm/Tờ khai nhập khẩu chứng minh hàng hóa được nhập khẩu hợp pháp vào thị trường Việt Nam hoặc tài liệu tương đương.</w:t>
            </w:r>
          </w:p>
          <w:p w:rsidR="009376D1" w:rsidRPr="0095151E" w:rsidRDefault="009376D1" w:rsidP="00AB019C">
            <w:pPr>
              <w:widowControl w:val="0"/>
              <w:tabs>
                <w:tab w:val="right" w:pos="7254"/>
              </w:tabs>
              <w:rPr>
                <w:noProof/>
                <w:sz w:val="26"/>
                <w:szCs w:val="26"/>
              </w:rPr>
            </w:pPr>
            <w:r w:rsidRPr="0095151E">
              <w:rPr>
                <w:sz w:val="26"/>
                <w:szCs w:val="26"/>
              </w:rPr>
              <w:t xml:space="preserve">- </w:t>
            </w:r>
            <w:r w:rsidRPr="0095151E">
              <w:rPr>
                <w:noProof/>
                <w:sz w:val="26"/>
                <w:szCs w:val="26"/>
              </w:rPr>
              <w:t>C</w:t>
            </w:r>
            <w:r w:rsidRPr="0095151E">
              <w:rPr>
                <w:noProof/>
                <w:sz w:val="26"/>
                <w:szCs w:val="26"/>
                <w:lang w:val="vi-VN"/>
              </w:rPr>
              <w:t>atalog</w:t>
            </w:r>
            <w:r w:rsidR="001843A0" w:rsidRPr="0095151E">
              <w:rPr>
                <w:noProof/>
                <w:sz w:val="26"/>
                <w:szCs w:val="26"/>
              </w:rPr>
              <w:t>ue</w:t>
            </w:r>
            <w:r w:rsidRPr="0095151E">
              <w:rPr>
                <w:noProof/>
                <w:sz w:val="26"/>
                <w:szCs w:val="26"/>
              </w:rPr>
              <w:t xml:space="preserve"> hoặc</w:t>
            </w:r>
            <w:r w:rsidRPr="0095151E">
              <w:rPr>
                <w:noProof/>
                <w:sz w:val="26"/>
                <w:szCs w:val="26"/>
                <w:lang w:val="vi-VN"/>
              </w:rPr>
              <w:t xml:space="preserve"> tài liệu kỹ thuật </w:t>
            </w:r>
            <w:r w:rsidRPr="0095151E">
              <w:rPr>
                <w:noProof/>
                <w:sz w:val="26"/>
                <w:szCs w:val="26"/>
              </w:rPr>
              <w:t>(</w:t>
            </w:r>
            <w:r w:rsidRPr="0095151E">
              <w:rPr>
                <w:noProof/>
                <w:sz w:val="26"/>
                <w:szCs w:val="26"/>
                <w:lang w:val="vi-VN"/>
              </w:rPr>
              <w:t>bằng tiếng nước ngoài</w:t>
            </w:r>
            <w:r w:rsidRPr="0095151E">
              <w:rPr>
                <w:noProof/>
                <w:sz w:val="26"/>
                <w:szCs w:val="26"/>
              </w:rPr>
              <w:t xml:space="preserve"> đối với hàng hoá nhập khẩu)</w:t>
            </w:r>
            <w:r w:rsidRPr="0095151E">
              <w:rPr>
                <w:noProof/>
                <w:sz w:val="26"/>
                <w:szCs w:val="26"/>
                <w:lang w:val="vi-VN"/>
              </w:rPr>
              <w:t xml:space="preserve"> do hãng sản xuất phát hành có đầy đủ nội dung chứng minh các đặc tính, thông số kỹ thuật</w:t>
            </w:r>
            <w:r w:rsidRPr="0095151E">
              <w:rPr>
                <w:noProof/>
                <w:sz w:val="26"/>
                <w:szCs w:val="26"/>
              </w:rPr>
              <w:t>, tiêu chuẩn chất lượng (ISO 13485,…)</w:t>
            </w:r>
            <w:r w:rsidRPr="0095151E">
              <w:rPr>
                <w:noProof/>
                <w:sz w:val="26"/>
                <w:szCs w:val="26"/>
                <w:lang w:val="vi-VN"/>
              </w:rPr>
              <w:t xml:space="preserve"> </w:t>
            </w:r>
            <w:r w:rsidRPr="0095151E">
              <w:rPr>
                <w:noProof/>
                <w:sz w:val="26"/>
                <w:szCs w:val="26"/>
              </w:rPr>
              <w:t>hàng hóa đáp ứng tiêu chuẩn tại chương V- Yêu cầu về kỹ thuật E-HSMT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right" w:pos="7254"/>
              </w:tabs>
              <w:spacing w:before="80" w:after="80"/>
              <w:rPr>
                <w:sz w:val="26"/>
                <w:szCs w:val="26"/>
              </w:rPr>
            </w:pPr>
            <w:r w:rsidRPr="0095151E">
              <w:rPr>
                <w:sz w:val="26"/>
                <w:szCs w:val="26"/>
              </w:rPr>
              <w:t>E-HSDT cung cấp đầy đủ các giấy tờ chứng minh tính hợp lệ của hàng hoá</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spacing w:before="120"/>
              <w:rPr>
                <w:sz w:val="26"/>
                <w:szCs w:val="26"/>
                <w:lang w:val="vi-VN"/>
              </w:rPr>
            </w:pPr>
            <w:r w:rsidRPr="0095151E">
              <w:rPr>
                <w:sz w:val="26"/>
                <w:szCs w:val="26"/>
              </w:rPr>
              <w:t>E-HSDT không cung cấp đầy đủ các giấy tờ chứng minh tính hợp lệ của hàng hoá</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rPr>
              <w:t>Không đạt</w:t>
            </w:r>
          </w:p>
        </w:tc>
      </w:tr>
      <w:tr w:rsidR="0095151E" w:rsidRPr="0095151E" w:rsidTr="00AB019C">
        <w:trPr>
          <w:trHeight w:val="255"/>
          <w:jc w:val="center"/>
        </w:trPr>
        <w:tc>
          <w:tcPr>
            <w:tcW w:w="9940" w:type="dxa"/>
            <w:gridSpan w:val="3"/>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rPr>
                <w:b/>
                <w:sz w:val="26"/>
                <w:szCs w:val="26"/>
              </w:rPr>
            </w:pPr>
            <w:r w:rsidRPr="0095151E">
              <w:rPr>
                <w:rFonts w:eastAsia="Calibri"/>
                <w:b/>
                <w:sz w:val="26"/>
                <w:szCs w:val="26"/>
              </w:rPr>
              <w:t xml:space="preserve">2. Tiến độ cung cấp hàng hóa </w:t>
            </w:r>
          </w:p>
        </w:tc>
      </w:tr>
      <w:tr w:rsidR="0095151E" w:rsidRPr="0095151E" w:rsidTr="00AB019C">
        <w:trPr>
          <w:trHeight w:val="35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rPr>
                <w:sz w:val="26"/>
                <w:szCs w:val="26"/>
                <w:lang w:val="es-ES_tradnl"/>
              </w:rPr>
            </w:pPr>
            <w:r w:rsidRPr="0095151E">
              <w:rPr>
                <w:sz w:val="26"/>
                <w:szCs w:val="26"/>
                <w:lang w:val="es-ES_tradnl"/>
              </w:rPr>
              <w:t>Nhà thầu có cam kết, bảng tiến độ cung cấp hàng hóa hợp lý theo yêu cầu của Bên mời thầu.</w:t>
            </w:r>
          </w:p>
          <w:p w:rsidR="009376D1" w:rsidRPr="0095151E" w:rsidRDefault="009376D1" w:rsidP="00AB019C">
            <w:pPr>
              <w:rPr>
                <w:sz w:val="26"/>
                <w:szCs w:val="26"/>
                <w:lang w:val="es-ES_tradnl"/>
              </w:rPr>
            </w:pPr>
            <w:r w:rsidRPr="0095151E">
              <w:rPr>
                <w:sz w:val="26"/>
                <w:szCs w:val="26"/>
              </w:rPr>
              <w:t>Có cam kết thời gian cung cấp hàng hóa: Trong vòng 48 giờ sau khi nhận được dự trù của Chủ đầu tư (bằng fax, email hoặc điện thoại)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rFonts w:eastAsia="Calibri"/>
                <w:b/>
                <w:sz w:val="26"/>
                <w:szCs w:val="26"/>
              </w:rPr>
            </w:pPr>
            <w:r w:rsidRPr="0095151E">
              <w:rPr>
                <w:b/>
                <w:sz w:val="26"/>
                <w:szCs w:val="26"/>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rPr>
                <w:sz w:val="26"/>
                <w:szCs w:val="26"/>
                <w:lang w:val="es-ES_tradnl"/>
              </w:rPr>
            </w:pPr>
            <w:r w:rsidRPr="0095151E">
              <w:rPr>
                <w:sz w:val="26"/>
                <w:szCs w:val="26"/>
                <w:lang w:val="es-ES_tradnl"/>
              </w:rPr>
              <w:t>Nhà thầu không có cam kết, bảng tiến độ cung cấp hàng hóa hợp lý theo yêu cầu của Bên mời thầu.</w:t>
            </w:r>
          </w:p>
          <w:p w:rsidR="009376D1" w:rsidRPr="0095151E" w:rsidRDefault="009376D1" w:rsidP="00AB019C">
            <w:pPr>
              <w:widowControl w:val="0"/>
              <w:tabs>
                <w:tab w:val="left" w:pos="851"/>
              </w:tabs>
              <w:spacing w:before="120" w:after="120" w:line="264" w:lineRule="auto"/>
              <w:rPr>
                <w:rFonts w:eastAsia="Calibri"/>
                <w:sz w:val="26"/>
                <w:szCs w:val="26"/>
                <w:lang w:val="fr-FR"/>
              </w:rPr>
            </w:pPr>
            <w:r w:rsidRPr="0095151E">
              <w:rPr>
                <w:sz w:val="26"/>
                <w:szCs w:val="26"/>
                <w:lang w:val="es-ES_tradnl"/>
              </w:rPr>
              <w:t xml:space="preserve">Không </w:t>
            </w:r>
            <w:r w:rsidRPr="0095151E">
              <w:rPr>
                <w:sz w:val="26"/>
                <w:szCs w:val="26"/>
              </w:rPr>
              <w:t>cam kết thời gian cung cấp hàng hóa: Trong vòng 48 giờ sau khi nhận được dự trù của bên mua (bằng fax, email hoặc điện thoại)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rFonts w:eastAsia="Calibri"/>
                <w:b/>
                <w:sz w:val="26"/>
                <w:szCs w:val="26"/>
              </w:rPr>
            </w:pPr>
            <w:r w:rsidRPr="0095151E">
              <w:rPr>
                <w:b/>
                <w:sz w:val="26"/>
                <w:szCs w:val="26"/>
              </w:rPr>
              <w:t>Không đạt</w:t>
            </w:r>
          </w:p>
        </w:tc>
      </w:tr>
      <w:tr w:rsidR="0095151E" w:rsidRPr="0095151E" w:rsidTr="00AB019C">
        <w:trPr>
          <w:trHeight w:val="148"/>
          <w:jc w:val="center"/>
        </w:trPr>
        <w:tc>
          <w:tcPr>
            <w:tcW w:w="9940" w:type="dxa"/>
            <w:gridSpan w:val="3"/>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rPr>
                <w:i/>
                <w:sz w:val="26"/>
                <w:szCs w:val="26"/>
              </w:rPr>
            </w:pPr>
            <w:r w:rsidRPr="0095151E">
              <w:rPr>
                <w:rFonts w:eastAsia="Calibri"/>
                <w:b/>
                <w:sz w:val="26"/>
                <w:szCs w:val="26"/>
                <w:lang w:val="fr-FR"/>
              </w:rPr>
              <w:t>3. Yêu cầu đặc tính, thông số kỹ thuật của hàng hóa, tiêu chuẩn sản xuất, tiêu chuẩn chế tạo và công nghệ</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spacing w:before="120" w:after="120"/>
              <w:rPr>
                <w:rFonts w:eastAsia="Calibri"/>
                <w:sz w:val="26"/>
                <w:szCs w:val="26"/>
                <w:lang w:val="es-ES"/>
              </w:rPr>
            </w:pPr>
            <w:r w:rsidRPr="0095151E">
              <w:rPr>
                <w:rFonts w:eastAsia="Calibri"/>
                <w:sz w:val="26"/>
                <w:szCs w:val="26"/>
                <w:lang w:val="es-ES"/>
              </w:rPr>
              <w:lastRenderedPageBreak/>
              <w:t>- Số lượng, chủng loại của hàng hóa chào thầu phải đáp ứng yêu cầu của HSMT quy định tại Chương V thuộc E-HSMT</w:t>
            </w:r>
          </w:p>
          <w:p w:rsidR="009376D1" w:rsidRPr="0095151E" w:rsidRDefault="009376D1" w:rsidP="00AB019C">
            <w:pPr>
              <w:widowControl w:val="0"/>
              <w:spacing w:before="120" w:after="120"/>
              <w:rPr>
                <w:rFonts w:eastAsia="Calibri"/>
                <w:sz w:val="26"/>
                <w:szCs w:val="26"/>
                <w:lang w:val="es-ES"/>
              </w:rPr>
            </w:pPr>
            <w:r w:rsidRPr="0095151E">
              <w:rPr>
                <w:rFonts w:eastAsia="Calibri"/>
                <w:sz w:val="26"/>
                <w:szCs w:val="26"/>
                <w:lang w:val="es-ES"/>
              </w:rPr>
              <w:t>- Thông số, tiêu chuẩn kỹ thuật của hàng hóa chào thầu phải đáp ứng yêu cầu của HSMT quy định tại Chương V thuộc E-HSMT.</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rFonts w:eastAsia="Calibri"/>
                <w:sz w:val="26"/>
                <w:szCs w:val="26"/>
              </w:rPr>
            </w:pPr>
            <w:r w:rsidRPr="0095151E">
              <w:rPr>
                <w:b/>
                <w:sz w:val="26"/>
                <w:szCs w:val="26"/>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spacing w:before="120" w:after="120"/>
              <w:rPr>
                <w:rFonts w:eastAsia="Calibri"/>
                <w:sz w:val="26"/>
                <w:szCs w:val="26"/>
                <w:lang w:val="fr-FR"/>
              </w:rPr>
            </w:pPr>
            <w:r w:rsidRPr="0095151E">
              <w:rPr>
                <w:rFonts w:eastAsia="Calibri"/>
                <w:sz w:val="26"/>
                <w:szCs w:val="26"/>
                <w:lang w:val="es-ES"/>
              </w:rPr>
              <w:t>Không đáp ứng một trong các yêu cầu nêu trên</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rFonts w:eastAsia="Calibri"/>
                <w:sz w:val="26"/>
                <w:szCs w:val="26"/>
              </w:rPr>
            </w:pPr>
            <w:r w:rsidRPr="0095151E">
              <w:rPr>
                <w:b/>
                <w:sz w:val="26"/>
                <w:szCs w:val="26"/>
              </w:rPr>
              <w:t>Không đạt</w:t>
            </w:r>
          </w:p>
        </w:tc>
      </w:tr>
      <w:tr w:rsidR="0095151E" w:rsidRPr="0095151E" w:rsidTr="00AB019C">
        <w:trPr>
          <w:trHeight w:val="14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left"/>
              <w:rPr>
                <w:b/>
                <w:sz w:val="26"/>
                <w:szCs w:val="26"/>
              </w:rPr>
            </w:pPr>
            <w:r w:rsidRPr="0095151E">
              <w:rPr>
                <w:b/>
                <w:sz w:val="26"/>
                <w:szCs w:val="26"/>
                <w:lang w:val="es-ES_tradnl"/>
              </w:rPr>
              <w:t>4. G</w:t>
            </w:r>
            <w:r w:rsidRPr="0095151E">
              <w:rPr>
                <w:b/>
                <w:sz w:val="26"/>
                <w:szCs w:val="26"/>
                <w:lang w:val="vi-VN"/>
              </w:rPr>
              <w:t>iải pháp kỹ thuật, biện pháp tổ chức cung cấp hàng hóa</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8E33F0" w:rsidP="00AB019C">
            <w:pPr>
              <w:widowControl w:val="0"/>
              <w:spacing w:before="120" w:after="120"/>
              <w:rPr>
                <w:sz w:val="26"/>
                <w:szCs w:val="26"/>
                <w:lang w:val="es-ES_tradnl"/>
              </w:rPr>
            </w:pPr>
            <w:r w:rsidRPr="0095151E">
              <w:rPr>
                <w:sz w:val="26"/>
                <w:szCs w:val="26"/>
                <w:lang w:val="es-ES_tradnl"/>
              </w:rPr>
              <w:t>Nhà thầu c</w:t>
            </w:r>
            <w:r w:rsidR="009376D1" w:rsidRPr="0095151E">
              <w:rPr>
                <w:sz w:val="26"/>
                <w:szCs w:val="26"/>
                <w:lang w:val="es-ES_tradnl"/>
              </w:rPr>
              <w:t>ó cam kết đảm bảo cung cấp đầy đủ và đồng bộ theo đúng kế hoạch, đúng tiến độ. Có cam kết vận chuyển hàng hóa đến người sử dụng đảm bảo phẩm chất hàng hóa, không ảnh hưởng trong quá trình vận chuyển.</w:t>
            </w:r>
          </w:p>
          <w:p w:rsidR="009376D1" w:rsidRPr="0095151E" w:rsidRDefault="008E33F0" w:rsidP="00B13DBE">
            <w:pPr>
              <w:widowControl w:val="0"/>
              <w:spacing w:before="120" w:after="120"/>
              <w:rPr>
                <w:sz w:val="26"/>
                <w:szCs w:val="26"/>
                <w:lang w:val="es-ES_tradnl"/>
              </w:rPr>
            </w:pPr>
            <w:r w:rsidRPr="0095151E">
              <w:rPr>
                <w:sz w:val="26"/>
                <w:szCs w:val="26"/>
                <w:lang w:val="es-ES_tradnl"/>
              </w:rPr>
              <w:t>Nhà thầu có c</w:t>
            </w:r>
            <w:r w:rsidR="00DD0580" w:rsidRPr="0095151E">
              <w:rPr>
                <w:sz w:val="26"/>
                <w:szCs w:val="26"/>
                <w:lang w:val="es-ES_tradnl"/>
              </w:rPr>
              <w:t>am kết hỗ trợ</w:t>
            </w:r>
            <w:r w:rsidR="00B13DBE" w:rsidRPr="0095151E">
              <w:rPr>
                <w:sz w:val="26"/>
                <w:szCs w:val="26"/>
                <w:lang w:val="es-ES_tradnl"/>
              </w:rPr>
              <w:t xml:space="preserve"> kỹ thuật trong quá trình sử dụng phim </w:t>
            </w:r>
            <w:r w:rsidR="00DD0580" w:rsidRPr="0095151E">
              <w:rPr>
                <w:sz w:val="26"/>
                <w:szCs w:val="26"/>
                <w:lang w:val="es-ES_tradnl"/>
              </w:rPr>
              <w:t xml:space="preserve">khi Bệnh viện </w:t>
            </w:r>
            <w:r w:rsidR="00B13DBE" w:rsidRPr="0095151E">
              <w:rPr>
                <w:sz w:val="26"/>
                <w:szCs w:val="26"/>
                <w:lang w:val="es-ES_tradnl"/>
              </w:rPr>
              <w:t>có nhu cầu</w:t>
            </w:r>
            <w:r w:rsidR="00DD0580" w:rsidRPr="0095151E">
              <w:rPr>
                <w:sz w:val="26"/>
                <w:szCs w:val="26"/>
                <w:lang w:val="es-ES_tradnl"/>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lang w:val="es-ES_tradnl"/>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8E33F0" w:rsidP="00AB019C">
            <w:pPr>
              <w:widowControl w:val="0"/>
              <w:spacing w:before="120" w:after="120"/>
              <w:rPr>
                <w:sz w:val="26"/>
                <w:szCs w:val="26"/>
                <w:lang w:val="es-ES_tradnl"/>
              </w:rPr>
            </w:pPr>
            <w:r w:rsidRPr="0095151E">
              <w:rPr>
                <w:sz w:val="26"/>
                <w:szCs w:val="26"/>
                <w:lang w:val="es-ES_tradnl"/>
              </w:rPr>
              <w:t>Nhà thầu k</w:t>
            </w:r>
            <w:r w:rsidR="009376D1" w:rsidRPr="0095151E">
              <w:rPr>
                <w:sz w:val="26"/>
                <w:szCs w:val="26"/>
                <w:lang w:val="es-ES_tradnl"/>
              </w:rPr>
              <w:t>hông cam kết đảm bảo cung cấp đầy đủ và đồng bộ theo đúng kế hoạch, đúng tiến độ. Không cam kết vận chuyển hàng hóa đến người sử dụng đảm bảo phẩm chất hàng hóa, không ảnh hưởng trong quá trình vận chuyển.</w:t>
            </w:r>
          </w:p>
          <w:p w:rsidR="009376D1" w:rsidRPr="0095151E" w:rsidRDefault="00C04D5D" w:rsidP="008E33F0">
            <w:pPr>
              <w:widowControl w:val="0"/>
              <w:spacing w:before="120" w:after="120"/>
              <w:rPr>
                <w:sz w:val="26"/>
                <w:szCs w:val="26"/>
                <w:lang w:val="es-ES_tradnl"/>
              </w:rPr>
            </w:pPr>
            <w:r w:rsidRPr="0095151E">
              <w:rPr>
                <w:sz w:val="26"/>
                <w:szCs w:val="26"/>
                <w:lang w:val="es-ES_tradnl"/>
              </w:rPr>
              <w:t>Nhà thầu không cam kết hỗ trợ kỹ thuật trong quá trình sử dụng phim khi Bệnh viện có nhu cầu.</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lang w:val="es-ES_tradnl"/>
              </w:rPr>
            </w:pPr>
            <w:r w:rsidRPr="0095151E">
              <w:rPr>
                <w:b/>
                <w:sz w:val="26"/>
                <w:szCs w:val="26"/>
                <w:lang w:val="es-ES_tradnl"/>
              </w:rPr>
              <w:t>Không 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rFonts w:eastAsia="Calibri"/>
                <w:sz w:val="26"/>
                <w:szCs w:val="26"/>
                <w:lang w:val="fr-FR"/>
              </w:rPr>
            </w:pPr>
            <w:r w:rsidRPr="0095151E">
              <w:rPr>
                <w:b/>
                <w:sz w:val="28"/>
                <w:szCs w:val="28"/>
              </w:rPr>
              <w:t>5</w:t>
            </w:r>
            <w:r w:rsidRPr="0095151E">
              <w:rPr>
                <w:b/>
                <w:sz w:val="28"/>
                <w:szCs w:val="28"/>
                <w:lang w:val="vi-VN"/>
              </w:rPr>
              <w:t>. Cam kết cung cấp tài liệu khi giao hàng</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rPr>
            </w:pPr>
          </w:p>
        </w:tc>
      </w:tr>
      <w:tr w:rsidR="0095151E" w:rsidRPr="0095151E" w:rsidTr="00AB019C">
        <w:trPr>
          <w:trHeight w:val="148"/>
          <w:jc w:val="center"/>
        </w:trPr>
        <w:tc>
          <w:tcPr>
            <w:tcW w:w="9940" w:type="dxa"/>
            <w:gridSpan w:val="3"/>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40" w:after="40" w:line="300" w:lineRule="auto"/>
              <w:rPr>
                <w:sz w:val="26"/>
                <w:szCs w:val="26"/>
                <w:lang w:val="es-ES_tradnl"/>
              </w:rPr>
            </w:pPr>
            <w:r w:rsidRPr="0095151E">
              <w:rPr>
                <w:sz w:val="28"/>
                <w:szCs w:val="28"/>
                <w:lang w:val="es-ES_tradnl"/>
              </w:rPr>
              <w:t xml:space="preserve">- </w:t>
            </w:r>
            <w:r w:rsidRPr="0095151E">
              <w:rPr>
                <w:sz w:val="26"/>
                <w:szCs w:val="26"/>
                <w:lang w:val="es-ES_tradnl"/>
              </w:rPr>
              <w:t>Cam kết khi giao hàng, các tài liệu chứng minh tính hợp lệ của hàng hóa còn hiệu lực.</w:t>
            </w:r>
          </w:p>
          <w:p w:rsidR="009376D1" w:rsidRPr="0095151E" w:rsidRDefault="009376D1" w:rsidP="00AB019C">
            <w:pPr>
              <w:widowControl w:val="0"/>
              <w:spacing w:before="40" w:after="40" w:line="300" w:lineRule="auto"/>
              <w:rPr>
                <w:sz w:val="26"/>
                <w:szCs w:val="26"/>
                <w:lang w:val="vi-VN"/>
              </w:rPr>
            </w:pPr>
            <w:r w:rsidRPr="0095151E">
              <w:rPr>
                <w:sz w:val="26"/>
                <w:szCs w:val="26"/>
                <w:lang w:val="es-ES_tradnl"/>
              </w:rPr>
              <w:t xml:space="preserve">+ Đối với trang thiết bị nhập khẩu: 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vận đơn, tờ khai hải quan, tài liệu hướng dẫn sử dụng, hóa đơn tài chính theo quy định khi giao hàng; </w:t>
            </w:r>
          </w:p>
          <w:p w:rsidR="009376D1" w:rsidRPr="0095151E" w:rsidRDefault="009376D1" w:rsidP="00AB019C">
            <w:pPr>
              <w:widowControl w:val="0"/>
              <w:tabs>
                <w:tab w:val="left" w:pos="851"/>
              </w:tabs>
              <w:spacing w:before="120" w:after="120" w:line="264" w:lineRule="auto"/>
              <w:jc w:val="left"/>
              <w:rPr>
                <w:b/>
                <w:sz w:val="26"/>
                <w:szCs w:val="26"/>
              </w:rPr>
            </w:pPr>
            <w:r w:rsidRPr="0095151E">
              <w:rPr>
                <w:sz w:val="26"/>
                <w:szCs w:val="26"/>
                <w:lang w:val="vi-VN"/>
              </w:rPr>
              <w:t>+</w:t>
            </w:r>
            <w:r w:rsidRPr="0095151E">
              <w:rPr>
                <w:sz w:val="26"/>
                <w:szCs w:val="26"/>
                <w:lang w:val="es-ES_tradnl"/>
              </w:rPr>
              <w:t xml:space="preserve"> Đối với hàng hóa trong nước: nhà thầu sẽ cung cấp đầy đủ các tài liệu chứng minh nguồn gốc xuất xứ của hàng hoá, chứng nhận chất lượng hàng hóa, tài liệu hướng dẫn sử dụng, hóa đơn tài chính theo quy định khi giao hàng</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rFonts w:eastAsia="Calibri"/>
                <w:sz w:val="26"/>
                <w:szCs w:val="26"/>
                <w:lang w:val="fr-FR"/>
              </w:rPr>
            </w:pPr>
            <w:r w:rsidRPr="0095151E">
              <w:rPr>
                <w:rFonts w:eastAsia="Calibri"/>
                <w:sz w:val="26"/>
                <w:szCs w:val="26"/>
                <w:lang w:val="vi-VN"/>
              </w:rPr>
              <w:t>Nhà thầu có cam kết đáp ứng yêu cầu như trên</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lang w:val="vi-VN"/>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rFonts w:eastAsia="Calibri"/>
                <w:sz w:val="26"/>
                <w:szCs w:val="26"/>
                <w:lang w:val="fr-FR"/>
              </w:rPr>
            </w:pPr>
            <w:r w:rsidRPr="0095151E">
              <w:rPr>
                <w:rFonts w:eastAsia="Calibri"/>
                <w:sz w:val="26"/>
                <w:szCs w:val="26"/>
                <w:lang w:val="vi-VN"/>
              </w:rPr>
              <w:t>Nhà thầu không c</w:t>
            </w:r>
            <w:r w:rsidRPr="0095151E">
              <w:rPr>
                <w:rFonts w:eastAsia="Calibri"/>
                <w:sz w:val="26"/>
                <w:szCs w:val="26"/>
              </w:rPr>
              <w:t>ó cam kết</w:t>
            </w:r>
            <w:r w:rsidRPr="0095151E">
              <w:rPr>
                <w:rFonts w:eastAsia="Calibri"/>
                <w:sz w:val="26"/>
                <w:szCs w:val="26"/>
                <w:lang w:val="vi-VN"/>
              </w:rPr>
              <w:t xml:space="preserve"> như trên.</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rPr>
              <w:t>Không 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sz w:val="26"/>
                <w:szCs w:val="26"/>
                <w:lang w:val="es-ES_tradnl"/>
              </w:rPr>
            </w:pPr>
            <w:r w:rsidRPr="0095151E">
              <w:rPr>
                <w:b/>
                <w:sz w:val="26"/>
                <w:szCs w:val="26"/>
                <w:lang w:val="es-ES_tradnl"/>
              </w:rPr>
              <w:lastRenderedPageBreak/>
              <w:t>6. Khả năng thích ứng và tác động đối với môi trường</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lang w:val="es-ES_tradnl"/>
              </w:rPr>
            </w:pP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sz w:val="26"/>
                <w:szCs w:val="26"/>
                <w:lang w:val="es-ES_tradnl"/>
              </w:rPr>
            </w:pPr>
            <w:r w:rsidRPr="0095151E">
              <w:rPr>
                <w:b/>
                <w:sz w:val="26"/>
                <w:szCs w:val="26"/>
                <w:lang w:val="es-ES_tradnl"/>
              </w:rPr>
              <w:t>6.1 Khả năng thích ứng về địa lý, môi trường</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lang w:val="es-ES_tradnl"/>
              </w:rPr>
            </w:pP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sz w:val="26"/>
                <w:szCs w:val="26"/>
                <w:lang w:val="es-ES_tradnl"/>
              </w:rPr>
            </w:pPr>
            <w:r w:rsidRPr="0095151E">
              <w:rPr>
                <w:sz w:val="26"/>
                <w:szCs w:val="26"/>
                <w:lang w:val="es-ES_tradnl"/>
              </w:rPr>
              <w:t>Có cam kết hàng hóa được cung cấp hoàn toàn thích ứng về địa lý, môi trường.</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lang w:val="es-ES_tradnl"/>
              </w:rPr>
            </w:pPr>
            <w:r w:rsidRPr="0095151E">
              <w:rPr>
                <w:b/>
                <w:sz w:val="26"/>
                <w:szCs w:val="26"/>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sz w:val="26"/>
                <w:szCs w:val="26"/>
                <w:lang w:val="es-ES_tradnl"/>
              </w:rPr>
            </w:pPr>
            <w:r w:rsidRPr="0095151E">
              <w:rPr>
                <w:sz w:val="26"/>
                <w:szCs w:val="26"/>
                <w:lang w:val="es-ES_tradnl"/>
              </w:rPr>
              <w:t>Không cam kết hàng hóa được cung cấp thích ứng về địa lý, môi trường.</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lang w:val="es-ES_tradnl"/>
              </w:rPr>
            </w:pPr>
            <w:r w:rsidRPr="0095151E">
              <w:rPr>
                <w:b/>
                <w:sz w:val="26"/>
                <w:szCs w:val="26"/>
              </w:rPr>
              <w:t>Không 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sz w:val="26"/>
                <w:szCs w:val="26"/>
                <w:lang w:val="es-ES_tradnl"/>
              </w:rPr>
            </w:pPr>
            <w:r w:rsidRPr="0095151E">
              <w:rPr>
                <w:b/>
                <w:sz w:val="26"/>
                <w:szCs w:val="26"/>
              </w:rPr>
              <w:t xml:space="preserve">6.2 </w:t>
            </w:r>
            <w:r w:rsidRPr="0095151E">
              <w:rPr>
                <w:b/>
                <w:sz w:val="26"/>
                <w:szCs w:val="26"/>
                <w:lang w:val="vi-VN"/>
              </w:rPr>
              <w:t>Tác động đối với môi trường và biện pháp giải quyết</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lang w:val="es-ES_tradnl"/>
              </w:rPr>
            </w:pP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sz w:val="26"/>
                <w:szCs w:val="26"/>
                <w:lang w:val="es-ES_tradnl"/>
              </w:rPr>
            </w:pPr>
            <w:r w:rsidRPr="0095151E">
              <w:rPr>
                <w:sz w:val="26"/>
                <w:szCs w:val="26"/>
                <w:lang w:val="es-ES_tradnl"/>
              </w:rPr>
              <w:t>Có cam kết hàng hóa được cung cấp không có ảnh hưởng tác động nhiều đến môi trường và đề xuất biện pháp giải quyết hợp lý.</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lang w:val="es-ES_tradnl"/>
              </w:rPr>
            </w:pPr>
            <w:r w:rsidRPr="0095151E">
              <w:rPr>
                <w:b/>
                <w:sz w:val="26"/>
                <w:szCs w:val="26"/>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spacing w:before="120" w:after="120"/>
              <w:rPr>
                <w:sz w:val="26"/>
                <w:szCs w:val="26"/>
                <w:lang w:val="es-ES_tradnl"/>
              </w:rPr>
            </w:pPr>
            <w:r w:rsidRPr="0095151E">
              <w:rPr>
                <w:sz w:val="26"/>
                <w:szCs w:val="26"/>
                <w:lang w:val="es-ES_tradnl"/>
              </w:rPr>
              <w:t>Không cam kết hàng hóa được cung cấp không có ảnh hưởng tác động nhiều đến môi trường và đề xuất biện pháp giải quyết hợp lý.</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lang w:val="es-ES_tradnl"/>
              </w:rPr>
            </w:pPr>
            <w:r w:rsidRPr="0095151E">
              <w:rPr>
                <w:b/>
                <w:sz w:val="26"/>
                <w:szCs w:val="26"/>
              </w:rPr>
              <w:t>Không đạt</w:t>
            </w:r>
          </w:p>
        </w:tc>
      </w:tr>
      <w:tr w:rsidR="0095151E" w:rsidRPr="0095151E" w:rsidTr="00AB019C">
        <w:trPr>
          <w:trHeight w:val="148"/>
          <w:jc w:val="center"/>
        </w:trPr>
        <w:tc>
          <w:tcPr>
            <w:tcW w:w="9940" w:type="dxa"/>
            <w:gridSpan w:val="3"/>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rPr>
                <w:b/>
                <w:sz w:val="26"/>
                <w:szCs w:val="26"/>
              </w:rPr>
            </w:pPr>
            <w:r w:rsidRPr="0095151E">
              <w:rPr>
                <w:b/>
                <w:sz w:val="26"/>
                <w:szCs w:val="26"/>
              </w:rPr>
              <w:t>7. Bảo hành của hàng hoá chào thầu</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rPr>
                <w:sz w:val="26"/>
                <w:szCs w:val="26"/>
                <w:lang w:val="vi-VN"/>
              </w:rPr>
            </w:pPr>
            <w:r w:rsidRPr="0095151E">
              <w:rPr>
                <w:sz w:val="26"/>
                <w:szCs w:val="26"/>
              </w:rPr>
              <w:t xml:space="preserve">Có cam kết thực hiện các nghĩa vụ của nhà thầu như bảo hành; thu hồi sản phẩm bị lỗi, không đảm bảo chất lượng; cung cấp các hàng hóa thay thế trong vòng 24 giờ kể từ khi nhận được yêu cầu của Chủ đầu tư </w:t>
            </w:r>
            <w:r w:rsidRPr="0095151E">
              <w:rPr>
                <w:i/>
                <w:sz w:val="26"/>
                <w:szCs w:val="26"/>
                <w:lang w:val="fr-FR"/>
              </w:rPr>
              <w:t>(bằng fax, email hoặc điện thoại)</w:t>
            </w:r>
            <w:r w:rsidRPr="0095151E">
              <w:rPr>
                <w:sz w:val="26"/>
                <w:szCs w:val="26"/>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rFonts w:eastAsia="Calibri"/>
                <w:b/>
                <w:sz w:val="26"/>
                <w:szCs w:val="26"/>
              </w:rPr>
            </w:pPr>
            <w:r w:rsidRPr="0095151E">
              <w:rPr>
                <w:b/>
                <w:sz w:val="26"/>
                <w:szCs w:val="26"/>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rPr>
                <w:rFonts w:eastAsia="Calibri"/>
                <w:sz w:val="26"/>
                <w:szCs w:val="26"/>
                <w:lang w:val="fr-FR"/>
              </w:rPr>
            </w:pPr>
            <w:r w:rsidRPr="0095151E">
              <w:rPr>
                <w:sz w:val="26"/>
                <w:szCs w:val="26"/>
              </w:rPr>
              <w:t xml:space="preserve">Không cam kết thực hiện các nghĩa vụ của nhà thầu như bảo hành; thu hồi sản phẩm bị lỗi, không đảm bảo chất lượng; cung cấp các hàng hóa thay thế trong vòng 24 giờ kể từ khi nhận được yêu cầu của Chủ đầu tư </w:t>
            </w:r>
            <w:r w:rsidRPr="0095151E">
              <w:rPr>
                <w:i/>
                <w:sz w:val="26"/>
                <w:szCs w:val="26"/>
                <w:lang w:val="fr-FR"/>
              </w:rPr>
              <w:t>(bằng fax, email hoặc điện thoại)</w:t>
            </w:r>
            <w:r w:rsidRPr="0095151E">
              <w:rPr>
                <w:sz w:val="26"/>
                <w:szCs w:val="26"/>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rFonts w:eastAsia="Calibri"/>
                <w:b/>
                <w:sz w:val="26"/>
                <w:szCs w:val="26"/>
              </w:rPr>
            </w:pPr>
            <w:r w:rsidRPr="0095151E">
              <w:rPr>
                <w:b/>
                <w:sz w:val="26"/>
                <w:szCs w:val="26"/>
              </w:rPr>
              <w:t>Không đạt</w:t>
            </w:r>
          </w:p>
        </w:tc>
      </w:tr>
      <w:tr w:rsidR="0095151E" w:rsidRPr="0095151E" w:rsidTr="00AB019C">
        <w:trPr>
          <w:trHeight w:val="148"/>
          <w:jc w:val="center"/>
        </w:trPr>
        <w:tc>
          <w:tcPr>
            <w:tcW w:w="9940" w:type="dxa"/>
            <w:gridSpan w:val="3"/>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line="264" w:lineRule="auto"/>
              <w:rPr>
                <w:b/>
                <w:sz w:val="26"/>
                <w:szCs w:val="26"/>
              </w:rPr>
            </w:pPr>
            <w:r w:rsidRPr="0095151E">
              <w:rPr>
                <w:b/>
                <w:sz w:val="26"/>
                <w:szCs w:val="26"/>
              </w:rPr>
              <w:t xml:space="preserve">8. Uy tín của nhà thầu: </w:t>
            </w:r>
          </w:p>
          <w:p w:rsidR="009376D1" w:rsidRPr="0095151E" w:rsidRDefault="009376D1" w:rsidP="00AB019C">
            <w:pPr>
              <w:widowControl w:val="0"/>
              <w:tabs>
                <w:tab w:val="left" w:pos="851"/>
              </w:tabs>
              <w:spacing w:line="264" w:lineRule="auto"/>
              <w:rPr>
                <w:sz w:val="26"/>
                <w:szCs w:val="26"/>
              </w:rPr>
            </w:pPr>
            <w:r w:rsidRPr="0095151E">
              <w:rPr>
                <w:sz w:val="26"/>
                <w:szCs w:val="26"/>
              </w:rPr>
              <w:t>Không bị cấm đấu thầu ở bất kỳ địa phương hay đơn vị nào trên toàn quốc</w:t>
            </w:r>
          </w:p>
          <w:p w:rsidR="009376D1" w:rsidRPr="0095151E" w:rsidRDefault="009376D1" w:rsidP="00AB019C">
            <w:pPr>
              <w:widowControl w:val="0"/>
              <w:tabs>
                <w:tab w:val="left" w:pos="851"/>
              </w:tabs>
              <w:spacing w:line="264" w:lineRule="auto"/>
              <w:rPr>
                <w:b/>
                <w:sz w:val="26"/>
                <w:szCs w:val="26"/>
              </w:rPr>
            </w:pPr>
            <w:r w:rsidRPr="0095151E">
              <w:rPr>
                <w:sz w:val="26"/>
                <w:szCs w:val="26"/>
              </w:rPr>
              <w:t>Nhà thầu phải chịu trách nhiệm về tính chính xác của các văn bản có yếu tố nước ngoài, văn bản và cata</w:t>
            </w:r>
            <w:r w:rsidR="001843A0" w:rsidRPr="0095151E">
              <w:rPr>
                <w:sz w:val="26"/>
                <w:szCs w:val="26"/>
              </w:rPr>
              <w:t>lo</w:t>
            </w:r>
            <w:r w:rsidRPr="0095151E">
              <w:rPr>
                <w:sz w:val="26"/>
                <w:szCs w:val="26"/>
              </w:rPr>
              <w:t>gue của nhà sản xuất. Mọi gian lận về văn bản hồ sơ, các thông số kỹ thuật về hàng hóa của nhà thầu là căn cứ để Bên mời thầu đề nghị cấm tham gia hoạt động đấu thầu đối với các gói thầu Bệnh viện Thanh Nhàn làm Bên mời thầu, tạo cảnh báo trên Hệ thống mạng đấu thầu quốc gia hoặc yêu cầu cơ quan chức năng chuyển diện quản lý cơ bản đối với pháp nhân</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rPr>
                <w:rFonts w:eastAsia="Calibri"/>
                <w:sz w:val="26"/>
                <w:szCs w:val="26"/>
                <w:lang w:val="fr-FR"/>
              </w:rPr>
            </w:pPr>
            <w:r w:rsidRPr="0095151E">
              <w:rPr>
                <w:rFonts w:eastAsia="Calibri"/>
                <w:sz w:val="26"/>
                <w:szCs w:val="26"/>
                <w:lang w:val="fr-FR"/>
              </w:rPr>
              <w:t>Có cam kết đáp ứng yêu cầu trên</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rFonts w:eastAsia="Calibri"/>
                <w:b/>
                <w:sz w:val="26"/>
                <w:szCs w:val="26"/>
              </w:rPr>
            </w:pPr>
            <w:r w:rsidRPr="0095151E">
              <w:rPr>
                <w:b/>
                <w:sz w:val="26"/>
                <w:szCs w:val="26"/>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rPr>
                <w:rFonts w:eastAsia="Calibri"/>
                <w:sz w:val="26"/>
                <w:szCs w:val="26"/>
                <w:lang w:val="fr-FR"/>
              </w:rPr>
            </w:pPr>
            <w:r w:rsidRPr="0095151E">
              <w:rPr>
                <w:sz w:val="26"/>
                <w:szCs w:val="26"/>
              </w:rPr>
              <w:lastRenderedPageBreak/>
              <w:t>Không cam kết hoặc có cam kết nhưng không đáp ứng yêu cầu</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rPr>
                <w:rFonts w:eastAsia="Calibri"/>
                <w:b/>
                <w:sz w:val="26"/>
                <w:szCs w:val="26"/>
              </w:rPr>
            </w:pPr>
            <w:r w:rsidRPr="0095151E">
              <w:rPr>
                <w:b/>
                <w:sz w:val="26"/>
                <w:szCs w:val="26"/>
              </w:rPr>
              <w:t>Không 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rPr>
                <w:sz w:val="26"/>
                <w:szCs w:val="26"/>
              </w:rPr>
            </w:pPr>
            <w:r w:rsidRPr="0095151E">
              <w:rPr>
                <w:b/>
                <w:sz w:val="26"/>
                <w:szCs w:val="26"/>
              </w:rPr>
              <w:t>9.  Đào tạo chuyển giao công nghệ</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rPr>
            </w:pPr>
          </w:p>
        </w:tc>
      </w:tr>
      <w:tr w:rsidR="0095151E" w:rsidRPr="0095151E" w:rsidTr="00AB019C">
        <w:trPr>
          <w:trHeight w:val="473"/>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tabs>
                <w:tab w:val="left" w:pos="851"/>
              </w:tabs>
              <w:spacing w:before="120" w:after="120" w:line="264" w:lineRule="auto"/>
              <w:rPr>
                <w:sz w:val="26"/>
                <w:szCs w:val="26"/>
              </w:rPr>
            </w:pPr>
            <w:r w:rsidRPr="0095151E">
              <w:rPr>
                <w:sz w:val="26"/>
                <w:szCs w:val="26"/>
              </w:rPr>
              <w:t>Có cam kết có chương trình, kế hoạch, tài liệu chuyển giao, hướng dẫn sử dụng đầy đủ, cụ thể.</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rPr>
              <w:t>Đạt</w:t>
            </w:r>
          </w:p>
        </w:tc>
      </w:tr>
      <w:tr w:rsidR="0095151E" w:rsidRPr="0095151E" w:rsidTr="00AB019C">
        <w:trPr>
          <w:trHeight w:val="148"/>
          <w:jc w:val="center"/>
        </w:trPr>
        <w:tc>
          <w:tcPr>
            <w:tcW w:w="8500" w:type="dxa"/>
            <w:gridSpan w:val="2"/>
            <w:tcBorders>
              <w:top w:val="single" w:sz="4" w:space="0" w:color="auto"/>
              <w:left w:val="single" w:sz="4" w:space="0" w:color="auto"/>
              <w:bottom w:val="single" w:sz="4" w:space="0" w:color="auto"/>
              <w:right w:val="single" w:sz="4" w:space="0" w:color="auto"/>
            </w:tcBorders>
          </w:tcPr>
          <w:p w:rsidR="009376D1" w:rsidRPr="0095151E" w:rsidRDefault="009376D1" w:rsidP="00AB019C">
            <w:pPr>
              <w:widowControl w:val="0"/>
              <w:tabs>
                <w:tab w:val="left" w:pos="851"/>
              </w:tabs>
              <w:spacing w:before="120" w:after="120" w:line="264" w:lineRule="auto"/>
              <w:rPr>
                <w:sz w:val="26"/>
                <w:szCs w:val="26"/>
              </w:rPr>
            </w:pPr>
            <w:r w:rsidRPr="0095151E">
              <w:rPr>
                <w:sz w:val="26"/>
                <w:szCs w:val="26"/>
              </w:rPr>
              <w:t>Không cam kết có chương trình, kế hoạch, tài liệu chuyển giao, hướng dẫn sử dụng đầy đủ, cụ thể.</w:t>
            </w:r>
          </w:p>
        </w:tc>
        <w:tc>
          <w:tcPr>
            <w:tcW w:w="1440" w:type="dxa"/>
            <w:tcBorders>
              <w:top w:val="single" w:sz="4" w:space="0" w:color="auto"/>
              <w:left w:val="single" w:sz="4" w:space="0" w:color="auto"/>
              <w:bottom w:val="single" w:sz="4" w:space="0" w:color="auto"/>
              <w:right w:val="single" w:sz="4" w:space="0" w:color="auto"/>
            </w:tcBorders>
            <w:vAlign w:val="center"/>
          </w:tcPr>
          <w:p w:rsidR="009376D1" w:rsidRPr="0095151E" w:rsidRDefault="009376D1" w:rsidP="00AB019C">
            <w:pPr>
              <w:widowControl w:val="0"/>
              <w:tabs>
                <w:tab w:val="left" w:pos="851"/>
              </w:tabs>
              <w:spacing w:before="120" w:after="120" w:line="264" w:lineRule="auto"/>
              <w:jc w:val="center"/>
              <w:rPr>
                <w:b/>
                <w:sz w:val="26"/>
                <w:szCs w:val="26"/>
              </w:rPr>
            </w:pPr>
            <w:r w:rsidRPr="0095151E">
              <w:rPr>
                <w:b/>
                <w:sz w:val="26"/>
                <w:szCs w:val="26"/>
              </w:rPr>
              <w:t>Không đạt</w:t>
            </w:r>
          </w:p>
        </w:tc>
      </w:tr>
      <w:tr w:rsidR="0095151E" w:rsidRPr="0095151E" w:rsidTr="00AB019C">
        <w:trPr>
          <w:trHeight w:val="148"/>
          <w:jc w:val="center"/>
        </w:trPr>
        <w:tc>
          <w:tcPr>
            <w:tcW w:w="1736" w:type="dxa"/>
            <w:vMerge w:val="restart"/>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outlineLvl w:val="2"/>
              <w:rPr>
                <w:sz w:val="26"/>
                <w:szCs w:val="26"/>
              </w:rPr>
            </w:pPr>
            <w:bookmarkStart w:id="1" w:name="_Toc19797403"/>
            <w:r w:rsidRPr="0095151E">
              <w:rPr>
                <w:b/>
                <w:sz w:val="26"/>
                <w:szCs w:val="26"/>
              </w:rPr>
              <w:t>Kết luận</w:t>
            </w:r>
            <w:bookmarkEnd w:id="1"/>
          </w:p>
        </w:tc>
        <w:tc>
          <w:tcPr>
            <w:tcW w:w="6764" w:type="dxa"/>
            <w:tcBorders>
              <w:top w:val="single" w:sz="4" w:space="0" w:color="auto"/>
              <w:left w:val="single" w:sz="4" w:space="0" w:color="auto"/>
              <w:bottom w:val="single" w:sz="4" w:space="0" w:color="auto"/>
              <w:right w:val="single" w:sz="4" w:space="0" w:color="auto"/>
            </w:tcBorders>
            <w:hideMark/>
          </w:tcPr>
          <w:p w:rsidR="009376D1" w:rsidRPr="0095151E" w:rsidRDefault="009376D1" w:rsidP="00AB019C">
            <w:pPr>
              <w:widowControl w:val="0"/>
              <w:tabs>
                <w:tab w:val="left" w:pos="851"/>
              </w:tabs>
              <w:spacing w:before="120" w:after="120" w:line="264" w:lineRule="auto"/>
              <w:outlineLvl w:val="2"/>
              <w:rPr>
                <w:b/>
                <w:sz w:val="26"/>
                <w:szCs w:val="26"/>
              </w:rPr>
            </w:pPr>
            <w:bookmarkStart w:id="2" w:name="_Toc16687154"/>
            <w:r w:rsidRPr="0095151E">
              <w:rPr>
                <w:b/>
                <w:sz w:val="26"/>
                <w:szCs w:val="26"/>
                <w:lang w:val="nl-NL"/>
              </w:rPr>
              <w:t>HSDT được đánh giá “đạt” hoặc “chấp nhận được” tất cả các tiêu chí nêu trên.</w:t>
            </w:r>
            <w:bookmarkEnd w:id="2"/>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outlineLvl w:val="2"/>
              <w:rPr>
                <w:b/>
                <w:sz w:val="26"/>
                <w:szCs w:val="26"/>
              </w:rPr>
            </w:pPr>
            <w:bookmarkStart w:id="3" w:name="_Toc19797405"/>
            <w:r w:rsidRPr="0095151E">
              <w:rPr>
                <w:b/>
                <w:sz w:val="26"/>
                <w:szCs w:val="26"/>
              </w:rPr>
              <w:t>Đạt</w:t>
            </w:r>
            <w:bookmarkEnd w:id="3"/>
          </w:p>
        </w:tc>
      </w:tr>
      <w:tr w:rsidR="0095151E" w:rsidRPr="0095151E" w:rsidTr="00AB019C">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rPr>
                <w:sz w:val="26"/>
                <w:szCs w:val="26"/>
              </w:rPr>
            </w:pPr>
          </w:p>
        </w:tc>
        <w:tc>
          <w:tcPr>
            <w:tcW w:w="6764"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outlineLvl w:val="2"/>
              <w:rPr>
                <w:b/>
                <w:sz w:val="26"/>
                <w:szCs w:val="26"/>
              </w:rPr>
            </w:pPr>
            <w:bookmarkStart w:id="4" w:name="_Toc16687156"/>
            <w:r w:rsidRPr="0095151E">
              <w:rPr>
                <w:b/>
                <w:sz w:val="26"/>
                <w:szCs w:val="26"/>
                <w:lang w:val="nl-NL"/>
              </w:rPr>
              <w:t xml:space="preserve">HSDT </w:t>
            </w:r>
            <w:r w:rsidRPr="0095151E">
              <w:rPr>
                <w:b/>
                <w:sz w:val="26"/>
                <w:szCs w:val="26"/>
              </w:rPr>
              <w:t>có ≥ 01 tiêu chí được đánh giá là “không đạt”</w:t>
            </w:r>
            <w:bookmarkEnd w:id="4"/>
            <w:r w:rsidRPr="0095151E">
              <w:rPr>
                <w:b/>
                <w:sz w:val="26"/>
                <w:szCs w:val="26"/>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76D1" w:rsidRPr="0095151E" w:rsidRDefault="009376D1" w:rsidP="00AB019C">
            <w:pPr>
              <w:widowControl w:val="0"/>
              <w:tabs>
                <w:tab w:val="left" w:pos="851"/>
              </w:tabs>
              <w:spacing w:before="120" w:after="120" w:line="264" w:lineRule="auto"/>
              <w:jc w:val="center"/>
              <w:outlineLvl w:val="2"/>
              <w:rPr>
                <w:b/>
                <w:sz w:val="26"/>
                <w:szCs w:val="26"/>
              </w:rPr>
            </w:pPr>
            <w:bookmarkStart w:id="5" w:name="_Toc19797407"/>
            <w:r w:rsidRPr="0095151E">
              <w:rPr>
                <w:b/>
                <w:sz w:val="26"/>
                <w:szCs w:val="26"/>
              </w:rPr>
              <w:t>Không đạt</w:t>
            </w:r>
            <w:bookmarkEnd w:id="5"/>
          </w:p>
        </w:tc>
      </w:tr>
    </w:tbl>
    <w:p w:rsidR="009376D1" w:rsidRDefault="009376D1" w:rsidP="009376D1">
      <w:pPr>
        <w:spacing w:before="80" w:after="80" w:line="264" w:lineRule="auto"/>
        <w:ind w:firstLine="709"/>
        <w:rPr>
          <w:sz w:val="28"/>
          <w:szCs w:val="28"/>
          <w:lang w:val="es-ES"/>
        </w:rPr>
      </w:pPr>
    </w:p>
    <w:p w:rsidR="009376D1" w:rsidRPr="006D283E" w:rsidRDefault="009376D1" w:rsidP="009376D1">
      <w:pPr>
        <w:spacing w:before="40" w:after="40" w:line="300" w:lineRule="auto"/>
        <w:rPr>
          <w:sz w:val="28"/>
          <w:szCs w:val="28"/>
          <w:lang w:val="es-ES"/>
        </w:rPr>
      </w:pPr>
      <w:r w:rsidRPr="00951E06">
        <w:rPr>
          <w:sz w:val="28"/>
          <w:szCs w:val="28"/>
          <w:lang w:val="es-ES"/>
        </w:rPr>
        <w:t xml:space="preserve"> </w:t>
      </w:r>
      <w:r w:rsidRPr="006D283E">
        <w:rPr>
          <w:b/>
          <w:sz w:val="28"/>
          <w:szCs w:val="28"/>
          <w:u w:val="single"/>
          <w:lang w:val="es-ES"/>
        </w:rPr>
        <w:t>Ghi chú:</w:t>
      </w:r>
      <w:r w:rsidRPr="006D283E">
        <w:rPr>
          <w:sz w:val="28"/>
          <w:szCs w:val="28"/>
          <w:lang w:val="es-ES"/>
        </w:rPr>
        <w:t xml:space="preserve"> </w:t>
      </w:r>
    </w:p>
    <w:p w:rsidR="009376D1" w:rsidRPr="006D283E" w:rsidRDefault="009376D1" w:rsidP="009376D1">
      <w:pPr>
        <w:numPr>
          <w:ilvl w:val="0"/>
          <w:numId w:val="2"/>
        </w:numPr>
        <w:spacing w:before="40" w:after="40" w:line="300" w:lineRule="auto"/>
        <w:contextualSpacing/>
        <w:rPr>
          <w:noProof/>
          <w:sz w:val="28"/>
          <w:szCs w:val="28"/>
          <w:lang w:val="vi-VN"/>
        </w:rPr>
      </w:pPr>
      <w:r w:rsidRPr="006D283E">
        <w:rPr>
          <w:noProof/>
          <w:sz w:val="28"/>
          <w:szCs w:val="28"/>
          <w:lang w:val="vi-VN"/>
        </w:rPr>
        <w:t>Tiêu chuẩn kỹ thuật chi tiết là để minh họa các tiêu chuẩn chất lượng, tính năng kỹ thuật hàng hóa. Vì vậy nhà thầu có thể chào các hàng hóa phải đảm bảo tiêu chuẩn kỹ thuật, đặc tính kỹ thuật, tính năng sử dụng “tương đương” hoặc “tốt hơn” so với yêu cầu của HSMT;</w:t>
      </w:r>
    </w:p>
    <w:p w:rsidR="009376D1" w:rsidRPr="00FB337F" w:rsidRDefault="009376D1" w:rsidP="009376D1">
      <w:pPr>
        <w:numPr>
          <w:ilvl w:val="0"/>
          <w:numId w:val="2"/>
        </w:numPr>
        <w:spacing w:before="40" w:after="40" w:line="300" w:lineRule="auto"/>
        <w:contextualSpacing/>
        <w:rPr>
          <w:noProof/>
          <w:sz w:val="28"/>
          <w:szCs w:val="28"/>
          <w:lang w:val="vi-VN"/>
        </w:rPr>
      </w:pPr>
      <w:r w:rsidRPr="006D283E">
        <w:rPr>
          <w:noProof/>
          <w:sz w:val="28"/>
          <w:szCs w:val="28"/>
          <w:lang w:val="vi-VN"/>
        </w:rPr>
        <w:t>Các tính năng kỹ thuật, công năng sử dụng và tiêu chuẩn công nghệ của hàng hóa nhà thầu chào “tương đương” hoặc “tốt hơn” so với yêu cầu của HSMT, nhà thầu phải cung cấp các tài liệu để chứng minh “tương đương” hoặc “tốt hơn”;</w:t>
      </w:r>
    </w:p>
    <w:p w:rsidR="009E0A39" w:rsidRDefault="009E0A39"/>
    <w:sectPr w:rsidR="009E0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B1754"/>
    <w:multiLevelType w:val="hybridMultilevel"/>
    <w:tmpl w:val="38FC8620"/>
    <w:lvl w:ilvl="0" w:tplc="81867DF4">
      <w:start w:val="3"/>
      <w:numFmt w:val="bullet"/>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
    <w:nsid w:val="7325128D"/>
    <w:multiLevelType w:val="multilevel"/>
    <w:tmpl w:val="BC766AFC"/>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b/>
        <w:i/>
      </w:rPr>
    </w:lvl>
    <w:lvl w:ilvl="2">
      <w:start w:val="1"/>
      <w:numFmt w:val="decimal"/>
      <w:isLgl/>
      <w:lvlText w:val="%1.%2.%3."/>
      <w:lvlJc w:val="left"/>
      <w:pPr>
        <w:ind w:left="1778" w:hanging="720"/>
      </w:pPr>
      <w:rPr>
        <w:rFonts w:hint="default"/>
        <w:b/>
        <w:i/>
      </w:rPr>
    </w:lvl>
    <w:lvl w:ilvl="3">
      <w:start w:val="1"/>
      <w:numFmt w:val="decimal"/>
      <w:isLgl/>
      <w:lvlText w:val="%1.%2.%3.%4."/>
      <w:lvlJc w:val="left"/>
      <w:pPr>
        <w:ind w:left="2487" w:hanging="1080"/>
      </w:pPr>
      <w:rPr>
        <w:rFonts w:hint="default"/>
        <w:b/>
        <w:i/>
      </w:rPr>
    </w:lvl>
    <w:lvl w:ilvl="4">
      <w:start w:val="1"/>
      <w:numFmt w:val="decimal"/>
      <w:isLgl/>
      <w:lvlText w:val="%1.%2.%3.%4.%5."/>
      <w:lvlJc w:val="left"/>
      <w:pPr>
        <w:ind w:left="2836" w:hanging="1080"/>
      </w:pPr>
      <w:rPr>
        <w:rFonts w:hint="default"/>
        <w:b/>
        <w:i/>
      </w:rPr>
    </w:lvl>
    <w:lvl w:ilvl="5">
      <w:start w:val="1"/>
      <w:numFmt w:val="decimal"/>
      <w:isLgl/>
      <w:lvlText w:val="%1.%2.%3.%4.%5.%6."/>
      <w:lvlJc w:val="left"/>
      <w:pPr>
        <w:ind w:left="3545" w:hanging="1440"/>
      </w:pPr>
      <w:rPr>
        <w:rFonts w:hint="default"/>
        <w:b/>
        <w:i/>
      </w:rPr>
    </w:lvl>
    <w:lvl w:ilvl="6">
      <w:start w:val="1"/>
      <w:numFmt w:val="decimal"/>
      <w:isLgl/>
      <w:lvlText w:val="%1.%2.%3.%4.%5.%6.%7."/>
      <w:lvlJc w:val="left"/>
      <w:pPr>
        <w:ind w:left="4254" w:hanging="1800"/>
      </w:pPr>
      <w:rPr>
        <w:rFonts w:hint="default"/>
        <w:b/>
        <w:i/>
      </w:rPr>
    </w:lvl>
    <w:lvl w:ilvl="7">
      <w:start w:val="1"/>
      <w:numFmt w:val="decimal"/>
      <w:isLgl/>
      <w:lvlText w:val="%1.%2.%3.%4.%5.%6.%7.%8."/>
      <w:lvlJc w:val="left"/>
      <w:pPr>
        <w:ind w:left="4603" w:hanging="1800"/>
      </w:pPr>
      <w:rPr>
        <w:rFonts w:hint="default"/>
        <w:b/>
        <w:i/>
      </w:rPr>
    </w:lvl>
    <w:lvl w:ilvl="8">
      <w:start w:val="1"/>
      <w:numFmt w:val="decimal"/>
      <w:isLgl/>
      <w:lvlText w:val="%1.%2.%3.%4.%5.%6.%7.%8.%9."/>
      <w:lvlJc w:val="left"/>
      <w:pPr>
        <w:ind w:left="5312" w:hanging="2160"/>
      </w:pPr>
      <w:rPr>
        <w:rFonts w:hint="default"/>
        <w:b/>
        <w:i/>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D1"/>
    <w:rsid w:val="001843A0"/>
    <w:rsid w:val="004D6FAB"/>
    <w:rsid w:val="004E7BFA"/>
    <w:rsid w:val="0053647E"/>
    <w:rsid w:val="007155DC"/>
    <w:rsid w:val="008E33F0"/>
    <w:rsid w:val="009376D1"/>
    <w:rsid w:val="0095151E"/>
    <w:rsid w:val="009E0A39"/>
    <w:rsid w:val="00A218AE"/>
    <w:rsid w:val="00B13DBE"/>
    <w:rsid w:val="00C04D5D"/>
    <w:rsid w:val="00D259DB"/>
    <w:rsid w:val="00DD0580"/>
    <w:rsid w:val="00E8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D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376D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9376D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5151E"/>
    <w:rPr>
      <w:rFonts w:ascii="Tahoma" w:hAnsi="Tahoma" w:cs="Tahoma"/>
      <w:sz w:val="16"/>
      <w:szCs w:val="16"/>
    </w:rPr>
  </w:style>
  <w:style w:type="character" w:customStyle="1" w:styleId="BalloonTextChar">
    <w:name w:val="Balloon Text Char"/>
    <w:basedOn w:val="DefaultParagraphFont"/>
    <w:link w:val="BalloonText"/>
    <w:uiPriority w:val="99"/>
    <w:semiHidden/>
    <w:rsid w:val="009515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D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376D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9376D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5151E"/>
    <w:rPr>
      <w:rFonts w:ascii="Tahoma" w:hAnsi="Tahoma" w:cs="Tahoma"/>
      <w:sz w:val="16"/>
      <w:szCs w:val="16"/>
    </w:rPr>
  </w:style>
  <w:style w:type="character" w:customStyle="1" w:styleId="BalloonTextChar">
    <w:name w:val="Balloon Text Char"/>
    <w:basedOn w:val="DefaultParagraphFont"/>
    <w:link w:val="BalloonText"/>
    <w:uiPriority w:val="99"/>
    <w:semiHidden/>
    <w:rsid w:val="009515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Thau 03</dc:creator>
  <cp:lastModifiedBy>ChiLinhDD</cp:lastModifiedBy>
  <cp:revision>10</cp:revision>
  <cp:lastPrinted>2025-11-11T02:43:00Z</cp:lastPrinted>
  <dcterms:created xsi:type="dcterms:W3CDTF">2025-09-19T07:54:00Z</dcterms:created>
  <dcterms:modified xsi:type="dcterms:W3CDTF">2025-11-11T04:15:00Z</dcterms:modified>
</cp:coreProperties>
</file>