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891" w:rsidRDefault="00C97891" w:rsidP="00C97891">
      <w:pPr>
        <w:tabs>
          <w:tab w:val="center" w:pos="4961"/>
        </w:tabs>
        <w:spacing w:before="60" w:after="60"/>
        <w:ind w:firstLine="567"/>
        <w:jc w:val="center"/>
        <w:outlineLvl w:val="1"/>
        <w:rPr>
          <w:b/>
          <w:bCs/>
          <w:spacing w:val="-6"/>
          <w:sz w:val="28"/>
          <w:szCs w:val="28"/>
        </w:rPr>
      </w:pPr>
      <w:r>
        <w:rPr>
          <w:b/>
          <w:bCs/>
          <w:spacing w:val="-6"/>
          <w:sz w:val="28"/>
          <w:szCs w:val="28"/>
        </w:rPr>
        <w:t>CHƯƠNG V</w:t>
      </w:r>
    </w:p>
    <w:p w:rsidR="00C97891" w:rsidRDefault="00C97891" w:rsidP="00C97891">
      <w:pPr>
        <w:tabs>
          <w:tab w:val="center" w:pos="4961"/>
        </w:tabs>
        <w:spacing w:before="60" w:after="60"/>
        <w:ind w:firstLine="567"/>
        <w:jc w:val="center"/>
        <w:outlineLvl w:val="1"/>
        <w:rPr>
          <w:b/>
          <w:bCs/>
          <w:spacing w:val="-6"/>
          <w:sz w:val="28"/>
          <w:szCs w:val="28"/>
        </w:rPr>
      </w:pPr>
      <w:r>
        <w:rPr>
          <w:b/>
          <w:bCs/>
          <w:spacing w:val="-6"/>
          <w:sz w:val="28"/>
          <w:szCs w:val="28"/>
        </w:rPr>
        <w:t>YÊU CẦU KHÁC</w:t>
      </w:r>
    </w:p>
    <w:p w:rsidR="00CA43D2" w:rsidRPr="00663915" w:rsidRDefault="00CA43D2" w:rsidP="00CA43D2">
      <w:pPr>
        <w:tabs>
          <w:tab w:val="center" w:pos="4961"/>
        </w:tabs>
        <w:spacing w:before="60" w:after="60"/>
        <w:ind w:firstLine="567"/>
        <w:outlineLvl w:val="1"/>
        <w:rPr>
          <w:b/>
          <w:bCs/>
          <w:spacing w:val="-6"/>
          <w:sz w:val="28"/>
          <w:szCs w:val="28"/>
          <w:lang w:val="vi-VN"/>
        </w:rPr>
      </w:pPr>
      <w:proofErr w:type="spellStart"/>
      <w:r>
        <w:rPr>
          <w:b/>
          <w:bCs/>
          <w:spacing w:val="-6"/>
          <w:sz w:val="28"/>
          <w:szCs w:val="28"/>
        </w:rPr>
        <w:t>Trường</w:t>
      </w:r>
      <w:proofErr w:type="spellEnd"/>
      <w:r>
        <w:rPr>
          <w:b/>
          <w:bCs/>
          <w:spacing w:val="-6"/>
          <w:sz w:val="28"/>
          <w:szCs w:val="28"/>
        </w:rPr>
        <w:t xml:space="preserve"> </w:t>
      </w:r>
      <w:proofErr w:type="spellStart"/>
      <w:r>
        <w:rPr>
          <w:b/>
          <w:bCs/>
          <w:spacing w:val="-6"/>
          <w:sz w:val="28"/>
          <w:szCs w:val="28"/>
        </w:rPr>
        <w:t>hợp</w:t>
      </w:r>
      <w:proofErr w:type="spellEnd"/>
      <w:r>
        <w:rPr>
          <w:b/>
          <w:bCs/>
          <w:spacing w:val="-6"/>
          <w:sz w:val="28"/>
          <w:szCs w:val="28"/>
        </w:rPr>
        <w:t xml:space="preserve"> c</w:t>
      </w:r>
      <w:r w:rsidRPr="00663915">
        <w:rPr>
          <w:b/>
          <w:bCs/>
          <w:spacing w:val="-6"/>
          <w:sz w:val="28"/>
          <w:szCs w:val="28"/>
          <w:lang w:val="vi-VN"/>
        </w:rPr>
        <w:t xml:space="preserve">ác nhà thầu có giá dự thầu thấp nhất bằng nhau được đánh giá tiếp tục theo thứ tự ưu tiên như sau: </w:t>
      </w:r>
    </w:p>
    <w:p w:rsidR="00CA43D2" w:rsidRPr="005133DE" w:rsidRDefault="00185052" w:rsidP="00CA43D2">
      <w:pPr>
        <w:widowControl w:val="0"/>
        <w:spacing w:before="60" w:after="120" w:line="288" w:lineRule="auto"/>
        <w:ind w:firstLine="567"/>
        <w:rPr>
          <w:sz w:val="26"/>
          <w:szCs w:val="26"/>
          <w:lang w:val="de-DE"/>
        </w:rPr>
      </w:pPr>
      <w:r>
        <w:rPr>
          <w:sz w:val="26"/>
          <w:szCs w:val="26"/>
        </w:rPr>
        <w:t>1</w:t>
      </w:r>
      <w:r w:rsidR="00CA43D2">
        <w:rPr>
          <w:sz w:val="26"/>
          <w:szCs w:val="26"/>
          <w:lang w:val="vi-VN"/>
        </w:rPr>
        <w:t xml:space="preserve">. </w:t>
      </w:r>
      <w:r w:rsidR="00CA43D2" w:rsidRPr="005133DE">
        <w:rPr>
          <w:sz w:val="26"/>
          <w:szCs w:val="26"/>
          <w:lang w:val="de-DE"/>
        </w:rPr>
        <w:t xml:space="preserve">Trường hợp các </w:t>
      </w:r>
      <w:r w:rsidR="00CA43D2" w:rsidRPr="005133DE">
        <w:rPr>
          <w:sz w:val="26"/>
          <w:szCs w:val="26"/>
          <w:lang w:val="vi-VN"/>
        </w:rPr>
        <w:t>E-HSDT</w:t>
      </w:r>
      <w:r w:rsidR="00CA43D2" w:rsidRPr="005133DE">
        <w:rPr>
          <w:sz w:val="26"/>
          <w:szCs w:val="26"/>
          <w:lang w:val="de-DE"/>
        </w:rPr>
        <w:t xml:space="preserve"> </w:t>
      </w:r>
      <w:r w:rsidR="00CA43D2">
        <w:rPr>
          <w:sz w:val="26"/>
          <w:szCs w:val="26"/>
          <w:lang w:val="vi-VN"/>
        </w:rPr>
        <w:t>đều có tổng mức khấu trừ bằng</w:t>
      </w:r>
      <w:r w:rsidR="00CA43D2" w:rsidRPr="005133DE">
        <w:rPr>
          <w:sz w:val="26"/>
          <w:szCs w:val="26"/>
          <w:lang w:val="de-DE"/>
        </w:rPr>
        <w:t xml:space="preserve"> nhau thì bên mời thầu sẽ tiếp tục xét tiếp các tiêu chí tại bảng sau. Nhà thầu nào có số điểm cao nhất sẽ được mời đến thương thảo hợp đồng:</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5050"/>
        <w:gridCol w:w="1700"/>
        <w:gridCol w:w="1976"/>
      </w:tblGrid>
      <w:tr w:rsidR="00CA43D2" w:rsidRPr="00413A64" w:rsidTr="00FC66B1">
        <w:trPr>
          <w:trHeight w:val="819"/>
        </w:trPr>
        <w:tc>
          <w:tcPr>
            <w:tcW w:w="823" w:type="dxa"/>
            <w:shd w:val="clear" w:color="auto" w:fill="auto"/>
            <w:vAlign w:val="center"/>
          </w:tcPr>
          <w:p w:rsidR="00CA43D2" w:rsidRPr="001A303F" w:rsidRDefault="00CA43D2" w:rsidP="00FC66B1">
            <w:pPr>
              <w:spacing w:before="60" w:after="60" w:line="276" w:lineRule="auto"/>
              <w:jc w:val="center"/>
              <w:rPr>
                <w:b/>
                <w:bCs/>
                <w:szCs w:val="24"/>
                <w:lang w:val="vi-VN"/>
              </w:rPr>
            </w:pPr>
            <w:r w:rsidRPr="001A303F">
              <w:rPr>
                <w:b/>
                <w:bCs/>
                <w:szCs w:val="24"/>
                <w:lang w:val="vi-VN"/>
              </w:rPr>
              <w:t>TT</w:t>
            </w:r>
          </w:p>
        </w:tc>
        <w:tc>
          <w:tcPr>
            <w:tcW w:w="5050" w:type="dxa"/>
            <w:shd w:val="clear" w:color="auto" w:fill="auto"/>
            <w:vAlign w:val="center"/>
          </w:tcPr>
          <w:p w:rsidR="00CA43D2" w:rsidRPr="001A303F" w:rsidRDefault="00CA43D2" w:rsidP="00FC66B1">
            <w:pPr>
              <w:spacing w:before="60" w:after="60" w:line="276" w:lineRule="auto"/>
              <w:jc w:val="center"/>
              <w:rPr>
                <w:b/>
                <w:bCs/>
                <w:szCs w:val="24"/>
                <w:lang w:val="vi-VN"/>
              </w:rPr>
            </w:pPr>
            <w:r w:rsidRPr="001A303F">
              <w:rPr>
                <w:b/>
                <w:bCs/>
                <w:szCs w:val="24"/>
                <w:lang w:val="vi-VN"/>
              </w:rPr>
              <w:t>Nội dung yêu cầu</w:t>
            </w:r>
          </w:p>
        </w:tc>
        <w:tc>
          <w:tcPr>
            <w:tcW w:w="1700" w:type="dxa"/>
            <w:shd w:val="clear" w:color="auto" w:fill="auto"/>
            <w:vAlign w:val="center"/>
          </w:tcPr>
          <w:p w:rsidR="00CA43D2" w:rsidRPr="001A303F" w:rsidRDefault="00CA43D2" w:rsidP="00FC66B1">
            <w:pPr>
              <w:spacing w:before="60" w:after="60" w:line="276" w:lineRule="auto"/>
              <w:jc w:val="center"/>
              <w:rPr>
                <w:b/>
                <w:bCs/>
                <w:szCs w:val="24"/>
                <w:lang w:val="vi-VN"/>
              </w:rPr>
            </w:pPr>
            <w:r w:rsidRPr="001A303F">
              <w:rPr>
                <w:b/>
                <w:bCs/>
                <w:szCs w:val="24"/>
                <w:lang w:val="vi-VN"/>
              </w:rPr>
              <w:t>Điểm tối đa</w:t>
            </w:r>
          </w:p>
        </w:tc>
        <w:tc>
          <w:tcPr>
            <w:tcW w:w="1976" w:type="dxa"/>
            <w:shd w:val="clear" w:color="auto" w:fill="auto"/>
            <w:vAlign w:val="center"/>
          </w:tcPr>
          <w:p w:rsidR="00CA43D2" w:rsidRPr="001A303F" w:rsidRDefault="00CA43D2" w:rsidP="00FC66B1">
            <w:pPr>
              <w:spacing w:before="60" w:after="60" w:line="276" w:lineRule="auto"/>
              <w:jc w:val="center"/>
              <w:rPr>
                <w:b/>
                <w:bCs/>
                <w:szCs w:val="24"/>
                <w:lang w:val="vi-VN"/>
              </w:rPr>
            </w:pPr>
            <w:r w:rsidRPr="001A303F">
              <w:rPr>
                <w:b/>
                <w:bCs/>
                <w:szCs w:val="24"/>
                <w:lang w:val="vi-VN"/>
              </w:rPr>
              <w:t>Thang điểm chi tiết</w:t>
            </w:r>
          </w:p>
        </w:tc>
      </w:tr>
      <w:tr w:rsidR="00CA43D2" w:rsidRPr="00413A64" w:rsidTr="00FC66B1">
        <w:trPr>
          <w:trHeight w:val="800"/>
        </w:trPr>
        <w:tc>
          <w:tcPr>
            <w:tcW w:w="823" w:type="dxa"/>
            <w:shd w:val="clear" w:color="auto" w:fill="auto"/>
            <w:vAlign w:val="center"/>
          </w:tcPr>
          <w:p w:rsidR="00CA43D2" w:rsidRPr="00FE2EAF" w:rsidRDefault="00CA43D2" w:rsidP="00FC66B1">
            <w:pPr>
              <w:spacing w:before="60" w:after="60" w:line="276" w:lineRule="auto"/>
              <w:jc w:val="center"/>
              <w:rPr>
                <w:b/>
                <w:bCs/>
                <w:szCs w:val="24"/>
                <w:lang w:val="vi-VN"/>
              </w:rPr>
            </w:pPr>
            <w:r w:rsidRPr="00FE2EAF">
              <w:rPr>
                <w:b/>
                <w:bCs/>
                <w:szCs w:val="24"/>
                <w:lang w:val="vi-VN"/>
              </w:rPr>
              <w:t>1</w:t>
            </w:r>
          </w:p>
        </w:tc>
        <w:tc>
          <w:tcPr>
            <w:tcW w:w="5050" w:type="dxa"/>
            <w:shd w:val="clear" w:color="auto" w:fill="auto"/>
          </w:tcPr>
          <w:p w:rsidR="00CA43D2" w:rsidRPr="00FE2EAF" w:rsidRDefault="00CA43D2" w:rsidP="00FC66B1">
            <w:pPr>
              <w:spacing w:before="60" w:after="60" w:line="276" w:lineRule="auto"/>
              <w:rPr>
                <w:b/>
                <w:bCs/>
                <w:szCs w:val="24"/>
                <w:lang w:val="vi-VN"/>
              </w:rPr>
            </w:pPr>
            <w:r>
              <w:rPr>
                <w:b/>
                <w:szCs w:val="24"/>
                <w:lang w:val="vi-VN"/>
              </w:rPr>
              <w:t>Có các điều khoản bổ sung thêm có lợi cho Chủ đầu tư (đảm bảo phù hợp với gói thầu)</w:t>
            </w:r>
          </w:p>
        </w:tc>
        <w:tc>
          <w:tcPr>
            <w:tcW w:w="1700" w:type="dxa"/>
            <w:shd w:val="clear" w:color="auto" w:fill="auto"/>
            <w:vAlign w:val="center"/>
          </w:tcPr>
          <w:p w:rsidR="00CA43D2" w:rsidRPr="00384BD9" w:rsidRDefault="004B4D5F" w:rsidP="00FC66B1">
            <w:pPr>
              <w:spacing w:before="60" w:after="60" w:line="276" w:lineRule="auto"/>
              <w:jc w:val="center"/>
              <w:rPr>
                <w:b/>
                <w:bCs/>
                <w:szCs w:val="24"/>
                <w:lang w:val="vi-VN"/>
              </w:rPr>
            </w:pPr>
            <w:r>
              <w:rPr>
                <w:b/>
                <w:bCs/>
                <w:szCs w:val="24"/>
              </w:rPr>
              <w:t>5</w:t>
            </w:r>
            <w:r w:rsidR="00CA43D2" w:rsidRPr="00FE2EAF">
              <w:rPr>
                <w:b/>
                <w:bCs/>
                <w:szCs w:val="24"/>
                <w:lang w:val="vi-VN"/>
              </w:rPr>
              <w:t>0</w:t>
            </w:r>
          </w:p>
        </w:tc>
        <w:tc>
          <w:tcPr>
            <w:tcW w:w="1976" w:type="dxa"/>
            <w:shd w:val="clear" w:color="auto" w:fill="auto"/>
            <w:vAlign w:val="center"/>
          </w:tcPr>
          <w:p w:rsidR="00CA43D2" w:rsidRPr="00FE2EAF" w:rsidRDefault="00CA43D2" w:rsidP="00FC66B1">
            <w:pPr>
              <w:spacing w:before="60" w:after="60" w:line="276" w:lineRule="auto"/>
              <w:jc w:val="center"/>
              <w:rPr>
                <w:b/>
                <w:bCs/>
                <w:szCs w:val="24"/>
                <w:lang w:val="vi-VN"/>
              </w:rPr>
            </w:pPr>
          </w:p>
        </w:tc>
      </w:tr>
      <w:tr w:rsidR="00CA43D2" w:rsidRPr="00413A64" w:rsidTr="00FC66B1">
        <w:trPr>
          <w:trHeight w:val="1134"/>
        </w:trPr>
        <w:tc>
          <w:tcPr>
            <w:tcW w:w="823" w:type="dxa"/>
            <w:shd w:val="clear" w:color="auto" w:fill="auto"/>
          </w:tcPr>
          <w:p w:rsidR="00CA43D2" w:rsidRPr="00FE2EAF" w:rsidRDefault="00CA43D2" w:rsidP="00FC66B1">
            <w:pPr>
              <w:spacing w:before="60" w:after="60" w:line="276" w:lineRule="auto"/>
              <w:jc w:val="center"/>
              <w:rPr>
                <w:b/>
                <w:bCs/>
                <w:szCs w:val="24"/>
                <w:lang w:val="vi-VN"/>
              </w:rPr>
            </w:pPr>
          </w:p>
        </w:tc>
        <w:tc>
          <w:tcPr>
            <w:tcW w:w="5050" w:type="dxa"/>
            <w:shd w:val="clear" w:color="auto" w:fill="auto"/>
          </w:tcPr>
          <w:p w:rsidR="00CA43D2" w:rsidRDefault="00CA43D2" w:rsidP="00FC66B1">
            <w:pPr>
              <w:widowControl w:val="0"/>
              <w:tabs>
                <w:tab w:val="left" w:leader="dot" w:pos="8424"/>
              </w:tabs>
              <w:autoSpaceDE w:val="0"/>
              <w:autoSpaceDN w:val="0"/>
              <w:rPr>
                <w:szCs w:val="24"/>
                <w:lang w:val="vi-VN"/>
              </w:rPr>
            </w:pPr>
          </w:p>
          <w:p w:rsidR="00CA43D2" w:rsidRPr="00FE2EAF" w:rsidRDefault="00CA43D2" w:rsidP="00FC66B1">
            <w:pPr>
              <w:widowControl w:val="0"/>
              <w:tabs>
                <w:tab w:val="left" w:leader="dot" w:pos="8424"/>
              </w:tabs>
              <w:autoSpaceDE w:val="0"/>
              <w:autoSpaceDN w:val="0"/>
              <w:rPr>
                <w:szCs w:val="24"/>
                <w:lang w:val="vi-VN"/>
              </w:rPr>
            </w:pPr>
            <w:r>
              <w:rPr>
                <w:szCs w:val="24"/>
                <w:lang w:val="vi-VN"/>
              </w:rPr>
              <w:t xml:space="preserve">Mỗi điều </w:t>
            </w:r>
            <w:r w:rsidR="004B4D5F">
              <w:rPr>
                <w:szCs w:val="24"/>
                <w:lang w:val="vi-VN"/>
              </w:rPr>
              <w:t>khoản bổ sung có lợi được cộng 5</w:t>
            </w:r>
            <w:r>
              <w:rPr>
                <w:szCs w:val="24"/>
                <w:lang w:val="vi-VN"/>
              </w:rPr>
              <w:t xml:space="preserve"> điểm, tối đa 30 điểm</w:t>
            </w:r>
          </w:p>
        </w:tc>
        <w:tc>
          <w:tcPr>
            <w:tcW w:w="1700" w:type="dxa"/>
            <w:shd w:val="clear" w:color="auto" w:fill="auto"/>
          </w:tcPr>
          <w:p w:rsidR="00CA43D2" w:rsidRPr="00FE2EAF" w:rsidRDefault="00CA43D2" w:rsidP="00FC66B1">
            <w:pPr>
              <w:spacing w:before="60" w:after="60" w:line="276" w:lineRule="auto"/>
              <w:jc w:val="center"/>
              <w:rPr>
                <w:bCs/>
                <w:szCs w:val="24"/>
                <w:lang w:val="vi-VN"/>
              </w:rPr>
            </w:pPr>
          </w:p>
        </w:tc>
        <w:tc>
          <w:tcPr>
            <w:tcW w:w="1976" w:type="dxa"/>
            <w:shd w:val="clear" w:color="auto" w:fill="auto"/>
            <w:vAlign w:val="center"/>
          </w:tcPr>
          <w:p w:rsidR="00CA43D2" w:rsidRPr="00FE2EAF" w:rsidRDefault="00CA43D2" w:rsidP="00FC66B1">
            <w:pPr>
              <w:spacing w:before="60" w:after="60" w:line="276" w:lineRule="auto"/>
              <w:jc w:val="center"/>
              <w:rPr>
                <w:bCs/>
                <w:szCs w:val="24"/>
                <w:lang w:val="vi-VN"/>
              </w:rPr>
            </w:pPr>
          </w:p>
        </w:tc>
      </w:tr>
      <w:tr w:rsidR="00CA43D2" w:rsidRPr="00413A64" w:rsidTr="00FC66B1">
        <w:trPr>
          <w:trHeight w:val="465"/>
        </w:trPr>
        <w:tc>
          <w:tcPr>
            <w:tcW w:w="823" w:type="dxa"/>
            <w:shd w:val="clear" w:color="auto" w:fill="auto"/>
          </w:tcPr>
          <w:p w:rsidR="00CA43D2" w:rsidRPr="00FE2EAF" w:rsidRDefault="00CA43D2" w:rsidP="00FC66B1">
            <w:pPr>
              <w:spacing w:before="60" w:after="60" w:line="276" w:lineRule="auto"/>
              <w:jc w:val="center"/>
              <w:rPr>
                <w:b/>
                <w:bCs/>
                <w:szCs w:val="24"/>
              </w:rPr>
            </w:pPr>
            <w:r w:rsidRPr="00FE2EAF">
              <w:rPr>
                <w:b/>
                <w:bCs/>
                <w:szCs w:val="24"/>
              </w:rPr>
              <w:t>2</w:t>
            </w:r>
          </w:p>
        </w:tc>
        <w:tc>
          <w:tcPr>
            <w:tcW w:w="5050" w:type="dxa"/>
            <w:shd w:val="clear" w:color="auto" w:fill="auto"/>
          </w:tcPr>
          <w:p w:rsidR="00CA43D2" w:rsidRPr="00FE2EAF" w:rsidRDefault="00CA43D2" w:rsidP="00FC66B1">
            <w:pPr>
              <w:spacing w:before="60" w:after="60" w:line="276" w:lineRule="auto"/>
              <w:rPr>
                <w:b/>
                <w:bCs/>
                <w:szCs w:val="24"/>
                <w:lang w:val="vi-VN"/>
              </w:rPr>
            </w:pPr>
            <w:r w:rsidRPr="00FE2EAF">
              <w:rPr>
                <w:b/>
                <w:szCs w:val="24"/>
                <w:lang w:val="nl-NL"/>
              </w:rPr>
              <w:t>Thời hạn giải quyết bồi thường</w:t>
            </w:r>
          </w:p>
        </w:tc>
        <w:tc>
          <w:tcPr>
            <w:tcW w:w="1700" w:type="dxa"/>
            <w:shd w:val="clear" w:color="auto" w:fill="auto"/>
            <w:vAlign w:val="center"/>
          </w:tcPr>
          <w:p w:rsidR="00CA43D2" w:rsidRPr="00384BD9" w:rsidRDefault="004B4D5F" w:rsidP="00FC66B1">
            <w:pPr>
              <w:spacing w:before="60" w:after="60" w:line="276" w:lineRule="auto"/>
              <w:jc w:val="center"/>
              <w:rPr>
                <w:b/>
                <w:bCs/>
                <w:szCs w:val="24"/>
                <w:lang w:val="vi-VN"/>
              </w:rPr>
            </w:pPr>
            <w:r>
              <w:rPr>
                <w:b/>
                <w:bCs/>
                <w:szCs w:val="24"/>
              </w:rPr>
              <w:t>5</w:t>
            </w:r>
            <w:r w:rsidR="00CA43D2" w:rsidRPr="00FE2EAF">
              <w:rPr>
                <w:b/>
                <w:bCs/>
                <w:szCs w:val="24"/>
                <w:lang w:val="vi-VN"/>
              </w:rPr>
              <w:t>0</w:t>
            </w:r>
          </w:p>
        </w:tc>
        <w:tc>
          <w:tcPr>
            <w:tcW w:w="1976" w:type="dxa"/>
            <w:shd w:val="clear" w:color="auto" w:fill="auto"/>
            <w:vAlign w:val="center"/>
          </w:tcPr>
          <w:p w:rsidR="00CA43D2" w:rsidRPr="00FE2EAF" w:rsidRDefault="00CA43D2" w:rsidP="00FC66B1">
            <w:pPr>
              <w:spacing w:before="60" w:after="60" w:line="276" w:lineRule="auto"/>
              <w:jc w:val="center"/>
              <w:rPr>
                <w:b/>
                <w:bCs/>
                <w:szCs w:val="24"/>
                <w:lang w:val="vi-VN"/>
              </w:rPr>
            </w:pPr>
          </w:p>
        </w:tc>
      </w:tr>
      <w:tr w:rsidR="00CA43D2" w:rsidRPr="00413A64" w:rsidTr="00FC66B1">
        <w:trPr>
          <w:trHeight w:val="819"/>
        </w:trPr>
        <w:tc>
          <w:tcPr>
            <w:tcW w:w="823" w:type="dxa"/>
            <w:shd w:val="clear" w:color="auto" w:fill="auto"/>
          </w:tcPr>
          <w:p w:rsidR="00CA43D2" w:rsidRPr="00FE2EAF" w:rsidRDefault="00CA43D2" w:rsidP="00FC66B1">
            <w:pPr>
              <w:spacing w:before="60" w:after="60" w:line="276" w:lineRule="auto"/>
              <w:rPr>
                <w:b/>
                <w:bCs/>
                <w:szCs w:val="24"/>
                <w:lang w:val="vi-VN"/>
              </w:rPr>
            </w:pPr>
          </w:p>
        </w:tc>
        <w:tc>
          <w:tcPr>
            <w:tcW w:w="5050" w:type="dxa"/>
            <w:shd w:val="clear" w:color="auto" w:fill="auto"/>
          </w:tcPr>
          <w:p w:rsidR="00CA43D2" w:rsidRPr="00FE2EAF" w:rsidRDefault="00CA43D2" w:rsidP="00FC66B1">
            <w:pPr>
              <w:spacing w:before="60" w:after="60" w:line="276" w:lineRule="auto"/>
              <w:rPr>
                <w:b/>
                <w:bCs/>
                <w:szCs w:val="24"/>
                <w:lang w:val="vi-VN"/>
              </w:rPr>
            </w:pPr>
            <w:r w:rsidRPr="00FE2EAF">
              <w:rPr>
                <w:szCs w:val="24"/>
                <w:lang w:val="nl-NL"/>
              </w:rPr>
              <w:t>Không quá 30 ngày kể từ ngày nhận được hồ sơ đề nghị bồi thường đầy đủ và hợp lệ.</w:t>
            </w:r>
          </w:p>
        </w:tc>
        <w:tc>
          <w:tcPr>
            <w:tcW w:w="1700" w:type="dxa"/>
            <w:shd w:val="clear" w:color="auto" w:fill="auto"/>
          </w:tcPr>
          <w:p w:rsidR="00CA43D2" w:rsidRPr="00FE2EAF" w:rsidRDefault="00CA43D2" w:rsidP="00FC66B1">
            <w:pPr>
              <w:spacing w:before="60" w:after="60" w:line="276" w:lineRule="auto"/>
              <w:rPr>
                <w:b/>
                <w:bCs/>
                <w:szCs w:val="24"/>
                <w:lang w:val="vi-VN"/>
              </w:rPr>
            </w:pPr>
          </w:p>
        </w:tc>
        <w:tc>
          <w:tcPr>
            <w:tcW w:w="1976" w:type="dxa"/>
            <w:shd w:val="clear" w:color="auto" w:fill="auto"/>
            <w:vAlign w:val="center"/>
          </w:tcPr>
          <w:p w:rsidR="00CA43D2" w:rsidRPr="00FE2EAF" w:rsidRDefault="00CA43D2" w:rsidP="00FC66B1">
            <w:pPr>
              <w:spacing w:before="60" w:after="60" w:line="276" w:lineRule="auto"/>
              <w:jc w:val="center"/>
              <w:rPr>
                <w:b/>
                <w:bCs/>
                <w:szCs w:val="24"/>
                <w:lang w:val="vi-VN"/>
              </w:rPr>
            </w:pPr>
          </w:p>
        </w:tc>
      </w:tr>
      <w:tr w:rsidR="00CA43D2" w:rsidRPr="00413A64" w:rsidTr="00FC66B1">
        <w:trPr>
          <w:trHeight w:val="446"/>
        </w:trPr>
        <w:tc>
          <w:tcPr>
            <w:tcW w:w="823" w:type="dxa"/>
            <w:shd w:val="clear" w:color="auto" w:fill="auto"/>
          </w:tcPr>
          <w:p w:rsidR="00CA43D2" w:rsidRPr="00FE2EAF" w:rsidRDefault="00CA43D2" w:rsidP="00FC66B1">
            <w:pPr>
              <w:spacing w:before="60" w:after="60" w:line="276" w:lineRule="auto"/>
              <w:rPr>
                <w:b/>
                <w:bCs/>
                <w:szCs w:val="24"/>
                <w:lang w:val="vi-VN"/>
              </w:rPr>
            </w:pPr>
          </w:p>
        </w:tc>
        <w:tc>
          <w:tcPr>
            <w:tcW w:w="5050" w:type="dxa"/>
            <w:shd w:val="clear" w:color="auto" w:fill="auto"/>
          </w:tcPr>
          <w:p w:rsidR="00CA43D2" w:rsidRPr="00FE2EAF" w:rsidRDefault="00CA43D2" w:rsidP="00FC66B1">
            <w:pPr>
              <w:spacing w:before="60" w:after="60" w:line="276" w:lineRule="auto"/>
              <w:rPr>
                <w:bCs/>
                <w:szCs w:val="24"/>
                <w:lang w:val="vi-VN"/>
              </w:rPr>
            </w:pPr>
            <w:r w:rsidRPr="00FE2EAF">
              <w:rPr>
                <w:bCs/>
                <w:szCs w:val="24"/>
                <w:lang w:val="vi-VN"/>
              </w:rPr>
              <w:t xml:space="preserve"> &lt; 20 ngày (đạt 100% số điểm)</w:t>
            </w:r>
          </w:p>
        </w:tc>
        <w:tc>
          <w:tcPr>
            <w:tcW w:w="1700" w:type="dxa"/>
            <w:shd w:val="clear" w:color="auto" w:fill="auto"/>
          </w:tcPr>
          <w:p w:rsidR="00CA43D2" w:rsidRPr="00FE2EAF" w:rsidRDefault="00CA43D2" w:rsidP="00FC66B1">
            <w:pPr>
              <w:spacing w:before="60" w:after="60" w:line="276" w:lineRule="auto"/>
              <w:rPr>
                <w:b/>
                <w:bCs/>
                <w:szCs w:val="24"/>
                <w:lang w:val="vi-VN"/>
              </w:rPr>
            </w:pPr>
          </w:p>
        </w:tc>
        <w:tc>
          <w:tcPr>
            <w:tcW w:w="1976" w:type="dxa"/>
            <w:shd w:val="clear" w:color="auto" w:fill="auto"/>
            <w:vAlign w:val="center"/>
          </w:tcPr>
          <w:p w:rsidR="00CA43D2" w:rsidRPr="00384BD9" w:rsidRDefault="004B4D5F" w:rsidP="00FC66B1">
            <w:pPr>
              <w:spacing w:before="60" w:after="60" w:line="276" w:lineRule="auto"/>
              <w:jc w:val="center"/>
              <w:rPr>
                <w:bCs/>
                <w:szCs w:val="24"/>
                <w:lang w:val="vi-VN"/>
              </w:rPr>
            </w:pPr>
            <w:r>
              <w:rPr>
                <w:bCs/>
                <w:szCs w:val="24"/>
              </w:rPr>
              <w:t>5</w:t>
            </w:r>
            <w:r w:rsidR="00CA43D2" w:rsidRPr="00FE2EAF">
              <w:rPr>
                <w:bCs/>
                <w:szCs w:val="24"/>
              </w:rPr>
              <w:t>0</w:t>
            </w:r>
          </w:p>
        </w:tc>
      </w:tr>
      <w:tr w:rsidR="00CA43D2" w:rsidRPr="00413A64" w:rsidTr="00FC66B1">
        <w:trPr>
          <w:trHeight w:val="465"/>
        </w:trPr>
        <w:tc>
          <w:tcPr>
            <w:tcW w:w="823" w:type="dxa"/>
            <w:shd w:val="clear" w:color="auto" w:fill="auto"/>
          </w:tcPr>
          <w:p w:rsidR="00CA43D2" w:rsidRPr="00FE2EAF" w:rsidRDefault="00CA43D2" w:rsidP="00FC66B1">
            <w:pPr>
              <w:spacing w:before="60" w:after="60" w:line="276" w:lineRule="auto"/>
              <w:rPr>
                <w:b/>
                <w:bCs/>
                <w:szCs w:val="24"/>
                <w:lang w:val="vi-VN"/>
              </w:rPr>
            </w:pPr>
          </w:p>
        </w:tc>
        <w:tc>
          <w:tcPr>
            <w:tcW w:w="5050" w:type="dxa"/>
            <w:shd w:val="clear" w:color="auto" w:fill="auto"/>
          </w:tcPr>
          <w:p w:rsidR="00CA43D2" w:rsidRPr="00FE2EAF" w:rsidRDefault="00CA43D2" w:rsidP="00FC66B1">
            <w:pPr>
              <w:spacing w:before="60" w:after="60" w:line="276" w:lineRule="auto"/>
              <w:rPr>
                <w:bCs/>
                <w:szCs w:val="24"/>
                <w:lang w:val="vi-VN"/>
              </w:rPr>
            </w:pPr>
            <w:r w:rsidRPr="00FE2EAF">
              <w:rPr>
                <w:bCs/>
                <w:szCs w:val="24"/>
                <w:lang w:val="vi-VN"/>
              </w:rPr>
              <w:t>Từ 20</w:t>
            </w:r>
            <w:r w:rsidRPr="00FE2EAF">
              <w:rPr>
                <w:bCs/>
                <w:szCs w:val="24"/>
              </w:rPr>
              <w:t xml:space="preserve"> </w:t>
            </w:r>
            <w:proofErr w:type="spellStart"/>
            <w:r w:rsidRPr="00FE2EAF">
              <w:rPr>
                <w:bCs/>
                <w:szCs w:val="24"/>
              </w:rPr>
              <w:t>đến</w:t>
            </w:r>
            <w:proofErr w:type="spellEnd"/>
            <w:r w:rsidRPr="00FE2EAF">
              <w:rPr>
                <w:bCs/>
                <w:szCs w:val="24"/>
              </w:rPr>
              <w:t xml:space="preserve"> </w:t>
            </w:r>
            <w:r w:rsidRPr="00FE2EAF">
              <w:rPr>
                <w:bCs/>
                <w:szCs w:val="24"/>
                <w:lang w:val="vi-VN"/>
              </w:rPr>
              <w:t>25 ngày (đạt 80% số điểm)</w:t>
            </w:r>
          </w:p>
        </w:tc>
        <w:tc>
          <w:tcPr>
            <w:tcW w:w="1700" w:type="dxa"/>
            <w:shd w:val="clear" w:color="auto" w:fill="auto"/>
          </w:tcPr>
          <w:p w:rsidR="00CA43D2" w:rsidRPr="00FE2EAF" w:rsidRDefault="00CA43D2" w:rsidP="00FC66B1">
            <w:pPr>
              <w:spacing w:before="60" w:after="60" w:line="276" w:lineRule="auto"/>
              <w:rPr>
                <w:b/>
                <w:bCs/>
                <w:szCs w:val="24"/>
                <w:lang w:val="vi-VN"/>
              </w:rPr>
            </w:pPr>
          </w:p>
        </w:tc>
        <w:tc>
          <w:tcPr>
            <w:tcW w:w="1976" w:type="dxa"/>
            <w:shd w:val="clear" w:color="auto" w:fill="auto"/>
            <w:vAlign w:val="center"/>
          </w:tcPr>
          <w:p w:rsidR="00CA43D2" w:rsidRPr="00384BD9" w:rsidRDefault="004B4D5F" w:rsidP="00FC66B1">
            <w:pPr>
              <w:spacing w:before="60" w:after="60" w:line="276" w:lineRule="auto"/>
              <w:jc w:val="center"/>
              <w:rPr>
                <w:bCs/>
                <w:szCs w:val="24"/>
                <w:lang w:val="vi-VN"/>
              </w:rPr>
            </w:pPr>
            <w:r>
              <w:rPr>
                <w:bCs/>
                <w:szCs w:val="24"/>
              </w:rPr>
              <w:t>40</w:t>
            </w:r>
          </w:p>
        </w:tc>
      </w:tr>
      <w:tr w:rsidR="00CA43D2" w:rsidRPr="00413A64" w:rsidTr="00FC66B1">
        <w:trPr>
          <w:trHeight w:val="465"/>
        </w:trPr>
        <w:tc>
          <w:tcPr>
            <w:tcW w:w="823" w:type="dxa"/>
            <w:shd w:val="clear" w:color="auto" w:fill="auto"/>
          </w:tcPr>
          <w:p w:rsidR="00CA43D2" w:rsidRPr="00FE2EAF" w:rsidRDefault="00CA43D2" w:rsidP="00FC66B1">
            <w:pPr>
              <w:spacing w:before="60" w:after="60" w:line="276" w:lineRule="auto"/>
              <w:rPr>
                <w:b/>
                <w:bCs/>
                <w:szCs w:val="24"/>
                <w:lang w:val="vi-VN"/>
              </w:rPr>
            </w:pPr>
          </w:p>
        </w:tc>
        <w:tc>
          <w:tcPr>
            <w:tcW w:w="5050" w:type="dxa"/>
            <w:shd w:val="clear" w:color="auto" w:fill="auto"/>
          </w:tcPr>
          <w:p w:rsidR="00CA43D2" w:rsidRPr="00FE2EAF" w:rsidRDefault="00CA43D2" w:rsidP="00FC66B1">
            <w:pPr>
              <w:spacing w:before="60" w:after="60" w:line="276" w:lineRule="auto"/>
              <w:rPr>
                <w:bCs/>
                <w:szCs w:val="24"/>
                <w:lang w:val="vi-VN"/>
              </w:rPr>
            </w:pPr>
            <w:r w:rsidRPr="00FE2EAF">
              <w:rPr>
                <w:bCs/>
                <w:szCs w:val="24"/>
                <w:lang w:val="vi-VN"/>
              </w:rPr>
              <w:t>Từ 26</w:t>
            </w:r>
            <w:r w:rsidRPr="00FE2EAF">
              <w:rPr>
                <w:bCs/>
                <w:szCs w:val="24"/>
              </w:rPr>
              <w:t xml:space="preserve"> </w:t>
            </w:r>
            <w:proofErr w:type="spellStart"/>
            <w:r w:rsidRPr="00FE2EAF">
              <w:rPr>
                <w:bCs/>
                <w:szCs w:val="24"/>
              </w:rPr>
              <w:t>đến</w:t>
            </w:r>
            <w:proofErr w:type="spellEnd"/>
            <w:r w:rsidRPr="00FE2EAF">
              <w:rPr>
                <w:bCs/>
                <w:szCs w:val="24"/>
              </w:rPr>
              <w:t xml:space="preserve"> </w:t>
            </w:r>
            <w:r w:rsidRPr="00FE2EAF">
              <w:rPr>
                <w:bCs/>
                <w:szCs w:val="24"/>
                <w:lang w:val="vi-VN"/>
              </w:rPr>
              <w:t xml:space="preserve">30 ngày (đạt </w:t>
            </w:r>
            <w:r>
              <w:rPr>
                <w:bCs/>
                <w:szCs w:val="24"/>
                <w:lang w:val="vi-VN"/>
              </w:rPr>
              <w:t>60</w:t>
            </w:r>
            <w:r w:rsidRPr="00FE2EAF">
              <w:rPr>
                <w:bCs/>
                <w:szCs w:val="24"/>
                <w:lang w:val="vi-VN"/>
              </w:rPr>
              <w:t>% số điểm)</w:t>
            </w:r>
          </w:p>
        </w:tc>
        <w:tc>
          <w:tcPr>
            <w:tcW w:w="1700" w:type="dxa"/>
            <w:shd w:val="clear" w:color="auto" w:fill="auto"/>
          </w:tcPr>
          <w:p w:rsidR="00CA43D2" w:rsidRPr="00FE2EAF" w:rsidRDefault="00CA43D2" w:rsidP="00FC66B1">
            <w:pPr>
              <w:spacing w:before="60" w:after="60" w:line="276" w:lineRule="auto"/>
              <w:rPr>
                <w:b/>
                <w:bCs/>
                <w:szCs w:val="24"/>
                <w:lang w:val="vi-VN"/>
              </w:rPr>
            </w:pPr>
          </w:p>
        </w:tc>
        <w:tc>
          <w:tcPr>
            <w:tcW w:w="1976" w:type="dxa"/>
            <w:shd w:val="clear" w:color="auto" w:fill="auto"/>
            <w:vAlign w:val="center"/>
          </w:tcPr>
          <w:p w:rsidR="00CA43D2" w:rsidRPr="00523333" w:rsidRDefault="004B4D5F" w:rsidP="00FC66B1">
            <w:pPr>
              <w:spacing w:before="60" w:after="60" w:line="276" w:lineRule="auto"/>
              <w:jc w:val="center"/>
              <w:rPr>
                <w:bCs/>
                <w:szCs w:val="24"/>
                <w:lang w:val="vi-VN"/>
              </w:rPr>
            </w:pPr>
            <w:r>
              <w:rPr>
                <w:bCs/>
                <w:szCs w:val="24"/>
              </w:rPr>
              <w:t>30</w:t>
            </w:r>
          </w:p>
        </w:tc>
      </w:tr>
      <w:tr w:rsidR="00CA43D2" w:rsidRPr="00413A64" w:rsidTr="00FC66B1">
        <w:trPr>
          <w:trHeight w:val="465"/>
        </w:trPr>
        <w:tc>
          <w:tcPr>
            <w:tcW w:w="823" w:type="dxa"/>
            <w:shd w:val="clear" w:color="auto" w:fill="auto"/>
          </w:tcPr>
          <w:p w:rsidR="00CA43D2" w:rsidRPr="00FE2EAF" w:rsidRDefault="00CA43D2" w:rsidP="00FC66B1">
            <w:pPr>
              <w:spacing w:before="60" w:after="60" w:line="276" w:lineRule="auto"/>
              <w:rPr>
                <w:b/>
                <w:bCs/>
                <w:szCs w:val="24"/>
                <w:lang w:val="vi-VN"/>
              </w:rPr>
            </w:pPr>
          </w:p>
        </w:tc>
        <w:tc>
          <w:tcPr>
            <w:tcW w:w="5050" w:type="dxa"/>
            <w:shd w:val="clear" w:color="auto" w:fill="auto"/>
          </w:tcPr>
          <w:p w:rsidR="00CA43D2" w:rsidRPr="00FE2EAF" w:rsidRDefault="00CA43D2" w:rsidP="00FC66B1">
            <w:pPr>
              <w:spacing w:before="60" w:after="60" w:line="276" w:lineRule="auto"/>
              <w:jc w:val="center"/>
              <w:rPr>
                <w:b/>
                <w:bCs/>
                <w:szCs w:val="24"/>
                <w:lang w:val="vi-VN"/>
              </w:rPr>
            </w:pPr>
            <w:r w:rsidRPr="00FE2EAF">
              <w:rPr>
                <w:b/>
                <w:bCs/>
                <w:szCs w:val="24"/>
                <w:lang w:val="vi-VN"/>
              </w:rPr>
              <w:t>Tổng cộng</w:t>
            </w:r>
          </w:p>
        </w:tc>
        <w:tc>
          <w:tcPr>
            <w:tcW w:w="1700" w:type="dxa"/>
            <w:shd w:val="clear" w:color="auto" w:fill="auto"/>
          </w:tcPr>
          <w:p w:rsidR="00CA43D2" w:rsidRPr="004B4D5F" w:rsidRDefault="004B4D5F" w:rsidP="00FC66B1">
            <w:pPr>
              <w:spacing w:before="60" w:after="60" w:line="276" w:lineRule="auto"/>
              <w:jc w:val="center"/>
              <w:rPr>
                <w:b/>
                <w:bCs/>
                <w:szCs w:val="24"/>
              </w:rPr>
            </w:pPr>
            <w:r>
              <w:rPr>
                <w:b/>
                <w:bCs/>
                <w:szCs w:val="24"/>
              </w:rPr>
              <w:t>100</w:t>
            </w:r>
          </w:p>
        </w:tc>
        <w:tc>
          <w:tcPr>
            <w:tcW w:w="1976" w:type="dxa"/>
            <w:shd w:val="clear" w:color="auto" w:fill="auto"/>
          </w:tcPr>
          <w:p w:rsidR="00CA43D2" w:rsidRPr="00FE2EAF" w:rsidRDefault="00CA43D2" w:rsidP="00FC66B1">
            <w:pPr>
              <w:spacing w:before="60" w:after="60" w:line="276" w:lineRule="auto"/>
              <w:jc w:val="center"/>
              <w:rPr>
                <w:bCs/>
                <w:szCs w:val="24"/>
                <w:lang w:val="vi-VN"/>
              </w:rPr>
            </w:pPr>
          </w:p>
        </w:tc>
      </w:tr>
    </w:tbl>
    <w:p w:rsidR="00CA43D2" w:rsidRDefault="00CA43D2" w:rsidP="00CA43D2">
      <w:pPr>
        <w:spacing w:before="120" w:after="120" w:line="264" w:lineRule="auto"/>
        <w:ind w:firstLine="567"/>
        <w:rPr>
          <w:b/>
          <w:spacing w:val="-6"/>
          <w:sz w:val="26"/>
          <w:szCs w:val="26"/>
          <w:lang w:val="vi-VN"/>
        </w:rPr>
      </w:pPr>
      <w:r>
        <w:rPr>
          <w:b/>
          <w:spacing w:val="-6"/>
          <w:sz w:val="26"/>
          <w:szCs w:val="26"/>
          <w:lang w:val="vi-VN"/>
        </w:rPr>
        <w:t>Trường hợp các Nhà thầu đều bằng điểm thì Bên mời thầu sẽ tiếp tục xét tiếp các tiêu chí theo thư tự ưu tiên như sau:</w:t>
      </w:r>
    </w:p>
    <w:p w:rsidR="00CA43D2" w:rsidRPr="004B4D5F" w:rsidRDefault="00185052" w:rsidP="00CA43D2">
      <w:pPr>
        <w:spacing w:before="120" w:after="120" w:line="264" w:lineRule="auto"/>
        <w:ind w:firstLine="567"/>
        <w:rPr>
          <w:bCs/>
          <w:spacing w:val="-6"/>
          <w:sz w:val="26"/>
          <w:szCs w:val="26"/>
        </w:rPr>
      </w:pPr>
      <w:r>
        <w:rPr>
          <w:bCs/>
          <w:spacing w:val="-6"/>
          <w:sz w:val="26"/>
          <w:szCs w:val="26"/>
        </w:rPr>
        <w:t>2</w:t>
      </w:r>
      <w:r w:rsidR="004B4D5F">
        <w:rPr>
          <w:bCs/>
          <w:spacing w:val="-6"/>
          <w:sz w:val="26"/>
          <w:szCs w:val="26"/>
        </w:rPr>
        <w:t>.</w:t>
      </w:r>
      <w:r w:rsidR="00CA43D2" w:rsidRPr="00E74397">
        <w:rPr>
          <w:bCs/>
          <w:spacing w:val="-6"/>
          <w:sz w:val="26"/>
          <w:szCs w:val="26"/>
          <w:lang w:val="vi-VN"/>
        </w:rPr>
        <w:t xml:space="preserve"> Đã có kinh nghiệm cung cấp dịch vụ bảo hiểm Kho Xăng dầu trong hai năm gần nhất cho PVOIL</w:t>
      </w:r>
      <w:r w:rsidR="004B4D5F">
        <w:rPr>
          <w:bCs/>
          <w:spacing w:val="-6"/>
          <w:sz w:val="26"/>
          <w:szCs w:val="26"/>
        </w:rPr>
        <w:t xml:space="preserve"> </w:t>
      </w:r>
      <w:proofErr w:type="spellStart"/>
      <w:r w:rsidR="004B4D5F">
        <w:rPr>
          <w:bCs/>
          <w:spacing w:val="-6"/>
          <w:sz w:val="26"/>
          <w:szCs w:val="26"/>
        </w:rPr>
        <w:t>Hà</w:t>
      </w:r>
      <w:proofErr w:type="spellEnd"/>
      <w:r w:rsidR="004B4D5F">
        <w:rPr>
          <w:bCs/>
          <w:spacing w:val="-6"/>
          <w:sz w:val="26"/>
          <w:szCs w:val="26"/>
        </w:rPr>
        <w:t xml:space="preserve"> </w:t>
      </w:r>
      <w:proofErr w:type="spellStart"/>
      <w:r w:rsidR="004B4D5F">
        <w:rPr>
          <w:bCs/>
          <w:spacing w:val="-6"/>
          <w:sz w:val="26"/>
          <w:szCs w:val="26"/>
        </w:rPr>
        <w:t>Nội</w:t>
      </w:r>
      <w:proofErr w:type="spellEnd"/>
      <w:r w:rsidR="004B4D5F">
        <w:rPr>
          <w:bCs/>
          <w:spacing w:val="-6"/>
          <w:sz w:val="26"/>
          <w:szCs w:val="26"/>
          <w:lang w:val="vi-VN"/>
        </w:rPr>
        <w:t xml:space="preserve"> hoặc </w:t>
      </w:r>
      <w:proofErr w:type="spellStart"/>
      <w:r w:rsidR="004B4D5F">
        <w:rPr>
          <w:bCs/>
          <w:spacing w:val="-6"/>
          <w:sz w:val="26"/>
          <w:szCs w:val="26"/>
        </w:rPr>
        <w:t>hệ</w:t>
      </w:r>
      <w:proofErr w:type="spellEnd"/>
      <w:r w:rsidR="004B4D5F">
        <w:rPr>
          <w:bCs/>
          <w:spacing w:val="-6"/>
          <w:sz w:val="26"/>
          <w:szCs w:val="26"/>
        </w:rPr>
        <w:t xml:space="preserve"> </w:t>
      </w:r>
      <w:proofErr w:type="spellStart"/>
      <w:r w:rsidR="004B4D5F">
        <w:rPr>
          <w:bCs/>
          <w:spacing w:val="-6"/>
          <w:sz w:val="26"/>
          <w:szCs w:val="26"/>
        </w:rPr>
        <w:t>thống</w:t>
      </w:r>
      <w:proofErr w:type="spellEnd"/>
      <w:r w:rsidR="004B4D5F">
        <w:rPr>
          <w:bCs/>
          <w:spacing w:val="-6"/>
          <w:sz w:val="26"/>
          <w:szCs w:val="26"/>
        </w:rPr>
        <w:t xml:space="preserve"> PVOIL.</w:t>
      </w:r>
    </w:p>
    <w:p w:rsidR="008B2DC8" w:rsidRDefault="00185052" w:rsidP="004B4D5F">
      <w:pPr>
        <w:ind w:firstLine="567"/>
      </w:pPr>
      <w:r>
        <w:rPr>
          <w:bCs/>
          <w:spacing w:val="-6"/>
          <w:sz w:val="26"/>
          <w:szCs w:val="26"/>
          <w:lang w:val="vi-VN"/>
        </w:rPr>
        <w:t>3</w:t>
      </w:r>
      <w:r w:rsidR="004B4D5F">
        <w:rPr>
          <w:bCs/>
          <w:spacing w:val="-6"/>
          <w:sz w:val="26"/>
          <w:szCs w:val="26"/>
          <w:lang w:val="vi-VN"/>
        </w:rPr>
        <w:t>.</w:t>
      </w:r>
      <w:r w:rsidR="00CA43D2" w:rsidRPr="00E74397">
        <w:rPr>
          <w:bCs/>
          <w:spacing w:val="-6"/>
          <w:sz w:val="26"/>
          <w:szCs w:val="26"/>
          <w:lang w:val="vi-VN"/>
        </w:rPr>
        <w:t xml:space="preserve"> </w:t>
      </w:r>
      <w:r w:rsidR="00CA43D2" w:rsidRPr="00766FDC">
        <w:rPr>
          <w:color w:val="000000"/>
          <w:sz w:val="26"/>
          <w:szCs w:val="26"/>
          <w:lang w:val="vi-VN"/>
        </w:rPr>
        <w:t>Tỷ suất lợi nhu</w:t>
      </w:r>
      <w:r w:rsidR="00A07E34">
        <w:rPr>
          <w:color w:val="000000"/>
          <w:sz w:val="26"/>
          <w:szCs w:val="26"/>
          <w:lang w:val="vi-VN"/>
        </w:rPr>
        <w:t xml:space="preserve">ận/vốn chủ sở hữu (ROE) </w:t>
      </w:r>
      <w:proofErr w:type="spellStart"/>
      <w:r>
        <w:rPr>
          <w:color w:val="000000"/>
          <w:sz w:val="26"/>
          <w:szCs w:val="26"/>
        </w:rPr>
        <w:t>bình</w:t>
      </w:r>
      <w:proofErr w:type="spellEnd"/>
      <w:r>
        <w:rPr>
          <w:color w:val="000000"/>
          <w:sz w:val="26"/>
          <w:szCs w:val="26"/>
        </w:rPr>
        <w:t xml:space="preserve"> </w:t>
      </w:r>
      <w:proofErr w:type="spellStart"/>
      <w:r>
        <w:rPr>
          <w:color w:val="000000"/>
          <w:sz w:val="26"/>
          <w:szCs w:val="26"/>
        </w:rPr>
        <w:t>quân</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năm</w:t>
      </w:r>
      <w:proofErr w:type="spellEnd"/>
      <w:r>
        <w:rPr>
          <w:color w:val="000000"/>
          <w:sz w:val="26"/>
          <w:szCs w:val="26"/>
        </w:rPr>
        <w:t xml:space="preserve"> 2022, 2023,</w:t>
      </w:r>
      <w:bookmarkStart w:id="0" w:name="_GoBack"/>
      <w:bookmarkEnd w:id="0"/>
      <w:r w:rsidR="00A07E34">
        <w:rPr>
          <w:color w:val="000000"/>
          <w:sz w:val="26"/>
          <w:szCs w:val="26"/>
          <w:lang w:val="vi-VN"/>
        </w:rPr>
        <w:t xml:space="preserve"> 2024</w:t>
      </w:r>
      <w:r w:rsidR="00CA43D2" w:rsidRPr="00766FDC">
        <w:rPr>
          <w:color w:val="000000"/>
          <w:sz w:val="26"/>
          <w:szCs w:val="26"/>
          <w:lang w:val="vi-VN"/>
        </w:rPr>
        <w:t xml:space="preserve"> cao nhất (đối với liên danh thì chỉ tính nhà thầu đứng đầu liên danh)</w:t>
      </w:r>
      <w:r w:rsidR="00CA43D2" w:rsidRPr="00E74397">
        <w:rPr>
          <w:bCs/>
          <w:spacing w:val="-6"/>
          <w:sz w:val="26"/>
          <w:szCs w:val="26"/>
          <w:lang w:val="vi-VN"/>
        </w:rPr>
        <w:t>.</w:t>
      </w:r>
    </w:p>
    <w:sectPr w:rsidR="008B2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D2"/>
    <w:rsid w:val="00185052"/>
    <w:rsid w:val="00225C31"/>
    <w:rsid w:val="004B4D5F"/>
    <w:rsid w:val="004D20F7"/>
    <w:rsid w:val="00A07E34"/>
    <w:rsid w:val="00C97891"/>
    <w:rsid w:val="00CA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8835"/>
  <w15:chartTrackingRefBased/>
  <w15:docId w15:val="{41B155C2-9BC5-4091-B8A2-7B4A4C5F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3D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2025-11-10T02:10:00Z</dcterms:created>
  <dcterms:modified xsi:type="dcterms:W3CDTF">2025-11-12T03:33:00Z</dcterms:modified>
</cp:coreProperties>
</file>