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7F9" w:rsidRPr="00221A97" w:rsidRDefault="00C747F9" w:rsidP="00C747F9">
      <w:pPr>
        <w:spacing w:before="120" w:after="120"/>
        <w:jc w:val="center"/>
        <w:outlineLvl w:val="0"/>
        <w:rPr>
          <w:b/>
          <w:bCs/>
          <w:color w:val="FF0000"/>
          <w:sz w:val="26"/>
          <w:szCs w:val="26"/>
          <w:lang w:val="nl-NL"/>
        </w:rPr>
      </w:pPr>
      <w:bookmarkStart w:id="0" w:name="_Toc104800535"/>
      <w:r w:rsidRPr="00221A97">
        <w:rPr>
          <w:b/>
          <w:bCs/>
          <w:color w:val="FF0000"/>
          <w:sz w:val="26"/>
          <w:szCs w:val="26"/>
          <w:lang w:val="nl-NL"/>
        </w:rPr>
        <w:t>Chương V. YÊU CẦU VỀ KỸ THUẬT</w:t>
      </w:r>
      <w:bookmarkEnd w:id="0"/>
    </w:p>
    <w:p w:rsidR="00C747F9" w:rsidRPr="00221A97" w:rsidRDefault="00C747F9" w:rsidP="00C747F9">
      <w:pPr>
        <w:spacing w:before="120" w:after="120"/>
        <w:ind w:firstLine="709"/>
        <w:rPr>
          <w:b/>
          <w:color w:val="FF0000"/>
          <w:sz w:val="26"/>
          <w:szCs w:val="26"/>
          <w:lang w:val="nl-NL"/>
        </w:rPr>
      </w:pPr>
      <w:r w:rsidRPr="00221A97">
        <w:rPr>
          <w:b/>
          <w:color w:val="FF0000"/>
          <w:sz w:val="26"/>
          <w:szCs w:val="26"/>
          <w:lang w:val="nl-NL"/>
        </w:rPr>
        <w:t>I. Giới thiệu chung về dự án/dự toán mua sắm, gói thầu:</w:t>
      </w:r>
    </w:p>
    <w:p w:rsidR="00C747F9" w:rsidRPr="00221A97" w:rsidRDefault="00C747F9" w:rsidP="00C747F9">
      <w:pPr>
        <w:pStyle w:val="ListParagraph"/>
        <w:spacing w:line="312" w:lineRule="auto"/>
        <w:ind w:left="0" w:firstLine="709"/>
        <w:contextualSpacing w:val="0"/>
        <w:rPr>
          <w:color w:val="FF0000"/>
          <w:sz w:val="26"/>
          <w:szCs w:val="26"/>
          <w:lang w:val="nl-NL"/>
        </w:rPr>
      </w:pPr>
      <w:r w:rsidRPr="00221A97">
        <w:rPr>
          <w:color w:val="FF0000"/>
          <w:sz w:val="26"/>
          <w:szCs w:val="26"/>
          <w:lang w:val="nl-NL"/>
        </w:rPr>
        <w:t xml:space="preserve">- Tên gói thầu: </w:t>
      </w:r>
      <w:r w:rsidRPr="00221A97">
        <w:rPr>
          <w:bCs/>
          <w:color w:val="FF0000"/>
          <w:sz w:val="26"/>
          <w:szCs w:val="26"/>
          <w:lang w:val="nl-NL"/>
        </w:rPr>
        <w:t>Cung cấp dịch vụ bảo hiểm tài sản, hàng hóa, xe cơ giới cho PVOIL Hà Nội</w:t>
      </w:r>
    </w:p>
    <w:p w:rsidR="00C747F9" w:rsidRPr="00221A97" w:rsidRDefault="00C747F9" w:rsidP="00C747F9">
      <w:pPr>
        <w:spacing w:line="312" w:lineRule="auto"/>
        <w:ind w:firstLine="709"/>
        <w:rPr>
          <w:bCs/>
          <w:color w:val="FF0000"/>
          <w:sz w:val="26"/>
          <w:szCs w:val="26"/>
          <w:lang w:val="nl-NL"/>
        </w:rPr>
      </w:pPr>
      <w:r w:rsidRPr="00221A97">
        <w:rPr>
          <w:color w:val="FF0000"/>
          <w:spacing w:val="-10"/>
          <w:sz w:val="26"/>
          <w:szCs w:val="26"/>
          <w:lang w:val="nl-NL"/>
        </w:rPr>
        <w:t xml:space="preserve">- Thời gian thực hiện hợp đồng: </w:t>
      </w:r>
      <w:r w:rsidRPr="00221A97">
        <w:rPr>
          <w:bCs/>
          <w:color w:val="FF0000"/>
          <w:sz w:val="26"/>
          <w:szCs w:val="26"/>
          <w:lang w:val="nl-NL"/>
        </w:rPr>
        <w:t>Thời gian thực hiện hợp đồng: 03 năm, chia làm 03 giai đoạn, cụ thể như sau:</w:t>
      </w:r>
    </w:p>
    <w:p w:rsidR="00C747F9" w:rsidRPr="00221A97" w:rsidRDefault="00C747F9" w:rsidP="00C747F9">
      <w:pPr>
        <w:spacing w:line="300" w:lineRule="auto"/>
        <w:ind w:firstLine="1134"/>
        <w:rPr>
          <w:color w:val="FF0000"/>
          <w:sz w:val="26"/>
          <w:szCs w:val="26"/>
          <w:lang w:val="nl-NL"/>
        </w:rPr>
      </w:pPr>
      <w:r w:rsidRPr="00221A97">
        <w:rPr>
          <w:color w:val="FF0000"/>
          <w:sz w:val="26"/>
          <w:szCs w:val="26"/>
          <w:lang w:val="nl-NL"/>
        </w:rPr>
        <w:t>+ Giai đoạn 1: Từ 01/01/2026 đến 31/12/2026;</w:t>
      </w:r>
    </w:p>
    <w:p w:rsidR="00C747F9" w:rsidRPr="00221A97" w:rsidRDefault="00C747F9" w:rsidP="00C747F9">
      <w:pPr>
        <w:spacing w:line="300" w:lineRule="auto"/>
        <w:ind w:firstLine="1134"/>
        <w:rPr>
          <w:color w:val="FF0000"/>
          <w:sz w:val="26"/>
          <w:szCs w:val="26"/>
          <w:lang w:val="nl-NL"/>
        </w:rPr>
      </w:pPr>
      <w:r w:rsidRPr="00221A97">
        <w:rPr>
          <w:color w:val="FF0000"/>
          <w:sz w:val="26"/>
          <w:szCs w:val="26"/>
          <w:lang w:val="nl-NL"/>
        </w:rPr>
        <w:t>+ Giai đoạn 2: Từ 01/01/2027 đến 31/12/2027;</w:t>
      </w:r>
    </w:p>
    <w:p w:rsidR="00C747F9" w:rsidRPr="00221A97" w:rsidRDefault="00C747F9" w:rsidP="00C747F9">
      <w:pPr>
        <w:spacing w:line="300" w:lineRule="auto"/>
        <w:ind w:firstLine="1134"/>
        <w:rPr>
          <w:color w:val="FF0000"/>
          <w:sz w:val="26"/>
          <w:szCs w:val="26"/>
          <w:lang w:val="nl-NL"/>
        </w:rPr>
      </w:pPr>
      <w:r w:rsidRPr="00221A97">
        <w:rPr>
          <w:color w:val="FF0000"/>
          <w:sz w:val="26"/>
          <w:szCs w:val="26"/>
          <w:lang w:val="nl-NL"/>
        </w:rPr>
        <w:t>+ Giai đoạn 3: Từ 01/01/2028 đến 31/12/2028;</w:t>
      </w:r>
    </w:p>
    <w:p w:rsidR="00C747F9" w:rsidRPr="00221A97" w:rsidRDefault="00C747F9" w:rsidP="00C747F9">
      <w:pPr>
        <w:spacing w:line="300" w:lineRule="auto"/>
        <w:ind w:firstLine="709"/>
        <w:rPr>
          <w:color w:val="FF0000"/>
          <w:sz w:val="26"/>
          <w:szCs w:val="26"/>
          <w:lang w:val="nl-NL"/>
        </w:rPr>
      </w:pPr>
      <w:r w:rsidRPr="00221A97">
        <w:rPr>
          <w:color w:val="FF0000"/>
          <w:sz w:val="26"/>
          <w:szCs w:val="26"/>
          <w:lang w:val="nl-NL"/>
        </w:rPr>
        <w:t>- Hình thức thanh toán: Thanh toán theo từng giai đoạn.</w:t>
      </w:r>
    </w:p>
    <w:p w:rsidR="00C747F9" w:rsidRPr="00221A97" w:rsidRDefault="00C747F9" w:rsidP="00C747F9">
      <w:pPr>
        <w:tabs>
          <w:tab w:val="right" w:leader="underscore" w:pos="8493"/>
        </w:tabs>
        <w:spacing w:line="312" w:lineRule="auto"/>
        <w:ind w:firstLine="709"/>
        <w:rPr>
          <w:color w:val="FF0000"/>
          <w:spacing w:val="-10"/>
          <w:sz w:val="26"/>
          <w:szCs w:val="26"/>
          <w:lang w:val="vi-VN"/>
        </w:rPr>
      </w:pPr>
      <w:r w:rsidRPr="00221A97">
        <w:rPr>
          <w:color w:val="FF0000"/>
          <w:spacing w:val="-10"/>
          <w:sz w:val="26"/>
          <w:szCs w:val="26"/>
          <w:lang w:val="nl-NL"/>
        </w:rPr>
        <w:t xml:space="preserve">- Nguồn vốn: </w:t>
      </w:r>
      <w:r w:rsidRPr="00221A97">
        <w:rPr>
          <w:color w:val="FF0000"/>
          <w:spacing w:val="-10"/>
          <w:sz w:val="26"/>
          <w:szCs w:val="26"/>
          <w:lang w:val="vi-VN"/>
        </w:rPr>
        <w:t>Chi phí kinh doanh.</w:t>
      </w:r>
    </w:p>
    <w:p w:rsidR="00C747F9" w:rsidRPr="00221A97" w:rsidRDefault="00C747F9" w:rsidP="00C747F9">
      <w:pPr>
        <w:tabs>
          <w:tab w:val="right" w:leader="underscore" w:pos="8493"/>
        </w:tabs>
        <w:spacing w:line="312" w:lineRule="auto"/>
        <w:ind w:firstLine="709"/>
        <w:rPr>
          <w:color w:val="FF0000"/>
          <w:spacing w:val="-10"/>
          <w:sz w:val="26"/>
          <w:szCs w:val="26"/>
          <w:lang w:val="vi-VN"/>
        </w:rPr>
      </w:pPr>
      <w:r w:rsidRPr="00221A97">
        <w:rPr>
          <w:color w:val="FF0000"/>
          <w:spacing w:val="-10"/>
          <w:sz w:val="26"/>
          <w:szCs w:val="26"/>
          <w:lang w:val="vi-VN"/>
        </w:rPr>
        <w:t xml:space="preserve">- Hình thức lựa chọn nhà thầu: </w:t>
      </w:r>
      <w:r w:rsidRPr="00221A97">
        <w:rPr>
          <w:bCs/>
          <w:color w:val="FF0000"/>
          <w:sz w:val="26"/>
          <w:szCs w:val="26"/>
          <w:lang w:val="nl-NL"/>
        </w:rPr>
        <w:t>Chào hàng cạnh tranh trong nước, qua mạng</w:t>
      </w:r>
      <w:r w:rsidRPr="00221A97">
        <w:rPr>
          <w:color w:val="FF0000"/>
          <w:spacing w:val="-10"/>
          <w:sz w:val="26"/>
          <w:szCs w:val="26"/>
          <w:lang w:val="vi-VN"/>
        </w:rPr>
        <w:t>.</w:t>
      </w:r>
    </w:p>
    <w:p w:rsidR="00C747F9" w:rsidRPr="00221A97" w:rsidRDefault="00C747F9" w:rsidP="00C747F9">
      <w:pPr>
        <w:spacing w:before="120" w:after="120"/>
        <w:ind w:firstLine="709"/>
        <w:rPr>
          <w:color w:val="FF0000"/>
          <w:spacing w:val="-10"/>
          <w:sz w:val="26"/>
          <w:szCs w:val="26"/>
          <w:lang w:val="vi-VN"/>
        </w:rPr>
      </w:pPr>
      <w:r w:rsidRPr="00221A97">
        <w:rPr>
          <w:color w:val="FF0000"/>
          <w:spacing w:val="-10"/>
          <w:sz w:val="26"/>
          <w:szCs w:val="26"/>
          <w:lang w:val="vi-VN"/>
        </w:rPr>
        <w:t>- Hình thức hợp đồng: Trọn gói.</w:t>
      </w:r>
    </w:p>
    <w:p w:rsidR="00C747F9" w:rsidRPr="00221A97" w:rsidRDefault="00C747F9" w:rsidP="00C747F9">
      <w:pPr>
        <w:spacing w:before="120" w:after="120"/>
        <w:ind w:firstLine="709"/>
        <w:rPr>
          <w:b/>
          <w:color w:val="FF0000"/>
          <w:sz w:val="26"/>
          <w:szCs w:val="26"/>
          <w:lang w:val="nl-NL"/>
        </w:rPr>
      </w:pPr>
      <w:r w:rsidRPr="00221A97">
        <w:rPr>
          <w:b/>
          <w:color w:val="FF0000"/>
          <w:sz w:val="26"/>
          <w:szCs w:val="26"/>
          <w:lang w:val="nl-NL"/>
        </w:rPr>
        <w:t>II. Yêu cầu kỹ thuật của gói thầu:</w:t>
      </w:r>
    </w:p>
    <w:p w:rsidR="00C747F9" w:rsidRPr="00221A97" w:rsidRDefault="00C747F9" w:rsidP="00C747F9">
      <w:pPr>
        <w:spacing w:before="120" w:after="120"/>
        <w:ind w:firstLine="709"/>
        <w:rPr>
          <w:bCs/>
          <w:color w:val="FF0000"/>
          <w:sz w:val="26"/>
          <w:szCs w:val="26"/>
          <w:lang w:val="nl-NL"/>
        </w:rPr>
      </w:pPr>
      <w:r w:rsidRPr="00221A97">
        <w:rPr>
          <w:b/>
          <w:color w:val="FF0000"/>
          <w:sz w:val="26"/>
          <w:szCs w:val="26"/>
          <w:lang w:val="nl-NL"/>
        </w:rPr>
        <w:t xml:space="preserve">1. Người được bảo hiểm: </w:t>
      </w:r>
      <w:r w:rsidRPr="00221A97">
        <w:rPr>
          <w:color w:val="FF0000"/>
          <w:sz w:val="26"/>
          <w:szCs w:val="26"/>
          <w:lang w:val="nl-NL"/>
        </w:rPr>
        <w:t>Công ty</w:t>
      </w:r>
      <w:r w:rsidRPr="00221A97">
        <w:rPr>
          <w:b/>
          <w:color w:val="FF0000"/>
          <w:sz w:val="26"/>
          <w:szCs w:val="26"/>
          <w:lang w:val="nl-NL"/>
        </w:rPr>
        <w:t xml:space="preserve"> </w:t>
      </w:r>
      <w:r w:rsidRPr="00221A97">
        <w:rPr>
          <w:bCs/>
          <w:color w:val="FF0000"/>
          <w:sz w:val="26"/>
          <w:szCs w:val="26"/>
          <w:lang w:val="nl-NL"/>
        </w:rPr>
        <w:t>Cổ phần xăng dầu Dầu khí Hà Nội (PVOIL Hà Nội).</w:t>
      </w:r>
    </w:p>
    <w:p w:rsidR="00C747F9" w:rsidRPr="00221A97" w:rsidRDefault="00C747F9" w:rsidP="00C747F9">
      <w:pPr>
        <w:spacing w:before="120" w:after="120"/>
        <w:ind w:firstLine="709"/>
        <w:rPr>
          <w:bCs/>
          <w:color w:val="FF0000"/>
          <w:sz w:val="26"/>
          <w:szCs w:val="26"/>
          <w:lang w:val="nl-NL"/>
        </w:rPr>
      </w:pPr>
      <w:r w:rsidRPr="00221A97">
        <w:rPr>
          <w:b/>
          <w:color w:val="FF0000"/>
          <w:sz w:val="26"/>
          <w:szCs w:val="26"/>
          <w:lang w:val="nl-NL"/>
        </w:rPr>
        <w:t xml:space="preserve">2. Ngành nghề kinh doanh: </w:t>
      </w:r>
      <w:r w:rsidRPr="00221A97">
        <w:rPr>
          <w:bCs/>
          <w:color w:val="FF0000"/>
          <w:sz w:val="26"/>
          <w:szCs w:val="26"/>
          <w:lang w:val="nl-NL"/>
        </w:rPr>
        <w:t>Kinh doanh xăng dầu</w:t>
      </w:r>
    </w:p>
    <w:p w:rsidR="00C747F9" w:rsidRPr="00221A97" w:rsidRDefault="00C747F9" w:rsidP="00C747F9">
      <w:pPr>
        <w:spacing w:before="120" w:after="120"/>
        <w:ind w:firstLine="709"/>
        <w:rPr>
          <w:bCs/>
          <w:color w:val="FF0000"/>
          <w:sz w:val="26"/>
          <w:szCs w:val="26"/>
          <w:lang w:val="nl-NL"/>
        </w:rPr>
      </w:pPr>
      <w:r w:rsidRPr="00221A97">
        <w:rPr>
          <w:b/>
          <w:bCs/>
          <w:color w:val="FF0000"/>
          <w:sz w:val="26"/>
          <w:szCs w:val="26"/>
          <w:lang w:val="nl-NL"/>
        </w:rPr>
        <w:t>3.</w:t>
      </w:r>
      <w:r w:rsidRPr="00221A97">
        <w:rPr>
          <w:bCs/>
          <w:color w:val="FF0000"/>
          <w:sz w:val="26"/>
          <w:szCs w:val="26"/>
          <w:lang w:val="nl-NL"/>
        </w:rPr>
        <w:t xml:space="preserve"> </w:t>
      </w:r>
      <w:r w:rsidRPr="00221A97">
        <w:rPr>
          <w:b/>
          <w:color w:val="FF0000"/>
          <w:sz w:val="26"/>
          <w:szCs w:val="26"/>
          <w:lang w:val="nl-NL"/>
        </w:rPr>
        <w:t xml:space="preserve">Đối tượng bảo hiểm: </w:t>
      </w:r>
      <w:r w:rsidRPr="00221A97">
        <w:rPr>
          <w:bCs/>
          <w:color w:val="FF0000"/>
          <w:sz w:val="26"/>
          <w:szCs w:val="26"/>
          <w:lang w:val="nl-NL"/>
        </w:rPr>
        <w:t>Bảo hiểm tài sản, hàng hóa, xe cơ giới</w:t>
      </w:r>
    </w:p>
    <w:p w:rsidR="00C747F9" w:rsidRPr="00221A97" w:rsidRDefault="00C747F9" w:rsidP="00C747F9">
      <w:pPr>
        <w:spacing w:before="120" w:after="120"/>
        <w:ind w:firstLine="709"/>
        <w:rPr>
          <w:color w:val="FF0000"/>
          <w:sz w:val="26"/>
          <w:szCs w:val="26"/>
          <w:lang w:val="nl-NL"/>
        </w:rPr>
      </w:pPr>
      <w:r w:rsidRPr="00221A97">
        <w:rPr>
          <w:b/>
          <w:bCs/>
          <w:color w:val="FF0000"/>
          <w:sz w:val="26"/>
          <w:szCs w:val="26"/>
          <w:lang w:val="nl-NL"/>
        </w:rPr>
        <w:t>4.</w:t>
      </w:r>
      <w:r w:rsidRPr="00221A97">
        <w:rPr>
          <w:bCs/>
          <w:color w:val="FF0000"/>
          <w:sz w:val="26"/>
          <w:szCs w:val="26"/>
          <w:lang w:val="nl-NL"/>
        </w:rPr>
        <w:t xml:space="preserve"> </w:t>
      </w:r>
      <w:r w:rsidRPr="00221A97">
        <w:rPr>
          <w:b/>
          <w:color w:val="FF0000"/>
          <w:sz w:val="26"/>
          <w:szCs w:val="26"/>
          <w:lang w:val="nl-NL"/>
        </w:rPr>
        <w:t xml:space="preserve">Loại hình bảo hiểm: </w:t>
      </w:r>
      <w:r w:rsidRPr="00221A97">
        <w:rPr>
          <w:bCs/>
          <w:color w:val="FF0000"/>
          <w:sz w:val="26"/>
          <w:szCs w:val="26"/>
          <w:lang w:val="nl-NL"/>
        </w:rPr>
        <w:t xml:space="preserve">Bảo hiểm </w:t>
      </w:r>
      <w:r w:rsidRPr="00221A97">
        <w:rPr>
          <w:color w:val="FF0000"/>
          <w:sz w:val="26"/>
          <w:szCs w:val="26"/>
          <w:lang w:val="nl-NL"/>
        </w:rPr>
        <w:t>bắt buộc đối với toàn bộ tài sản là nhà cửa, vật kiến trúc, công cụ dụng cụ và hàng hóa tại Văn phòng, kho xăng dầu, CHXD và trách nhiệm dân sự đối với bên thứ 3 theo quy định của pháp luật; Bảo hiểm tự nguyện đối với vật chất xe, hàng hóa trên xe, lái phụ xe và người ngồi trên xe.</w:t>
      </w:r>
    </w:p>
    <w:p w:rsidR="00C747F9" w:rsidRPr="00221A97" w:rsidRDefault="00C747F9" w:rsidP="00C747F9">
      <w:pPr>
        <w:spacing w:before="120" w:after="120"/>
        <w:ind w:firstLine="709"/>
        <w:rPr>
          <w:color w:val="FF0000"/>
          <w:sz w:val="26"/>
          <w:szCs w:val="26"/>
          <w:lang w:val="nl-NL"/>
        </w:rPr>
      </w:pPr>
      <w:r w:rsidRPr="00221A97">
        <w:rPr>
          <w:b/>
          <w:color w:val="FF0000"/>
          <w:sz w:val="26"/>
          <w:szCs w:val="26"/>
          <w:lang w:val="nl-NL"/>
        </w:rPr>
        <w:t xml:space="preserve">5. Phạm vi bảo hiểm: </w:t>
      </w:r>
      <w:r w:rsidRPr="00221A97">
        <w:rPr>
          <w:bCs/>
          <w:color w:val="FF0000"/>
          <w:sz w:val="26"/>
          <w:szCs w:val="26"/>
          <w:lang w:val="nl-NL"/>
        </w:rPr>
        <w:t xml:space="preserve">Bảo hiểm </w:t>
      </w:r>
      <w:r w:rsidRPr="00221A97">
        <w:rPr>
          <w:color w:val="FF0000"/>
          <w:sz w:val="26"/>
          <w:szCs w:val="26"/>
          <w:lang w:val="nl-NL"/>
        </w:rPr>
        <w:t>bắt buộc đối với toàn bộ tài sản là nhà cửa, vật kiến trúc, công cụ dụng cụ và hàng hóa tại Văn phòng, kho xăng dầu, CHXD và trách nhiệm dân sự đối với bên thứ 3 theo quy định của pháp luật; Bảo hiểm tự nguyện đối với vật chất xe, hàng hóa trên xe, lái phụ xe và người ngồi trên xe.</w:t>
      </w:r>
    </w:p>
    <w:p w:rsidR="00C747F9" w:rsidRPr="00221A97" w:rsidRDefault="00C747F9" w:rsidP="00C747F9">
      <w:pPr>
        <w:spacing w:line="300" w:lineRule="auto"/>
        <w:ind w:firstLine="720"/>
        <w:rPr>
          <w:color w:val="FF0000"/>
          <w:sz w:val="26"/>
          <w:szCs w:val="26"/>
          <w:lang w:val="nl-NL"/>
        </w:rPr>
      </w:pPr>
      <w:r w:rsidRPr="00221A97">
        <w:rPr>
          <w:b/>
          <w:color w:val="FF0000"/>
          <w:sz w:val="26"/>
          <w:szCs w:val="26"/>
          <w:lang w:val="nl-NL"/>
        </w:rPr>
        <w:t>6.</w:t>
      </w:r>
      <w:r w:rsidRPr="00221A97">
        <w:rPr>
          <w:color w:val="FF0000"/>
          <w:sz w:val="26"/>
          <w:szCs w:val="26"/>
          <w:lang w:val="nl-NL"/>
        </w:rPr>
        <w:t xml:space="preserve"> </w:t>
      </w:r>
      <w:r w:rsidRPr="00221A97">
        <w:rPr>
          <w:b/>
          <w:color w:val="FF0000"/>
          <w:sz w:val="26"/>
          <w:szCs w:val="26"/>
          <w:lang w:val="nl-NL"/>
        </w:rPr>
        <w:t xml:space="preserve">Thời hạn bảo hiểm: </w:t>
      </w:r>
      <w:r w:rsidRPr="00221A97">
        <w:rPr>
          <w:color w:val="FF0000"/>
          <w:sz w:val="26"/>
          <w:szCs w:val="26"/>
          <w:lang w:val="nl-NL"/>
        </w:rPr>
        <w:t>03 năm, chia làm 03 giai đoạn, cụ thể như sau:</w:t>
      </w:r>
    </w:p>
    <w:p w:rsidR="00C747F9" w:rsidRPr="00221A97" w:rsidRDefault="00C747F9" w:rsidP="00C747F9">
      <w:pPr>
        <w:spacing w:line="300" w:lineRule="auto"/>
        <w:ind w:firstLine="720"/>
        <w:rPr>
          <w:color w:val="FF0000"/>
          <w:sz w:val="26"/>
          <w:szCs w:val="26"/>
          <w:lang w:val="nl-NL"/>
        </w:rPr>
      </w:pPr>
      <w:r w:rsidRPr="00221A97">
        <w:rPr>
          <w:color w:val="FF0000"/>
          <w:sz w:val="26"/>
          <w:szCs w:val="26"/>
          <w:lang w:val="nl-NL"/>
        </w:rPr>
        <w:t>- Giai đoạn 1: Từ 01/01/2026 đến 31/12/2026;</w:t>
      </w:r>
    </w:p>
    <w:p w:rsidR="00C747F9" w:rsidRPr="00221A97" w:rsidRDefault="00C747F9" w:rsidP="00C747F9">
      <w:pPr>
        <w:spacing w:line="300" w:lineRule="auto"/>
        <w:ind w:firstLine="720"/>
        <w:rPr>
          <w:color w:val="FF0000"/>
          <w:sz w:val="26"/>
          <w:szCs w:val="26"/>
          <w:lang w:val="nl-NL"/>
        </w:rPr>
      </w:pPr>
      <w:r w:rsidRPr="00221A97">
        <w:rPr>
          <w:color w:val="FF0000"/>
          <w:sz w:val="26"/>
          <w:szCs w:val="26"/>
          <w:lang w:val="nl-NL"/>
        </w:rPr>
        <w:t>- Giai đoạn 2: Từ 01/01/2027 đến 31/12/2027;</w:t>
      </w:r>
    </w:p>
    <w:p w:rsidR="00C747F9" w:rsidRPr="00221A97" w:rsidRDefault="00C747F9" w:rsidP="00C747F9">
      <w:pPr>
        <w:spacing w:before="120" w:after="120"/>
        <w:ind w:firstLine="709"/>
        <w:rPr>
          <w:color w:val="FF0000"/>
          <w:sz w:val="26"/>
          <w:szCs w:val="26"/>
          <w:lang w:val="nl-NL"/>
        </w:rPr>
      </w:pPr>
      <w:r w:rsidRPr="00221A97">
        <w:rPr>
          <w:color w:val="FF0000"/>
          <w:sz w:val="26"/>
          <w:szCs w:val="26"/>
          <w:lang w:val="nl-NL"/>
        </w:rPr>
        <w:t>- Giai đoạn 3: Từ 01/01/2028 đến 31/12/2028;</w:t>
      </w:r>
    </w:p>
    <w:p w:rsidR="00C747F9" w:rsidRPr="00221A97" w:rsidRDefault="00C747F9" w:rsidP="00C747F9">
      <w:pPr>
        <w:spacing w:before="120" w:after="120"/>
        <w:ind w:firstLine="709"/>
        <w:rPr>
          <w:b/>
          <w:color w:val="FF0000"/>
          <w:sz w:val="26"/>
          <w:szCs w:val="26"/>
          <w:lang w:val="nl-NL"/>
        </w:rPr>
      </w:pPr>
      <w:r w:rsidRPr="00221A97">
        <w:rPr>
          <w:b/>
          <w:color w:val="FF0000"/>
          <w:sz w:val="26"/>
          <w:szCs w:val="26"/>
          <w:lang w:val="nl-NL"/>
        </w:rPr>
        <w:t>7.</w:t>
      </w:r>
      <w:r w:rsidRPr="00221A97">
        <w:rPr>
          <w:color w:val="FF0000"/>
          <w:sz w:val="26"/>
          <w:szCs w:val="26"/>
          <w:lang w:val="nl-NL"/>
        </w:rPr>
        <w:t xml:space="preserve"> </w:t>
      </w:r>
      <w:r w:rsidRPr="00221A97">
        <w:rPr>
          <w:b/>
          <w:color w:val="FF0000"/>
          <w:sz w:val="26"/>
          <w:szCs w:val="26"/>
          <w:lang w:val="nl-NL"/>
        </w:rPr>
        <w:t>Số tiền bảo hiểm/Mức trách nhiệm:</w:t>
      </w:r>
    </w:p>
    <w:p w:rsidR="00C747F9" w:rsidRPr="00221A97" w:rsidRDefault="00C747F9" w:rsidP="00C747F9">
      <w:pPr>
        <w:spacing w:before="60"/>
        <w:ind w:firstLine="709"/>
        <w:rPr>
          <w:bCs/>
          <w:color w:val="FF0000"/>
          <w:sz w:val="26"/>
          <w:szCs w:val="26"/>
          <w:lang w:val="nl-NL"/>
        </w:rPr>
      </w:pPr>
      <w:r w:rsidRPr="00221A97">
        <w:rPr>
          <w:bCs/>
          <w:color w:val="FF0000"/>
          <w:sz w:val="26"/>
          <w:szCs w:val="26"/>
          <w:lang w:val="nl-NL"/>
        </w:rPr>
        <w:t xml:space="preserve">7.1. Bảo hiểm tài sản và hàng hóa: </w:t>
      </w:r>
      <w:r w:rsidRPr="00221A97">
        <w:rPr>
          <w:b/>
          <w:color w:val="FF0000"/>
          <w:sz w:val="26"/>
          <w:szCs w:val="26"/>
          <w:lang w:val="nl-NL"/>
        </w:rPr>
        <w:t>350.648.562.062</w:t>
      </w:r>
      <w:r w:rsidRPr="00221A97">
        <w:rPr>
          <w:bCs/>
          <w:color w:val="FF0000"/>
          <w:sz w:val="26"/>
          <w:szCs w:val="26"/>
          <w:lang w:val="nl-NL"/>
        </w:rPr>
        <w:t xml:space="preserve"> đồng (chi tiết phụ lục 01 đính kèm)</w:t>
      </w:r>
    </w:p>
    <w:p w:rsidR="00C747F9" w:rsidRPr="00221A97" w:rsidRDefault="00C747F9" w:rsidP="00C747F9">
      <w:pPr>
        <w:spacing w:before="60"/>
        <w:ind w:firstLine="709"/>
        <w:rPr>
          <w:bCs/>
          <w:color w:val="FF0000"/>
          <w:sz w:val="26"/>
          <w:szCs w:val="26"/>
          <w:lang w:val="nl-NL"/>
        </w:rPr>
      </w:pPr>
      <w:r w:rsidRPr="00221A97">
        <w:rPr>
          <w:bCs/>
          <w:color w:val="FF0000"/>
          <w:sz w:val="26"/>
          <w:szCs w:val="26"/>
          <w:lang w:val="nl-NL"/>
        </w:rPr>
        <w:t>Trong đó:</w:t>
      </w:r>
    </w:p>
    <w:p w:rsidR="00C747F9" w:rsidRPr="00221A97" w:rsidRDefault="00C747F9" w:rsidP="00C747F9">
      <w:pPr>
        <w:spacing w:before="60"/>
        <w:ind w:firstLine="709"/>
        <w:rPr>
          <w:bCs/>
          <w:color w:val="FF0000"/>
          <w:sz w:val="26"/>
          <w:szCs w:val="26"/>
          <w:lang w:val="nl-NL"/>
        </w:rPr>
      </w:pPr>
      <w:r w:rsidRPr="00221A97">
        <w:rPr>
          <w:bCs/>
          <w:color w:val="FF0000"/>
          <w:sz w:val="26"/>
          <w:szCs w:val="26"/>
          <w:lang w:val="nl-NL"/>
        </w:rPr>
        <w:t xml:space="preserve"> - Giá trị khối văn phòng: 21.462.963.935 đồng</w:t>
      </w:r>
    </w:p>
    <w:p w:rsidR="00C747F9" w:rsidRPr="00221A97" w:rsidRDefault="00C747F9" w:rsidP="00C747F9">
      <w:pPr>
        <w:spacing w:before="60"/>
        <w:ind w:firstLine="709"/>
        <w:rPr>
          <w:bCs/>
          <w:color w:val="FF0000"/>
          <w:sz w:val="26"/>
          <w:szCs w:val="26"/>
          <w:lang w:val="nl-NL"/>
        </w:rPr>
      </w:pPr>
      <w:r w:rsidRPr="00221A97">
        <w:rPr>
          <w:bCs/>
          <w:color w:val="FF0000"/>
          <w:sz w:val="26"/>
          <w:szCs w:val="26"/>
          <w:lang w:val="nl-NL"/>
        </w:rPr>
        <w:t xml:space="preserve"> - Giá trị tài sản các CHXD:  274.012.593.914 đồng</w:t>
      </w:r>
    </w:p>
    <w:p w:rsidR="00C747F9" w:rsidRPr="00221A97" w:rsidRDefault="00C747F9" w:rsidP="00C747F9">
      <w:pPr>
        <w:spacing w:before="60"/>
        <w:ind w:firstLine="709"/>
        <w:rPr>
          <w:bCs/>
          <w:color w:val="FF0000"/>
          <w:sz w:val="26"/>
          <w:szCs w:val="26"/>
          <w:lang w:val="nl-NL"/>
        </w:rPr>
      </w:pPr>
      <w:r w:rsidRPr="00221A97">
        <w:rPr>
          <w:bCs/>
          <w:color w:val="FF0000"/>
          <w:sz w:val="26"/>
          <w:szCs w:val="26"/>
          <w:lang w:val="nl-NL"/>
        </w:rPr>
        <w:t>- Giá trị Kho Bắc Giang: 55.173.004.213 đồng</w:t>
      </w:r>
    </w:p>
    <w:p w:rsidR="00C747F9" w:rsidRPr="00221A97" w:rsidRDefault="00C747F9" w:rsidP="00C747F9">
      <w:pPr>
        <w:spacing w:before="60"/>
        <w:ind w:firstLine="709"/>
        <w:rPr>
          <w:bCs/>
          <w:color w:val="FF0000"/>
          <w:sz w:val="26"/>
          <w:szCs w:val="26"/>
          <w:lang w:val="nl-NL"/>
        </w:rPr>
      </w:pPr>
      <w:r w:rsidRPr="00221A97">
        <w:rPr>
          <w:bCs/>
          <w:color w:val="FF0000"/>
          <w:sz w:val="26"/>
          <w:szCs w:val="26"/>
          <w:lang w:val="nl-NL"/>
        </w:rPr>
        <w:t>7.2. Bảo hiểm xe cơ giới:</w:t>
      </w:r>
    </w:p>
    <w:p w:rsidR="00C747F9" w:rsidRPr="00221A97" w:rsidRDefault="00C747F9" w:rsidP="00C747F9">
      <w:pPr>
        <w:spacing w:before="60"/>
        <w:ind w:firstLine="709"/>
        <w:rPr>
          <w:bCs/>
          <w:color w:val="FF0000"/>
          <w:sz w:val="26"/>
          <w:szCs w:val="26"/>
          <w:lang w:val="nl-NL"/>
        </w:rPr>
      </w:pPr>
      <w:r w:rsidRPr="00221A97">
        <w:rPr>
          <w:bCs/>
          <w:color w:val="FF0000"/>
          <w:sz w:val="26"/>
          <w:szCs w:val="26"/>
          <w:lang w:val="nl-NL"/>
        </w:rPr>
        <w:lastRenderedPageBreak/>
        <w:t>7.2.1. Bảo hiểm tai nạn lái xe và người ngồi trên xe:</w:t>
      </w:r>
    </w:p>
    <w:p w:rsidR="00C747F9" w:rsidRPr="00221A97" w:rsidRDefault="00C747F9" w:rsidP="00C747F9">
      <w:pPr>
        <w:spacing w:before="60"/>
        <w:ind w:firstLine="709"/>
        <w:rPr>
          <w:bCs/>
          <w:color w:val="FF0000"/>
          <w:sz w:val="26"/>
          <w:szCs w:val="26"/>
          <w:lang w:val="nl-NL"/>
        </w:rPr>
      </w:pPr>
      <w:r w:rsidRPr="00221A97">
        <w:rPr>
          <w:bCs/>
          <w:color w:val="FF0000"/>
          <w:sz w:val="26"/>
          <w:szCs w:val="26"/>
          <w:lang w:val="nl-NL"/>
        </w:rPr>
        <w:t>- Số chỗ ngồi tham gia bảo hiểm: theo đăng ký xe</w:t>
      </w:r>
    </w:p>
    <w:p w:rsidR="00C747F9" w:rsidRPr="00221A97" w:rsidRDefault="00C747F9" w:rsidP="00C747F9">
      <w:pPr>
        <w:spacing w:before="60"/>
        <w:ind w:firstLine="709"/>
        <w:rPr>
          <w:bCs/>
          <w:color w:val="FF0000"/>
          <w:sz w:val="26"/>
          <w:szCs w:val="26"/>
          <w:lang w:val="nl-NL"/>
        </w:rPr>
      </w:pPr>
      <w:r w:rsidRPr="00221A97">
        <w:rPr>
          <w:bCs/>
          <w:color w:val="FF0000"/>
          <w:sz w:val="26"/>
          <w:szCs w:val="26"/>
          <w:lang w:val="nl-NL"/>
        </w:rPr>
        <w:t>- Số tiền bảo hiểm: 50 triệu đồng/người/vụ</w:t>
      </w:r>
    </w:p>
    <w:p w:rsidR="00C747F9" w:rsidRPr="00221A97" w:rsidRDefault="00C747F9" w:rsidP="00C747F9">
      <w:pPr>
        <w:spacing w:before="60"/>
        <w:ind w:firstLine="709"/>
        <w:rPr>
          <w:bCs/>
          <w:color w:val="FF0000"/>
          <w:sz w:val="26"/>
          <w:szCs w:val="26"/>
          <w:lang w:val="nl-NL"/>
        </w:rPr>
      </w:pPr>
      <w:r w:rsidRPr="00221A97">
        <w:rPr>
          <w:bCs/>
          <w:color w:val="FF0000"/>
          <w:sz w:val="26"/>
          <w:szCs w:val="26"/>
          <w:lang w:val="nl-NL"/>
        </w:rPr>
        <w:t>Bảo hiểm sẽ bồi thường cho trường hợp tử vong hay thương tật thân thể của người được bảo hiểm khi đang ở trên xe hoặc đang lên, xuống xe trong quá trình xe đang tham gia giơi thông.</w:t>
      </w:r>
    </w:p>
    <w:p w:rsidR="00C747F9" w:rsidRPr="00221A97" w:rsidRDefault="00C747F9" w:rsidP="00C747F9">
      <w:pPr>
        <w:spacing w:before="60"/>
        <w:ind w:firstLine="709"/>
        <w:rPr>
          <w:bCs/>
          <w:color w:val="FF0000"/>
          <w:sz w:val="26"/>
          <w:szCs w:val="26"/>
          <w:lang w:val="nl-NL"/>
        </w:rPr>
      </w:pPr>
      <w:r w:rsidRPr="00221A97">
        <w:rPr>
          <w:bCs/>
          <w:color w:val="FF0000"/>
          <w:sz w:val="26"/>
          <w:szCs w:val="26"/>
          <w:lang w:val="nl-NL"/>
        </w:rPr>
        <w:t>7.2.2. Bảo hiểm TNDS của chủ xe đối với hàng hóa vận chuyển trên xe: số tấn tham gia bảo hiểm theo yêu cầu của người mua bảo hiểm và không vượt quá số tấn quy định trong đăng ký xe.</w:t>
      </w:r>
    </w:p>
    <w:p w:rsidR="00C747F9" w:rsidRPr="00221A97" w:rsidRDefault="00C747F9" w:rsidP="00C747F9">
      <w:pPr>
        <w:spacing w:before="60"/>
        <w:ind w:firstLine="709"/>
        <w:rPr>
          <w:bCs/>
          <w:color w:val="FF0000"/>
          <w:sz w:val="26"/>
          <w:szCs w:val="26"/>
          <w:lang w:val="nl-NL"/>
        </w:rPr>
      </w:pPr>
      <w:r w:rsidRPr="00221A97">
        <w:rPr>
          <w:bCs/>
          <w:color w:val="FF0000"/>
          <w:sz w:val="26"/>
          <w:szCs w:val="26"/>
          <w:lang w:val="nl-NL"/>
        </w:rPr>
        <w:t>- Số tiền bảo hiểm: Chi tiết theo danh mục xe tham gia bảo hiểm đính kèm</w:t>
      </w:r>
    </w:p>
    <w:p w:rsidR="00C747F9" w:rsidRPr="00221A97" w:rsidRDefault="00C747F9" w:rsidP="00C747F9">
      <w:pPr>
        <w:spacing w:before="120"/>
        <w:ind w:firstLine="709"/>
        <w:rPr>
          <w:iCs/>
          <w:color w:val="FF0000"/>
          <w:sz w:val="26"/>
          <w:szCs w:val="26"/>
          <w:lang w:val="fr-FR"/>
        </w:rPr>
      </w:pPr>
      <w:r w:rsidRPr="00221A97">
        <w:rPr>
          <w:iCs/>
          <w:color w:val="FF0000"/>
          <w:sz w:val="26"/>
          <w:szCs w:val="26"/>
          <w:lang w:val="fr-FR"/>
        </w:rPr>
        <w:t xml:space="preserve">Trách nhiệm của chủ xe/Người được bảo hiểm phải bồi thường cho chủ hàng về những tổn thất hàng hóa vận chuyển trên xe theo quy định của Bộ luật Dân sự trong những trường hợp xe bị đâm va, lật, đổ, rơi, </w:t>
      </w:r>
      <w:proofErr w:type="gramStart"/>
      <w:r w:rsidRPr="00221A97">
        <w:rPr>
          <w:iCs/>
          <w:color w:val="FF0000"/>
          <w:sz w:val="26"/>
          <w:szCs w:val="26"/>
          <w:lang w:val="fr-FR"/>
        </w:rPr>
        <w:t>chìm ,</w:t>
      </w:r>
      <w:proofErr w:type="gramEnd"/>
      <w:r w:rsidRPr="00221A97">
        <w:rPr>
          <w:iCs/>
          <w:color w:val="FF0000"/>
          <w:sz w:val="26"/>
          <w:szCs w:val="26"/>
          <w:lang w:val="fr-FR"/>
        </w:rPr>
        <w:t xml:space="preserve"> cháy, nổ ; bị các vật thể khác rơi, va chạm vào; những tai họa bất khả kháng do thiên nhiên như bão, lũ lụt, sụt lở, sét đánh, động đất, mưa đá, sóng thần.</w:t>
      </w:r>
    </w:p>
    <w:p w:rsidR="00C747F9" w:rsidRPr="00221A97" w:rsidRDefault="00C747F9" w:rsidP="00C747F9">
      <w:pPr>
        <w:spacing w:before="120"/>
        <w:ind w:firstLine="709"/>
        <w:rPr>
          <w:iCs/>
          <w:color w:val="FF0000"/>
          <w:sz w:val="26"/>
          <w:szCs w:val="26"/>
          <w:lang w:val="vi-VN"/>
        </w:rPr>
      </w:pPr>
      <w:r w:rsidRPr="00221A97">
        <w:rPr>
          <w:iCs/>
          <w:color w:val="FF0000"/>
          <w:sz w:val="26"/>
          <w:szCs w:val="26"/>
          <w:lang w:val="vi-VN"/>
        </w:rPr>
        <w:t xml:space="preserve">7.2.3 Bảo hiểm TNDS với bên thứ 3: Theo </w:t>
      </w:r>
      <w:r w:rsidRPr="00221A97">
        <w:rPr>
          <w:color w:val="FF0000"/>
          <w:sz w:val="26"/>
          <w:szCs w:val="26"/>
          <w:lang w:val="nl-NL"/>
        </w:rPr>
        <w:t>Nghị định số 67/2023/NĐ-CP ngày 06/09/2023</w:t>
      </w:r>
      <w:r w:rsidRPr="00221A97">
        <w:rPr>
          <w:iCs/>
          <w:color w:val="FF0000"/>
          <w:sz w:val="26"/>
          <w:szCs w:val="26"/>
          <w:lang w:val="fr-FR"/>
        </w:rPr>
        <w:t>.</w:t>
      </w:r>
    </w:p>
    <w:p w:rsidR="00C747F9" w:rsidRPr="00221A97" w:rsidRDefault="00C747F9" w:rsidP="00C747F9">
      <w:pPr>
        <w:spacing w:before="120"/>
        <w:ind w:firstLine="709"/>
        <w:rPr>
          <w:iCs/>
          <w:color w:val="FF0000"/>
          <w:sz w:val="26"/>
          <w:szCs w:val="26"/>
          <w:lang w:val="fr-FR"/>
        </w:rPr>
      </w:pPr>
      <w:r w:rsidRPr="00221A97">
        <w:rPr>
          <w:iCs/>
          <w:color w:val="FF0000"/>
          <w:sz w:val="26"/>
          <w:szCs w:val="26"/>
          <w:lang w:val="vi-VN"/>
        </w:rPr>
        <w:t xml:space="preserve">7.2.4 </w:t>
      </w:r>
      <w:r w:rsidRPr="00221A97">
        <w:rPr>
          <w:iCs/>
          <w:color w:val="FF0000"/>
          <w:sz w:val="26"/>
          <w:szCs w:val="26"/>
          <w:lang w:val="fr-FR"/>
        </w:rPr>
        <w:t>Bảo hiểm thiệt hại vật chất xe:</w:t>
      </w:r>
    </w:p>
    <w:p w:rsidR="00C747F9" w:rsidRPr="00221A97" w:rsidRDefault="00C747F9" w:rsidP="00C747F9">
      <w:pPr>
        <w:spacing w:before="120" w:after="120"/>
        <w:ind w:firstLine="709"/>
        <w:rPr>
          <w:i/>
          <w:color w:val="FF0000"/>
          <w:sz w:val="26"/>
          <w:szCs w:val="26"/>
          <w:lang w:val="vi-VN"/>
        </w:rPr>
      </w:pPr>
      <w:r w:rsidRPr="00221A97">
        <w:rPr>
          <w:iCs/>
          <w:color w:val="FF0000"/>
          <w:sz w:val="26"/>
          <w:szCs w:val="26"/>
          <w:lang w:val="vi-VN"/>
        </w:rPr>
        <w:t>- Số tiền bảo hiểm:</w:t>
      </w:r>
      <w:r w:rsidRPr="00221A97">
        <w:rPr>
          <w:b/>
          <w:bCs/>
          <w:iCs/>
          <w:color w:val="FF0000"/>
          <w:sz w:val="26"/>
          <w:szCs w:val="26"/>
          <w:lang w:val="vi-VN"/>
        </w:rPr>
        <w:t xml:space="preserve"> </w:t>
      </w:r>
      <w:r w:rsidRPr="00221A97">
        <w:rPr>
          <w:b/>
          <w:bCs/>
          <w:iCs/>
          <w:color w:val="FF0000"/>
          <w:sz w:val="26"/>
          <w:szCs w:val="26"/>
          <w:lang w:val="fr-FR"/>
        </w:rPr>
        <w:t>22.962.893.128</w:t>
      </w:r>
      <w:r w:rsidRPr="00221A97">
        <w:rPr>
          <w:b/>
          <w:bCs/>
          <w:iCs/>
          <w:color w:val="FF0000"/>
          <w:sz w:val="26"/>
          <w:szCs w:val="26"/>
          <w:lang w:val="vi-VN"/>
        </w:rPr>
        <w:t xml:space="preserve"> VNĐ </w:t>
      </w:r>
      <w:r w:rsidRPr="00221A97">
        <w:rPr>
          <w:i/>
          <w:color w:val="FF0000"/>
          <w:sz w:val="26"/>
          <w:szCs w:val="26"/>
          <w:lang w:val="vi-VN"/>
        </w:rPr>
        <w:t>(chi tiết phụ lục 02 kèm theo).</w:t>
      </w:r>
    </w:p>
    <w:p w:rsidR="00C747F9" w:rsidRPr="00221A97" w:rsidRDefault="00C747F9" w:rsidP="00C747F9">
      <w:pPr>
        <w:spacing w:before="120" w:after="120"/>
        <w:ind w:firstLine="709"/>
        <w:rPr>
          <w:b/>
          <w:color w:val="FF0000"/>
          <w:sz w:val="26"/>
          <w:szCs w:val="26"/>
          <w:lang w:val="nl-NL"/>
        </w:rPr>
      </w:pPr>
      <w:r w:rsidRPr="00221A97">
        <w:rPr>
          <w:b/>
          <w:color w:val="FF0000"/>
          <w:sz w:val="26"/>
          <w:szCs w:val="26"/>
          <w:lang w:val="nl-NL"/>
        </w:rPr>
        <w:t>8. Mức khấu trừ</w:t>
      </w:r>
    </w:p>
    <w:p w:rsidR="00C747F9" w:rsidRPr="00221A97" w:rsidRDefault="00C747F9" w:rsidP="00C747F9">
      <w:pPr>
        <w:ind w:firstLine="709"/>
        <w:rPr>
          <w:iCs/>
          <w:color w:val="FF0000"/>
          <w:sz w:val="26"/>
          <w:szCs w:val="26"/>
          <w:lang w:val="fr-FR"/>
        </w:rPr>
      </w:pPr>
      <w:r w:rsidRPr="00221A97">
        <w:rPr>
          <w:rFonts w:eastAsia="Calibri"/>
          <w:b/>
          <w:iCs/>
          <w:color w:val="FF0000"/>
          <w:sz w:val="26"/>
          <w:szCs w:val="26"/>
          <w:lang w:val="vi-VN"/>
        </w:rPr>
        <w:t>8.1. Bảo hiểm tài sản:</w:t>
      </w:r>
    </w:p>
    <w:p w:rsidR="00C747F9" w:rsidRPr="00221A97" w:rsidRDefault="00C747F9" w:rsidP="00C747F9">
      <w:pPr>
        <w:ind w:firstLineChars="272" w:firstLine="707"/>
        <w:rPr>
          <w:iCs/>
          <w:color w:val="FF0000"/>
          <w:sz w:val="26"/>
          <w:szCs w:val="26"/>
          <w:lang w:val="vi-VN"/>
        </w:rPr>
      </w:pPr>
      <w:r w:rsidRPr="00221A97">
        <w:rPr>
          <w:iCs/>
          <w:color w:val="FF0000"/>
          <w:sz w:val="26"/>
          <w:szCs w:val="26"/>
          <w:lang w:val="fr-FR"/>
        </w:rPr>
        <w:t>8.1.</w:t>
      </w:r>
      <w:r w:rsidRPr="00221A97">
        <w:rPr>
          <w:iCs/>
          <w:color w:val="FF0000"/>
          <w:sz w:val="26"/>
          <w:szCs w:val="26"/>
          <w:lang w:val="vi-VN"/>
        </w:rPr>
        <w:t>1 Đối với rủi ro cháy nổ bắt buộc</w:t>
      </w:r>
    </w:p>
    <w:p w:rsidR="00C747F9" w:rsidRPr="00221A97" w:rsidRDefault="00C747F9" w:rsidP="00C747F9">
      <w:pPr>
        <w:ind w:firstLine="709"/>
        <w:rPr>
          <w:bCs/>
          <w:color w:val="FF0000"/>
          <w:sz w:val="26"/>
          <w:szCs w:val="26"/>
          <w:lang w:val="nl-NL"/>
        </w:rPr>
      </w:pPr>
      <w:r w:rsidRPr="00221A97">
        <w:rPr>
          <w:rFonts w:eastAsia="Calibri"/>
          <w:bCs/>
          <w:iCs/>
          <w:color w:val="FF0000"/>
          <w:sz w:val="26"/>
          <w:szCs w:val="26"/>
          <w:lang w:val="vi-VN"/>
        </w:rPr>
        <w:t xml:space="preserve">Mức khấu trừ áp dụng tối thiểu theo </w:t>
      </w:r>
      <w:r w:rsidRPr="00221A97">
        <w:rPr>
          <w:bCs/>
          <w:color w:val="FF0000"/>
          <w:sz w:val="26"/>
          <w:szCs w:val="26"/>
          <w:lang w:val="nl-NL"/>
        </w:rPr>
        <w:t xml:space="preserve">Nghị định </w:t>
      </w:r>
      <w:r w:rsidRPr="00221A97">
        <w:rPr>
          <w:color w:val="FF0000"/>
          <w:sz w:val="26"/>
          <w:szCs w:val="26"/>
          <w:lang w:val="nl-NL"/>
        </w:rPr>
        <w:t>số 67/2023/NĐ-CP ngày 06/09/2023 của Chính phủ quy định về bảo hiểm bắt buộc trách nhiệm dân sự của chủ xe cơ giới, bảo hiểm cháy, nổ bắt buộc và bảo hiểm bắt buộc trong hoạt động đầu tư xây dựng và Nghị định 105/2025/NĐ-CP ngày 15/05/2025 quy định chi tiết một số điều và biện pháp thi hành Luật phòng cháy, chữa cháy và cứu nạn cứu hộ, cụ thể</w:t>
      </w:r>
      <w:r w:rsidRPr="00221A97">
        <w:rPr>
          <w:bCs/>
          <w:color w:val="FF0000"/>
          <w:sz w:val="26"/>
          <w:szCs w:val="26"/>
          <w:lang w:val="nl-NL"/>
        </w:rPr>
        <w:t xml:space="preserve"> quy định tại bảng sau:</w:t>
      </w:r>
    </w:p>
    <w:p w:rsidR="00C747F9" w:rsidRPr="00221A97" w:rsidRDefault="00C747F9" w:rsidP="00C747F9">
      <w:pPr>
        <w:spacing w:line="300" w:lineRule="auto"/>
        <w:jc w:val="right"/>
        <w:rPr>
          <w:bCs/>
          <w:color w:val="FF0000"/>
          <w:sz w:val="26"/>
          <w:szCs w:val="26"/>
        </w:rPr>
      </w:pPr>
      <w:r w:rsidRPr="00221A97">
        <w:rPr>
          <w:bCs/>
          <w:iCs/>
          <w:color w:val="FF0000"/>
          <w:sz w:val="26"/>
          <w:szCs w:val="26"/>
          <w:lang w:val="vi-VN" w:eastAsia="vi-VN"/>
        </w:rPr>
        <w:t>Đ</w:t>
      </w:r>
      <w:r w:rsidRPr="00221A97">
        <w:rPr>
          <w:bCs/>
          <w:iCs/>
          <w:color w:val="FF0000"/>
          <w:sz w:val="26"/>
          <w:szCs w:val="26"/>
          <w:lang w:eastAsia="vi-VN"/>
        </w:rPr>
        <w:t>VT</w:t>
      </w:r>
      <w:r w:rsidRPr="00221A97">
        <w:rPr>
          <w:bCs/>
          <w:iCs/>
          <w:color w:val="FF0000"/>
          <w:sz w:val="26"/>
          <w:szCs w:val="26"/>
          <w:lang w:val="vi-VN" w:eastAsia="vi-VN"/>
        </w:rPr>
        <w:t>: triệu đồng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3"/>
        <w:gridCol w:w="3969"/>
      </w:tblGrid>
      <w:tr w:rsidR="00C747F9" w:rsidRPr="00221A97" w:rsidTr="009609AC">
        <w:tc>
          <w:tcPr>
            <w:tcW w:w="5103" w:type="dxa"/>
            <w:shd w:val="solid" w:color="FFFFFF" w:fill="auto"/>
            <w:vAlign w:val="center"/>
            <w:hideMark/>
          </w:tcPr>
          <w:p w:rsidR="00C747F9" w:rsidRPr="00221A97" w:rsidRDefault="00C747F9" w:rsidP="009609AC">
            <w:pPr>
              <w:spacing w:before="120" w:line="300" w:lineRule="auto"/>
              <w:jc w:val="center"/>
              <w:rPr>
                <w:b/>
                <w:color w:val="FF0000"/>
                <w:sz w:val="26"/>
                <w:szCs w:val="26"/>
              </w:rPr>
            </w:pPr>
            <w:r w:rsidRPr="00221A97">
              <w:rPr>
                <w:b/>
                <w:color w:val="FF0000"/>
                <w:sz w:val="26"/>
                <w:szCs w:val="26"/>
                <w:lang w:val="vi-VN" w:eastAsia="vi-VN"/>
              </w:rPr>
              <w:t>Số tiền bảo hiểm</w:t>
            </w:r>
          </w:p>
        </w:tc>
        <w:tc>
          <w:tcPr>
            <w:tcW w:w="3969" w:type="dxa"/>
            <w:shd w:val="solid" w:color="FFFFFF" w:fill="auto"/>
            <w:vAlign w:val="center"/>
            <w:hideMark/>
          </w:tcPr>
          <w:p w:rsidR="00C747F9" w:rsidRPr="00221A97" w:rsidRDefault="00C747F9" w:rsidP="009609AC">
            <w:pPr>
              <w:spacing w:before="120" w:line="300" w:lineRule="auto"/>
              <w:jc w:val="center"/>
              <w:rPr>
                <w:b/>
                <w:color w:val="FF0000"/>
                <w:sz w:val="26"/>
                <w:szCs w:val="26"/>
              </w:rPr>
            </w:pPr>
            <w:r w:rsidRPr="00221A97">
              <w:rPr>
                <w:b/>
                <w:color w:val="FF0000"/>
                <w:sz w:val="26"/>
                <w:szCs w:val="26"/>
                <w:lang w:val="vi-VN" w:eastAsia="vi-VN"/>
              </w:rPr>
              <w:t>Mức kh</w:t>
            </w:r>
            <w:r w:rsidRPr="00221A97">
              <w:rPr>
                <w:b/>
                <w:color w:val="FF0000"/>
                <w:sz w:val="26"/>
                <w:szCs w:val="26"/>
              </w:rPr>
              <w:t>ấ</w:t>
            </w:r>
            <w:r w:rsidRPr="00221A97">
              <w:rPr>
                <w:b/>
                <w:color w:val="FF0000"/>
                <w:sz w:val="26"/>
                <w:szCs w:val="26"/>
                <w:lang w:val="vi-VN" w:eastAsia="vi-VN"/>
              </w:rPr>
              <w:t>u trừ bảo hiểm</w:t>
            </w:r>
          </w:p>
        </w:tc>
      </w:tr>
      <w:tr w:rsidR="00C747F9" w:rsidRPr="00221A97" w:rsidTr="009609AC">
        <w:trPr>
          <w:trHeight w:val="323"/>
        </w:trPr>
        <w:tc>
          <w:tcPr>
            <w:tcW w:w="5103" w:type="dxa"/>
            <w:shd w:val="solid" w:color="FFFFFF" w:fill="auto"/>
            <w:vAlign w:val="center"/>
            <w:hideMark/>
          </w:tcPr>
          <w:p w:rsidR="00C747F9" w:rsidRPr="00221A97" w:rsidRDefault="00C747F9" w:rsidP="009609AC">
            <w:pPr>
              <w:spacing w:before="120" w:line="300" w:lineRule="auto"/>
              <w:rPr>
                <w:color w:val="FF0000"/>
                <w:sz w:val="26"/>
                <w:szCs w:val="26"/>
              </w:rPr>
            </w:pPr>
            <w:r w:rsidRPr="00221A97">
              <w:rPr>
                <w:color w:val="FF0000"/>
                <w:sz w:val="26"/>
                <w:szCs w:val="26"/>
                <w:lang w:val="vi-VN" w:eastAsia="vi-VN"/>
              </w:rPr>
              <w:t>Đến 2.000</w:t>
            </w:r>
          </w:p>
        </w:tc>
        <w:tc>
          <w:tcPr>
            <w:tcW w:w="3969" w:type="dxa"/>
            <w:shd w:val="solid" w:color="FFFFFF" w:fill="auto"/>
            <w:vAlign w:val="center"/>
            <w:hideMark/>
          </w:tcPr>
          <w:p w:rsidR="00C747F9" w:rsidRPr="00221A97" w:rsidRDefault="00C747F9" w:rsidP="009609AC">
            <w:pPr>
              <w:spacing w:before="120" w:line="300" w:lineRule="auto"/>
              <w:jc w:val="center"/>
              <w:rPr>
                <w:color w:val="FF0000"/>
                <w:sz w:val="26"/>
                <w:szCs w:val="26"/>
              </w:rPr>
            </w:pPr>
            <w:r w:rsidRPr="00221A97">
              <w:rPr>
                <w:color w:val="FF0000"/>
                <w:sz w:val="26"/>
                <w:szCs w:val="26"/>
                <w:lang w:val="vi-VN" w:eastAsia="vi-VN"/>
              </w:rPr>
              <w:t>4</w:t>
            </w:r>
          </w:p>
        </w:tc>
      </w:tr>
      <w:tr w:rsidR="00C747F9" w:rsidRPr="00221A97" w:rsidTr="009609AC">
        <w:tc>
          <w:tcPr>
            <w:tcW w:w="5103" w:type="dxa"/>
            <w:shd w:val="solid" w:color="FFFFFF" w:fill="auto"/>
            <w:vAlign w:val="center"/>
            <w:hideMark/>
          </w:tcPr>
          <w:p w:rsidR="00C747F9" w:rsidRPr="00221A97" w:rsidRDefault="00C747F9" w:rsidP="009609AC">
            <w:pPr>
              <w:spacing w:before="120" w:line="300" w:lineRule="auto"/>
              <w:rPr>
                <w:color w:val="FF0000"/>
                <w:sz w:val="26"/>
                <w:szCs w:val="26"/>
              </w:rPr>
            </w:pPr>
            <w:r w:rsidRPr="00221A97">
              <w:rPr>
                <w:color w:val="FF0000"/>
                <w:sz w:val="26"/>
                <w:szCs w:val="26"/>
                <w:lang w:val="vi-VN" w:eastAsia="vi-VN"/>
              </w:rPr>
              <w:t>Trên 2.000 đến 10.000</w:t>
            </w:r>
          </w:p>
        </w:tc>
        <w:tc>
          <w:tcPr>
            <w:tcW w:w="3969" w:type="dxa"/>
            <w:shd w:val="solid" w:color="FFFFFF" w:fill="auto"/>
            <w:vAlign w:val="center"/>
            <w:hideMark/>
          </w:tcPr>
          <w:p w:rsidR="00C747F9" w:rsidRPr="00221A97" w:rsidRDefault="00C747F9" w:rsidP="009609AC">
            <w:pPr>
              <w:spacing w:before="120" w:line="300" w:lineRule="auto"/>
              <w:jc w:val="center"/>
              <w:rPr>
                <w:color w:val="FF0000"/>
                <w:sz w:val="26"/>
                <w:szCs w:val="26"/>
              </w:rPr>
            </w:pPr>
            <w:r w:rsidRPr="00221A97">
              <w:rPr>
                <w:color w:val="FF0000"/>
                <w:sz w:val="26"/>
                <w:szCs w:val="26"/>
                <w:lang w:val="vi-VN" w:eastAsia="vi-VN"/>
              </w:rPr>
              <w:t>10</w:t>
            </w:r>
          </w:p>
        </w:tc>
      </w:tr>
      <w:tr w:rsidR="00C747F9" w:rsidRPr="00221A97" w:rsidTr="009609AC">
        <w:tc>
          <w:tcPr>
            <w:tcW w:w="5103" w:type="dxa"/>
            <w:shd w:val="solid" w:color="FFFFFF" w:fill="auto"/>
            <w:vAlign w:val="center"/>
            <w:hideMark/>
          </w:tcPr>
          <w:p w:rsidR="00C747F9" w:rsidRPr="00221A97" w:rsidRDefault="00C747F9" w:rsidP="009609AC">
            <w:pPr>
              <w:spacing w:before="120" w:line="300" w:lineRule="auto"/>
              <w:rPr>
                <w:color w:val="FF0000"/>
                <w:sz w:val="26"/>
                <w:szCs w:val="26"/>
              </w:rPr>
            </w:pPr>
            <w:r w:rsidRPr="00221A97">
              <w:rPr>
                <w:color w:val="FF0000"/>
                <w:sz w:val="26"/>
                <w:szCs w:val="26"/>
                <w:lang w:val="vi-VN" w:eastAsia="vi-VN"/>
              </w:rPr>
              <w:t>Trên 10.000 đến 50.000</w:t>
            </w:r>
          </w:p>
        </w:tc>
        <w:tc>
          <w:tcPr>
            <w:tcW w:w="3969" w:type="dxa"/>
            <w:shd w:val="solid" w:color="FFFFFF" w:fill="auto"/>
            <w:vAlign w:val="center"/>
            <w:hideMark/>
          </w:tcPr>
          <w:p w:rsidR="00C747F9" w:rsidRPr="00221A97" w:rsidRDefault="00C747F9" w:rsidP="009609AC">
            <w:pPr>
              <w:spacing w:before="120" w:line="300" w:lineRule="auto"/>
              <w:jc w:val="center"/>
              <w:rPr>
                <w:color w:val="FF0000"/>
                <w:sz w:val="26"/>
                <w:szCs w:val="26"/>
              </w:rPr>
            </w:pPr>
            <w:r w:rsidRPr="00221A97">
              <w:rPr>
                <w:color w:val="FF0000"/>
                <w:sz w:val="26"/>
                <w:szCs w:val="26"/>
                <w:lang w:val="vi-VN" w:eastAsia="vi-VN"/>
              </w:rPr>
              <w:t>20</w:t>
            </w:r>
          </w:p>
        </w:tc>
      </w:tr>
      <w:tr w:rsidR="00C747F9" w:rsidRPr="00221A97" w:rsidTr="009609AC">
        <w:tc>
          <w:tcPr>
            <w:tcW w:w="5103" w:type="dxa"/>
            <w:shd w:val="solid" w:color="FFFFFF" w:fill="auto"/>
            <w:vAlign w:val="center"/>
            <w:hideMark/>
          </w:tcPr>
          <w:p w:rsidR="00C747F9" w:rsidRPr="00221A97" w:rsidRDefault="00C747F9" w:rsidP="009609AC">
            <w:pPr>
              <w:spacing w:before="120" w:line="300" w:lineRule="auto"/>
              <w:rPr>
                <w:color w:val="FF0000"/>
                <w:sz w:val="26"/>
                <w:szCs w:val="26"/>
              </w:rPr>
            </w:pPr>
            <w:r w:rsidRPr="00221A97">
              <w:rPr>
                <w:color w:val="FF0000"/>
                <w:sz w:val="26"/>
                <w:szCs w:val="26"/>
                <w:lang w:val="vi-VN" w:eastAsia="vi-VN"/>
              </w:rPr>
              <w:t>Trên 50.000 đến 100.000</w:t>
            </w:r>
          </w:p>
        </w:tc>
        <w:tc>
          <w:tcPr>
            <w:tcW w:w="3969" w:type="dxa"/>
            <w:shd w:val="solid" w:color="FFFFFF" w:fill="auto"/>
            <w:vAlign w:val="center"/>
            <w:hideMark/>
          </w:tcPr>
          <w:p w:rsidR="00C747F9" w:rsidRPr="00221A97" w:rsidRDefault="00C747F9" w:rsidP="009609AC">
            <w:pPr>
              <w:spacing w:before="120" w:line="300" w:lineRule="auto"/>
              <w:jc w:val="center"/>
              <w:rPr>
                <w:color w:val="FF0000"/>
                <w:sz w:val="26"/>
                <w:szCs w:val="26"/>
              </w:rPr>
            </w:pPr>
            <w:r w:rsidRPr="00221A97">
              <w:rPr>
                <w:color w:val="FF0000"/>
                <w:sz w:val="26"/>
                <w:szCs w:val="26"/>
                <w:lang w:val="vi-VN" w:eastAsia="vi-VN"/>
              </w:rPr>
              <w:t>40</w:t>
            </w:r>
          </w:p>
        </w:tc>
      </w:tr>
      <w:tr w:rsidR="00C747F9" w:rsidRPr="00221A97" w:rsidTr="009609AC">
        <w:tc>
          <w:tcPr>
            <w:tcW w:w="5103" w:type="dxa"/>
            <w:shd w:val="solid" w:color="FFFFFF" w:fill="auto"/>
            <w:vAlign w:val="center"/>
            <w:hideMark/>
          </w:tcPr>
          <w:p w:rsidR="00C747F9" w:rsidRPr="00221A97" w:rsidRDefault="00C747F9" w:rsidP="009609AC">
            <w:pPr>
              <w:spacing w:before="120" w:line="300" w:lineRule="auto"/>
              <w:rPr>
                <w:color w:val="FF0000"/>
                <w:sz w:val="26"/>
                <w:szCs w:val="26"/>
              </w:rPr>
            </w:pPr>
            <w:r w:rsidRPr="00221A97">
              <w:rPr>
                <w:color w:val="FF0000"/>
                <w:sz w:val="26"/>
                <w:szCs w:val="26"/>
                <w:lang w:val="vi-VN" w:eastAsia="vi-VN"/>
              </w:rPr>
              <w:t>Trên 100.000 đến 200.000</w:t>
            </w:r>
          </w:p>
        </w:tc>
        <w:tc>
          <w:tcPr>
            <w:tcW w:w="3969" w:type="dxa"/>
            <w:shd w:val="solid" w:color="FFFFFF" w:fill="auto"/>
            <w:vAlign w:val="center"/>
            <w:hideMark/>
          </w:tcPr>
          <w:p w:rsidR="00C747F9" w:rsidRPr="00221A97" w:rsidRDefault="00C747F9" w:rsidP="009609AC">
            <w:pPr>
              <w:spacing w:before="120" w:line="300" w:lineRule="auto"/>
              <w:jc w:val="center"/>
              <w:rPr>
                <w:color w:val="FF0000"/>
                <w:sz w:val="26"/>
                <w:szCs w:val="26"/>
              </w:rPr>
            </w:pPr>
            <w:r w:rsidRPr="00221A97">
              <w:rPr>
                <w:color w:val="FF0000"/>
                <w:sz w:val="26"/>
                <w:szCs w:val="26"/>
                <w:lang w:val="vi-VN" w:eastAsia="vi-VN"/>
              </w:rPr>
              <w:t>60</w:t>
            </w:r>
          </w:p>
        </w:tc>
      </w:tr>
      <w:tr w:rsidR="00C747F9" w:rsidRPr="00221A97" w:rsidTr="009609AC">
        <w:tc>
          <w:tcPr>
            <w:tcW w:w="5103" w:type="dxa"/>
            <w:shd w:val="solid" w:color="FFFFFF" w:fill="auto"/>
            <w:vAlign w:val="center"/>
            <w:hideMark/>
          </w:tcPr>
          <w:p w:rsidR="00C747F9" w:rsidRPr="00221A97" w:rsidRDefault="00C747F9" w:rsidP="009609AC">
            <w:pPr>
              <w:spacing w:before="120" w:line="300" w:lineRule="auto"/>
              <w:rPr>
                <w:color w:val="FF0000"/>
                <w:sz w:val="26"/>
                <w:szCs w:val="26"/>
              </w:rPr>
            </w:pPr>
            <w:r w:rsidRPr="00221A97">
              <w:rPr>
                <w:color w:val="FF0000"/>
                <w:sz w:val="26"/>
                <w:szCs w:val="26"/>
                <w:lang w:val="vi-VN" w:eastAsia="vi-VN"/>
              </w:rPr>
              <w:t>Trên 200.000</w:t>
            </w:r>
          </w:p>
        </w:tc>
        <w:tc>
          <w:tcPr>
            <w:tcW w:w="3969" w:type="dxa"/>
            <w:shd w:val="solid" w:color="FFFFFF" w:fill="auto"/>
            <w:vAlign w:val="center"/>
            <w:hideMark/>
          </w:tcPr>
          <w:p w:rsidR="00C747F9" w:rsidRPr="00221A97" w:rsidRDefault="00C747F9" w:rsidP="009609AC">
            <w:pPr>
              <w:spacing w:before="120" w:line="300" w:lineRule="auto"/>
              <w:jc w:val="center"/>
              <w:rPr>
                <w:color w:val="FF0000"/>
                <w:sz w:val="26"/>
                <w:szCs w:val="26"/>
              </w:rPr>
            </w:pPr>
            <w:r w:rsidRPr="00221A97">
              <w:rPr>
                <w:color w:val="FF0000"/>
                <w:sz w:val="26"/>
                <w:szCs w:val="26"/>
                <w:lang w:val="vi-VN" w:eastAsia="vi-VN"/>
              </w:rPr>
              <w:t>100</w:t>
            </w:r>
          </w:p>
        </w:tc>
      </w:tr>
    </w:tbl>
    <w:p w:rsidR="00C747F9" w:rsidRPr="00221A97" w:rsidRDefault="00C747F9" w:rsidP="00C747F9">
      <w:pPr>
        <w:ind w:firstLineChars="272" w:firstLine="707"/>
        <w:rPr>
          <w:rFonts w:eastAsia="Calibri"/>
          <w:iCs/>
          <w:color w:val="FF0000"/>
          <w:sz w:val="26"/>
          <w:szCs w:val="26"/>
          <w:lang w:val="vi-VN"/>
        </w:rPr>
      </w:pPr>
      <w:r w:rsidRPr="00221A97">
        <w:rPr>
          <w:rFonts w:eastAsia="Calibri"/>
          <w:iCs/>
          <w:color w:val="FF0000"/>
          <w:sz w:val="26"/>
          <w:szCs w:val="26"/>
        </w:rPr>
        <w:t>8.1.</w:t>
      </w:r>
      <w:r w:rsidRPr="00221A97">
        <w:rPr>
          <w:rFonts w:eastAsia="Calibri"/>
          <w:iCs/>
          <w:color w:val="FF0000"/>
          <w:sz w:val="26"/>
          <w:szCs w:val="26"/>
          <w:lang w:val="vi-VN"/>
        </w:rPr>
        <w:t xml:space="preserve">2 Đối với rủi ro khác </w:t>
      </w:r>
      <w:r w:rsidRPr="00221A97">
        <w:rPr>
          <w:rFonts w:eastAsia="Calibri"/>
          <w:iCs/>
          <w:color w:val="FF0000"/>
          <w:sz w:val="26"/>
          <w:szCs w:val="26"/>
        </w:rPr>
        <w:t>5.000.000 VND</w:t>
      </w:r>
      <w:r w:rsidRPr="00221A97">
        <w:rPr>
          <w:rFonts w:eastAsia="Calibri"/>
          <w:iCs/>
          <w:color w:val="FF0000"/>
          <w:sz w:val="26"/>
          <w:szCs w:val="26"/>
          <w:lang w:val="vi-VN"/>
        </w:rPr>
        <w:t>/vụ</w:t>
      </w:r>
    </w:p>
    <w:p w:rsidR="00C747F9" w:rsidRPr="00221A97" w:rsidRDefault="00C747F9" w:rsidP="00C747F9">
      <w:pPr>
        <w:ind w:firstLine="709"/>
        <w:rPr>
          <w:rFonts w:eastAsia="Calibri"/>
          <w:b/>
          <w:bCs/>
          <w:iCs/>
          <w:color w:val="FF0000"/>
          <w:sz w:val="26"/>
          <w:szCs w:val="26"/>
          <w:lang w:val="vi-VN"/>
        </w:rPr>
      </w:pPr>
      <w:r w:rsidRPr="00221A97">
        <w:rPr>
          <w:rFonts w:eastAsia="Calibri"/>
          <w:b/>
          <w:bCs/>
          <w:iCs/>
          <w:color w:val="FF0000"/>
          <w:sz w:val="26"/>
          <w:szCs w:val="26"/>
          <w:lang w:val="vi-VN"/>
        </w:rPr>
        <w:t>8.2. Bảo hiểm xe cơ giới:</w:t>
      </w:r>
    </w:p>
    <w:p w:rsidR="00C747F9" w:rsidRPr="00221A97" w:rsidRDefault="00C747F9" w:rsidP="00C747F9">
      <w:pPr>
        <w:spacing w:before="120"/>
        <w:ind w:firstLine="709"/>
        <w:rPr>
          <w:iCs/>
          <w:color w:val="FF0000"/>
          <w:sz w:val="26"/>
          <w:szCs w:val="26"/>
          <w:lang w:val="fr-FR"/>
        </w:rPr>
      </w:pPr>
      <w:r w:rsidRPr="00221A97">
        <w:rPr>
          <w:iCs/>
          <w:color w:val="FF0000"/>
          <w:sz w:val="26"/>
          <w:szCs w:val="26"/>
          <w:lang w:val="vi-VN"/>
        </w:rPr>
        <w:lastRenderedPageBreak/>
        <w:t>-</w:t>
      </w:r>
      <w:r w:rsidRPr="00221A97">
        <w:rPr>
          <w:iCs/>
          <w:color w:val="FF0000"/>
          <w:sz w:val="26"/>
          <w:szCs w:val="26"/>
          <w:lang w:val="fr-FR"/>
        </w:rPr>
        <w:t xml:space="preserve"> Đối với xe không kinh doanh vận tải (xe văn phòng): Mức khấu trừ 500.000 đồng/vụ.</w:t>
      </w:r>
    </w:p>
    <w:p w:rsidR="00C747F9" w:rsidRPr="00221A97" w:rsidRDefault="00C747F9" w:rsidP="00C747F9">
      <w:pPr>
        <w:ind w:firstLine="709"/>
        <w:rPr>
          <w:iCs/>
          <w:color w:val="FF0000"/>
          <w:sz w:val="26"/>
          <w:szCs w:val="26"/>
          <w:lang w:val="fr-FR"/>
        </w:rPr>
      </w:pPr>
      <w:r w:rsidRPr="00221A97">
        <w:rPr>
          <w:iCs/>
          <w:color w:val="FF0000"/>
          <w:sz w:val="26"/>
          <w:szCs w:val="26"/>
          <w:lang w:val="vi-VN"/>
        </w:rPr>
        <w:t>-</w:t>
      </w:r>
      <w:r w:rsidRPr="00221A97">
        <w:rPr>
          <w:iCs/>
          <w:color w:val="FF0000"/>
          <w:sz w:val="26"/>
          <w:szCs w:val="26"/>
          <w:lang w:val="fr-FR"/>
        </w:rPr>
        <w:t xml:space="preserve"> Đối với xe kinh doanh vận tải (xe vận chuyển xăng dầu): Mức khấu trừ 1.000.000 đồng/vụ</w:t>
      </w:r>
      <w:r w:rsidRPr="00221A97">
        <w:rPr>
          <w:iCs/>
          <w:color w:val="FF0000"/>
          <w:sz w:val="26"/>
          <w:szCs w:val="26"/>
          <w:lang w:val="vi-VN"/>
        </w:rPr>
        <w:t>.</w:t>
      </w:r>
    </w:p>
    <w:p w:rsidR="00C747F9" w:rsidRPr="00221A97" w:rsidRDefault="00C747F9" w:rsidP="00C747F9">
      <w:pPr>
        <w:spacing w:before="120" w:after="120"/>
        <w:ind w:firstLine="709"/>
        <w:rPr>
          <w:b/>
          <w:color w:val="FF0000"/>
          <w:sz w:val="26"/>
          <w:szCs w:val="26"/>
          <w:lang w:val="nl-NL"/>
        </w:rPr>
      </w:pPr>
      <w:r w:rsidRPr="00221A97">
        <w:rPr>
          <w:b/>
          <w:color w:val="FF0000"/>
          <w:sz w:val="26"/>
          <w:szCs w:val="26"/>
          <w:lang w:val="nl-NL"/>
        </w:rPr>
        <w:t>9. Quy tắc bảo hiểm</w:t>
      </w:r>
    </w:p>
    <w:p w:rsidR="00C747F9" w:rsidRPr="00221A97" w:rsidRDefault="00AA50E5" w:rsidP="00C747F9">
      <w:pPr>
        <w:spacing w:before="120" w:after="120"/>
        <w:ind w:firstLine="709"/>
        <w:rPr>
          <w:color w:val="FF0000"/>
          <w:sz w:val="26"/>
          <w:szCs w:val="26"/>
          <w:lang w:val="nl-NL"/>
        </w:rPr>
      </w:pPr>
      <w:r>
        <w:rPr>
          <w:color w:val="FF0000"/>
          <w:sz w:val="26"/>
          <w:szCs w:val="26"/>
          <w:lang w:val="nl-NL"/>
        </w:rPr>
        <w:t>Nhà thầu phải t</w:t>
      </w:r>
      <w:bookmarkStart w:id="1" w:name="_GoBack"/>
      <w:bookmarkEnd w:id="1"/>
      <w:r w:rsidR="00C747F9" w:rsidRPr="00221A97">
        <w:rPr>
          <w:color w:val="FF0000"/>
          <w:sz w:val="26"/>
          <w:szCs w:val="26"/>
          <w:lang w:val="nl-NL"/>
        </w:rPr>
        <w:t>uân thủ quy định của pháp luật</w:t>
      </w:r>
      <w:r w:rsidR="00C747F9" w:rsidRPr="00221A97">
        <w:rPr>
          <w:b/>
          <w:color w:val="FF0000"/>
          <w:sz w:val="26"/>
          <w:szCs w:val="26"/>
          <w:lang w:val="nl-NL"/>
        </w:rPr>
        <w:t xml:space="preserve"> </w:t>
      </w:r>
      <w:r w:rsidR="00C747F9" w:rsidRPr="00221A97">
        <w:rPr>
          <w:color w:val="FF0000"/>
          <w:sz w:val="26"/>
          <w:szCs w:val="26"/>
          <w:lang w:val="nl-NL"/>
        </w:rPr>
        <w:t>Nghị định số 67/2023/NĐ-CP ngày 06/09/2023, quy định bảo hiểm bắt buộc trách nhiệm dân sự của chủ xe cơ giới, bảo hiểm cháy, nổ bắt buộc và bảo hiểm bắt buộc trong hoạt động đầu tư xây dựng; Nghị định 105/2025/NĐ-CP ngày 15/05/2025, quy định chi tiết một số điều và biện pháp thi hành Luật phòng cháy, chữa cháy và cứu nạn cứu hộ và các văn bản hướng dẫn có liên quan.</w:t>
      </w:r>
    </w:p>
    <w:p w:rsidR="00C747F9" w:rsidRPr="00221A97" w:rsidRDefault="00C747F9" w:rsidP="00C747F9">
      <w:pPr>
        <w:spacing w:before="120" w:after="120"/>
        <w:ind w:firstLine="709"/>
        <w:rPr>
          <w:rFonts w:eastAsia="Calibri"/>
          <w:b/>
          <w:iCs/>
          <w:color w:val="FF0000"/>
          <w:sz w:val="26"/>
          <w:szCs w:val="26"/>
          <w:lang w:val="nl-NL"/>
        </w:rPr>
      </w:pPr>
      <w:r w:rsidRPr="00221A97">
        <w:rPr>
          <w:b/>
          <w:color w:val="FF0000"/>
          <w:sz w:val="26"/>
          <w:szCs w:val="26"/>
          <w:lang w:val="nl-NL"/>
        </w:rPr>
        <w:t xml:space="preserve">20. </w:t>
      </w:r>
      <w:r w:rsidRPr="00221A97">
        <w:rPr>
          <w:rFonts w:eastAsia="Calibri"/>
          <w:b/>
          <w:iCs/>
          <w:color w:val="FF0000"/>
          <w:sz w:val="26"/>
          <w:szCs w:val="26"/>
          <w:lang w:val="vi-VN"/>
        </w:rPr>
        <w:t>Đ</w:t>
      </w:r>
      <w:r w:rsidRPr="00221A97">
        <w:rPr>
          <w:rFonts w:eastAsia="Calibri"/>
          <w:b/>
          <w:iCs/>
          <w:color w:val="FF0000"/>
          <w:sz w:val="26"/>
          <w:szCs w:val="26"/>
          <w:lang w:val="nl-NL"/>
        </w:rPr>
        <w:t>iều khoản bổ sung</w:t>
      </w:r>
    </w:p>
    <w:p w:rsidR="00C747F9" w:rsidRPr="00221A97" w:rsidRDefault="00C747F9" w:rsidP="00C747F9">
      <w:pPr>
        <w:ind w:firstLine="709"/>
        <w:rPr>
          <w:b/>
          <w:iCs/>
          <w:color w:val="FF0000"/>
          <w:spacing w:val="-10"/>
          <w:sz w:val="26"/>
          <w:szCs w:val="26"/>
          <w:lang w:val="nl-NL"/>
        </w:rPr>
      </w:pPr>
      <w:r w:rsidRPr="00221A97">
        <w:rPr>
          <w:b/>
          <w:iCs/>
          <w:color w:val="FF0000"/>
          <w:spacing w:val="-10"/>
          <w:sz w:val="26"/>
          <w:szCs w:val="26"/>
          <w:lang w:val="nl-NL"/>
        </w:rPr>
        <w:t>20.1. Các điều khoản bổ sung đối với tài sản cho tòa nhà văn phòng, bao gồm:</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 xml:space="preserve"> Điều khoản loại trừ chiến tranh và nội chiến</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 xml:space="preserve"> Điều khoản loại trừ khủng bố</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 xml:space="preserve"> Điều khoản loại trừ rủi ro năng lượng hạt nhân</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 xml:space="preserve"> Điều khoản cấm vận thương mại quốc tế</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 xml:space="preserve"> Điều khoản loại trừ Amiăng tổng hợp</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 xml:space="preserve"> Điều khoản loại trừ gây ô nhiễm/bị ô nhiễm</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 xml:space="preserve"> Điều khoản về chi phí chữa cháy (Giới hạn: 5% số tiền bảo hiểm, tối đa không quá 1.000.000.000 VND/1 địa điểm bảo hiểm trong suốt thời hạn bảo hiểm</w:t>
      </w:r>
      <w:r w:rsidRPr="00221A97">
        <w:rPr>
          <w:rStyle w:val="FootnoteReference"/>
          <w:iCs/>
          <w:color w:val="FF0000"/>
          <w:spacing w:val="-10"/>
          <w:sz w:val="26"/>
          <w:szCs w:val="26"/>
        </w:rPr>
        <w:footnoteReference w:id="1"/>
      </w:r>
      <w:r w:rsidRPr="00221A97">
        <w:rPr>
          <w:iCs/>
          <w:color w:val="FF0000"/>
          <w:spacing w:val="-10"/>
          <w:sz w:val="26"/>
          <w:szCs w:val="26"/>
          <w:lang w:val="vi-VN"/>
        </w:rPr>
        <w:t>)</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 xml:space="preserve"> Điều khoản về chi phí dọn dẹp hiện trường (MTN: 10% số tiền tổn thất, tối đa không quá 1.000.000.000 VND/1 địa điểm bảo hiểm trong suốt thời hạn bảo hiểm</w:t>
      </w:r>
      <w:r w:rsidRPr="00221A97">
        <w:rPr>
          <w:rStyle w:val="FootnoteReference"/>
          <w:iCs/>
          <w:color w:val="FF0000"/>
          <w:spacing w:val="-10"/>
          <w:sz w:val="26"/>
          <w:szCs w:val="26"/>
          <w:lang w:val="vi-VN"/>
        </w:rPr>
        <w:t>1</w:t>
      </w:r>
      <w:r w:rsidRPr="00221A97">
        <w:rPr>
          <w:iCs/>
          <w:color w:val="FF0000"/>
          <w:spacing w:val="-10"/>
          <w:sz w:val="26"/>
          <w:szCs w:val="26"/>
          <w:lang w:val="vi-VN"/>
        </w:rPr>
        <w:t>)</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 xml:space="preserve"> Điều khoản về thanh toán bồi thường tạm ứng (tối đa 50% số tiền tổn thất thuộc phạm vi bảo hiểm)</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Tự động khôi phục Số tiền bảo hiểm .</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Chi phí phá hủy, dọn dẹp, bảo vệ tạm thời và lắp đặt hàng rào (MTN: 10% số tiền tổn thất, tối đa không quá 1.000.000.000 VND/1 địa điểm bảo hiểm trong thời hạn bảo hiểm</w:t>
      </w:r>
      <w:r w:rsidRPr="00221A97">
        <w:rPr>
          <w:rStyle w:val="FootnoteReference"/>
          <w:iCs/>
          <w:color w:val="FF0000"/>
          <w:spacing w:val="-10"/>
          <w:sz w:val="26"/>
          <w:szCs w:val="26"/>
          <w:lang w:val="vi-VN"/>
        </w:rPr>
        <w:t>1</w:t>
      </w:r>
      <w:r w:rsidRPr="00221A97">
        <w:rPr>
          <w:iCs/>
          <w:color w:val="FF0000"/>
          <w:spacing w:val="-10"/>
          <w:sz w:val="26"/>
          <w:szCs w:val="26"/>
          <w:lang w:val="vi-VN"/>
        </w:rPr>
        <w:t>)</w:t>
      </w:r>
    </w:p>
    <w:p w:rsidR="00C747F9" w:rsidRPr="00221A97" w:rsidRDefault="00C747F9" w:rsidP="00C747F9">
      <w:pPr>
        <w:numPr>
          <w:ilvl w:val="0"/>
          <w:numId w:val="1"/>
        </w:numPr>
        <w:ind w:firstLine="720"/>
        <w:rPr>
          <w:bCs/>
          <w:iCs/>
          <w:color w:val="FF0000"/>
          <w:spacing w:val="-10"/>
          <w:sz w:val="26"/>
          <w:szCs w:val="26"/>
          <w:lang w:val="vi-VN"/>
        </w:rPr>
      </w:pPr>
      <w:r w:rsidRPr="00221A97">
        <w:rPr>
          <w:iCs/>
          <w:color w:val="FF0000"/>
          <w:spacing w:val="-10"/>
          <w:sz w:val="26"/>
          <w:szCs w:val="26"/>
          <w:lang w:val="vi-VN"/>
        </w:rPr>
        <w:t>Điều khoản quy định về thông báo tổn thất (15 ngày)</w:t>
      </w:r>
    </w:p>
    <w:p w:rsidR="00C747F9" w:rsidRPr="00221A97" w:rsidRDefault="00C747F9" w:rsidP="00C747F9">
      <w:pPr>
        <w:numPr>
          <w:ilvl w:val="0"/>
          <w:numId w:val="1"/>
        </w:numPr>
        <w:ind w:firstLine="720"/>
        <w:rPr>
          <w:iCs/>
          <w:color w:val="FF0000"/>
          <w:spacing w:val="-10"/>
          <w:sz w:val="26"/>
          <w:szCs w:val="26"/>
          <w:lang w:val="vi-VN"/>
        </w:rPr>
      </w:pPr>
      <w:r w:rsidRPr="00221A97">
        <w:rPr>
          <w:bCs/>
          <w:iCs/>
          <w:color w:val="FF0000"/>
          <w:spacing w:val="-10"/>
          <w:sz w:val="26"/>
          <w:szCs w:val="26"/>
          <w:lang w:val="vi-VN"/>
        </w:rPr>
        <w:t>Điều khoản về điều chỉnh thời gian-72 giờ</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Chi phí kiến trúc sư, giám định viên, tư vấn, kỹ sư (Giới hạn 10% STBH, tối đa không quá 1.200.000.000 VND/1 địa điểm bảo hiểm trong suốt thời hạn bảo hiểm</w:t>
      </w:r>
      <w:r w:rsidRPr="00221A97">
        <w:rPr>
          <w:rStyle w:val="FootnoteReference"/>
          <w:iCs/>
          <w:color w:val="FF0000"/>
          <w:spacing w:val="-10"/>
          <w:sz w:val="26"/>
          <w:szCs w:val="26"/>
          <w:lang w:val="vi-VN"/>
        </w:rPr>
        <w:t>1</w:t>
      </w:r>
      <w:r w:rsidRPr="00221A97">
        <w:rPr>
          <w:iCs/>
          <w:color w:val="FF0000"/>
          <w:spacing w:val="-10"/>
          <w:sz w:val="26"/>
          <w:szCs w:val="26"/>
          <w:lang w:val="vi-VN"/>
        </w:rPr>
        <w:t>).</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trộm có sử dụng vũ lực khi xâm nhập và tẩu thoát (giới hạn tối đa 10% STBH/1 địa điểm bảo hiểm trong thời hạn bảo hiểm</w:t>
      </w:r>
      <w:r w:rsidRPr="00221A97">
        <w:rPr>
          <w:rStyle w:val="FootnoteReference"/>
          <w:iCs/>
          <w:color w:val="FF0000"/>
          <w:spacing w:val="-10"/>
          <w:sz w:val="26"/>
          <w:szCs w:val="26"/>
          <w:lang w:val="vi-VN"/>
        </w:rPr>
        <w:t>1</w:t>
      </w:r>
      <w:r w:rsidRPr="00221A97">
        <w:rPr>
          <w:iCs/>
          <w:color w:val="FF0000"/>
          <w:spacing w:val="-10"/>
          <w:sz w:val="26"/>
          <w:szCs w:val="26"/>
          <w:lang w:val="vi-VN"/>
        </w:rPr>
        <w:t xml:space="preserve"> nhưng không quá 10.000.000.000 VND, tùy số nào nhỏ hơn)</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các hạng mục thuộc tòa nhà</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giá trị khôi phục</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thông báo hủy bỏ hợp đồng trước 60 ngày</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rò rỉ hay chảy tràn bất ngờ</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Tự động bảo hiểm cho tài sản bổ sung. Giới hạn: tối đa 10% số tiền bảo hiểm</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điều chỉnh phí bảo hiểm (Giới hạn: 10% số tiền bảo hiểm – 90 ngày báo cáo)</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lastRenderedPageBreak/>
        <w:t>Điều khoản về bảo hiểm các Tài sản khác. Giới hạn: 100.000.000 VNĐ/ mỗi hạng mục và 1.000.000.000 VNĐ/ cho mỗi vụ</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định giá tài sản. Giới hạn: 10% Số tiền bảo hiểm/hạng mục hoặc 1.000.000.000 VNĐ/hạng mục (tùy số nào nhỏ hơn)</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sử dụng công ty tính toán tổn thất theo thỏa thuận</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cải tạo, bổ sung đối với tài sản được bảo hiểm. Giới hạn: 10% số tiền bảo hiểm</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tự động mở rộng thời hạn bảo hiểm 30 ngày, phí bảo hiểm bổ sung tính theo tỷ lệ</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giảm nhẹ nguyên tắc bảo hiểm dưới giá trị 80% (loại trừ hàng hóa)</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Vi phạm các cam kết hợp đồng/ điều kiện</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chi phí soạn thảo tài liệu và lập hồ sơ khiếu nại (Giới hạn: 1.000.000.000 VNĐ/ cho mỗi vụ)</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Chi phí lắp đặt lại. Giới hạn: 1.000.000.000 VNĐ/ cho mỗi vụ</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chi phí bảo vệ tạm thời. Giới hạn: 1.000.000.000 VNĐ/ cho mỗi vụ</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Hệ thống lưu trữ dữ liệu máy tính. Giới hạn: 1.000.000.000 VNĐ/ cho mỗi vụ</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bảo hiểm theo giá trị hợp đồng</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loại trừ về nhận diện ngày</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 xml:space="preserve">Điều khoản về mô tả tài sản được bảo hiểm </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hệ thống thiết bị điện 4B. Giới hạn: 500.000.000 VNĐ/ cho mỗi vụ</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 xml:space="preserve">Điều khoản </w:t>
      </w:r>
      <w:r w:rsidRPr="00221A97">
        <w:rPr>
          <w:bCs/>
          <w:iCs/>
          <w:color w:val="FF0000"/>
          <w:sz w:val="26"/>
          <w:szCs w:val="26"/>
          <w:lang w:val="vi-VN"/>
        </w:rPr>
        <w:t>sai sót và nhầm lẫn</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triển lãm và trưng bày bao gồm tài sản được vận chuyển đến và từ các địa điểm được bảo hiểm (Giới hạn: 1.000.000.000 VNĐ/ cho mỗi vụ/ tổng số vụ)</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chi phí cho đội cứu hỏa. Giới hạn: 1.000.000.000 VNĐ/ cho mỗi vụ</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 xml:space="preserve">Điều khoản bồi thường cho kính cố định/ kính tấm. Giới hạn: 1.000.000.000 VNĐ/ cho mỗi vụ </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thiệt hại do dòng điện đốt nóng. Giới hạn: 1.000.000.000 VNĐ/ cho mỗi vụ</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chi phí ngăn ngừa và hạn chế tổn thất. Giới hạn: 1.000.000.000 VNĐ/ cho mỗi vụ</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di chuyển nội bộ</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chìa và ổ khóa.</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Điều khoản bảo hiểm cho những Thay đổi, sửa chữa hoặc xây dựng nhỏ ( Giới hạn: 10% số tiền bảo hiểm)</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khai báo sai lệch</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công trình phụ trợ. Giới hạn: Giới hạn: 1.200.000.000 VNĐ/ cho mỗi vụ/ tổng số vụ</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chi phí chuyên gia. Giới hạn: 10% tổng số tiền bảo hiểm, tối đa 400.000.000 VNĐ/ cho mỗi vụ/ tổng số vụ</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 xml:space="preserve">Điều khoản về nhà chức trách </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chi phí kiện tụng và các chi phí liên quan</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di chuyển tạm thời (Giới hạn 10% tổng số tiền bảo hiểm)</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về hàng chở trên xe cơ giới: theo giá thị trường, nhưng không vượt quá giá trị mua bảo hiểm.</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từ bỏ thế quyền</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loại trừ nhiễm phóng xạ, vũ khí hóa học, sinh học, sinh hóa học và điện từ - 10/11/2003</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lastRenderedPageBreak/>
        <w:t>Điều khoản loại trừ các rủi ro về chính trị</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loại trừ sự cố bắt nguồn từ mạng máy tính</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loại trừ bảo hiểm tổn thất đối với dữ liệu, phần mềm và các chương trình máy tính</w:t>
      </w:r>
    </w:p>
    <w:p w:rsidR="00C747F9" w:rsidRPr="00221A97" w:rsidRDefault="00C747F9" w:rsidP="00C747F9">
      <w:pPr>
        <w:numPr>
          <w:ilvl w:val="0"/>
          <w:numId w:val="1"/>
        </w:numPr>
        <w:ind w:firstLine="720"/>
        <w:rPr>
          <w:iCs/>
          <w:color w:val="FF0000"/>
          <w:spacing w:val="-10"/>
          <w:sz w:val="26"/>
          <w:szCs w:val="26"/>
          <w:lang w:val="vi-VN"/>
        </w:rPr>
      </w:pPr>
      <w:r w:rsidRPr="00221A97">
        <w:rPr>
          <w:iCs/>
          <w:color w:val="FF0000"/>
          <w:spacing w:val="-10"/>
          <w:sz w:val="26"/>
          <w:szCs w:val="26"/>
          <w:lang w:val="vi-VN"/>
        </w:rPr>
        <w:t>Điều khoản cam kết tuân thủ quy định về phòng cháy và chữa cháy</w:t>
      </w:r>
    </w:p>
    <w:p w:rsidR="00C747F9" w:rsidRPr="00221A97" w:rsidRDefault="00C747F9" w:rsidP="00C747F9">
      <w:pPr>
        <w:numPr>
          <w:ilvl w:val="0"/>
          <w:numId w:val="1"/>
        </w:numPr>
        <w:ind w:firstLine="720"/>
        <w:rPr>
          <w:iCs/>
          <w:color w:val="FF0000"/>
          <w:spacing w:val="-10"/>
          <w:sz w:val="26"/>
          <w:szCs w:val="26"/>
        </w:rPr>
      </w:pPr>
      <w:r w:rsidRPr="00221A97">
        <w:rPr>
          <w:iCs/>
          <w:color w:val="FF0000"/>
          <w:spacing w:val="-10"/>
          <w:sz w:val="26"/>
          <w:szCs w:val="26"/>
        </w:rPr>
        <w:t>Điều khoản cam kết an ninh 24h</w:t>
      </w:r>
    </w:p>
    <w:p w:rsidR="00C747F9" w:rsidRPr="00221A97" w:rsidRDefault="00C747F9" w:rsidP="00C747F9">
      <w:pPr>
        <w:numPr>
          <w:ilvl w:val="0"/>
          <w:numId w:val="1"/>
        </w:numPr>
        <w:ind w:firstLine="720"/>
        <w:rPr>
          <w:iCs/>
          <w:color w:val="FF0000"/>
          <w:spacing w:val="-10"/>
          <w:sz w:val="26"/>
          <w:szCs w:val="26"/>
        </w:rPr>
      </w:pPr>
      <w:r w:rsidRPr="00221A97">
        <w:rPr>
          <w:iCs/>
          <w:color w:val="FF0000"/>
          <w:spacing w:val="-10"/>
          <w:sz w:val="26"/>
          <w:szCs w:val="26"/>
        </w:rPr>
        <w:t>Điều khoản loại trừ truyền tải và phân phối điện</w:t>
      </w:r>
    </w:p>
    <w:p w:rsidR="00C747F9" w:rsidRPr="00221A97" w:rsidRDefault="00C747F9" w:rsidP="00C747F9">
      <w:pPr>
        <w:numPr>
          <w:ilvl w:val="0"/>
          <w:numId w:val="1"/>
        </w:numPr>
        <w:ind w:firstLine="720"/>
        <w:rPr>
          <w:iCs/>
          <w:color w:val="FF0000"/>
          <w:spacing w:val="-10"/>
          <w:sz w:val="26"/>
          <w:szCs w:val="26"/>
        </w:rPr>
      </w:pPr>
      <w:r w:rsidRPr="00221A97">
        <w:rPr>
          <w:iCs/>
          <w:color w:val="FF0000"/>
          <w:spacing w:val="-10"/>
          <w:sz w:val="26"/>
          <w:szCs w:val="26"/>
        </w:rPr>
        <w:t>Điều khoản bảo hiểm mở rộng đổ vỡ máy móc. Giới hạn: 400.000.000 VNĐ/ cho mỗi vụ và tổng số vụ</w:t>
      </w:r>
    </w:p>
    <w:p w:rsidR="00C747F9" w:rsidRPr="00221A97" w:rsidRDefault="00C747F9" w:rsidP="00C747F9">
      <w:pPr>
        <w:numPr>
          <w:ilvl w:val="0"/>
          <w:numId w:val="1"/>
        </w:numPr>
        <w:ind w:firstLine="720"/>
        <w:rPr>
          <w:iCs/>
          <w:color w:val="FF0000"/>
          <w:spacing w:val="-10"/>
          <w:sz w:val="26"/>
          <w:szCs w:val="26"/>
        </w:rPr>
      </w:pPr>
      <w:r w:rsidRPr="00221A97">
        <w:rPr>
          <w:iCs/>
          <w:color w:val="FF0000"/>
          <w:spacing w:val="-10"/>
          <w:sz w:val="26"/>
          <w:szCs w:val="26"/>
        </w:rPr>
        <w:t>Điều khoản bảo hiểm về khai báo giá trị hàng hóa 75%</w:t>
      </w:r>
    </w:p>
    <w:p w:rsidR="00C747F9" w:rsidRPr="00221A97" w:rsidRDefault="00C747F9" w:rsidP="00C747F9">
      <w:pPr>
        <w:numPr>
          <w:ilvl w:val="0"/>
          <w:numId w:val="1"/>
        </w:numPr>
        <w:ind w:firstLine="720"/>
        <w:rPr>
          <w:iCs/>
          <w:color w:val="FF0000"/>
          <w:spacing w:val="-10"/>
          <w:sz w:val="26"/>
          <w:szCs w:val="26"/>
        </w:rPr>
      </w:pPr>
      <w:r w:rsidRPr="00221A97">
        <w:rPr>
          <w:iCs/>
          <w:color w:val="FF0000"/>
          <w:spacing w:val="-10"/>
          <w:sz w:val="26"/>
          <w:szCs w:val="26"/>
        </w:rPr>
        <w:t xml:space="preserve">Điều khoản về hàng hóa của khách hàng. </w:t>
      </w:r>
      <w:r w:rsidRPr="0049221B">
        <w:rPr>
          <w:iCs/>
          <w:color w:val="7030A0"/>
          <w:spacing w:val="-10"/>
          <w:sz w:val="26"/>
          <w:szCs w:val="26"/>
        </w:rPr>
        <w:t xml:space="preserve">Giới hạn: </w:t>
      </w:r>
      <w:r w:rsidRPr="0049221B">
        <w:rPr>
          <w:iCs/>
          <w:color w:val="7030A0"/>
          <w:spacing w:val="-10"/>
          <w:sz w:val="26"/>
          <w:szCs w:val="26"/>
          <w:lang w:val="vi-VN"/>
        </w:rPr>
        <w:t>1.</w:t>
      </w:r>
      <w:r w:rsidRPr="0049221B">
        <w:rPr>
          <w:iCs/>
          <w:color w:val="7030A0"/>
          <w:spacing w:val="-10"/>
          <w:sz w:val="26"/>
          <w:szCs w:val="26"/>
        </w:rPr>
        <w:t>0</w:t>
      </w:r>
      <w:r w:rsidRPr="0049221B">
        <w:rPr>
          <w:iCs/>
          <w:color w:val="7030A0"/>
          <w:spacing w:val="-10"/>
          <w:sz w:val="26"/>
          <w:szCs w:val="26"/>
          <w:lang w:val="vi-VN"/>
        </w:rPr>
        <w:t>00.000.000</w:t>
      </w:r>
      <w:r w:rsidRPr="0049221B">
        <w:rPr>
          <w:iCs/>
          <w:color w:val="7030A0"/>
          <w:spacing w:val="-10"/>
          <w:sz w:val="26"/>
          <w:szCs w:val="26"/>
        </w:rPr>
        <w:t xml:space="preserve"> VNĐ/ cho mỗi vụ/ mỗi địa điểm</w:t>
      </w:r>
    </w:p>
    <w:p w:rsidR="00C747F9" w:rsidRPr="00221A97" w:rsidRDefault="00C747F9" w:rsidP="00C747F9">
      <w:pPr>
        <w:numPr>
          <w:ilvl w:val="0"/>
          <w:numId w:val="1"/>
        </w:numPr>
        <w:ind w:firstLine="720"/>
        <w:rPr>
          <w:iCs/>
          <w:color w:val="FF0000"/>
          <w:spacing w:val="-10"/>
          <w:sz w:val="26"/>
          <w:szCs w:val="26"/>
        </w:rPr>
      </w:pPr>
      <w:r w:rsidRPr="00221A97">
        <w:rPr>
          <w:iCs/>
          <w:color w:val="FF0000"/>
          <w:spacing w:val="-10"/>
          <w:sz w:val="26"/>
          <w:szCs w:val="26"/>
        </w:rPr>
        <w:t>Điều khoản loại trừ và hạn chế do lệnh trừng phạt</w:t>
      </w:r>
    </w:p>
    <w:p w:rsidR="00C747F9" w:rsidRPr="00221A97" w:rsidRDefault="00C747F9" w:rsidP="00C747F9">
      <w:pPr>
        <w:numPr>
          <w:ilvl w:val="0"/>
          <w:numId w:val="1"/>
        </w:numPr>
        <w:ind w:firstLine="720"/>
        <w:rPr>
          <w:iCs/>
          <w:color w:val="FF0000"/>
          <w:spacing w:val="-10"/>
          <w:sz w:val="26"/>
          <w:szCs w:val="26"/>
        </w:rPr>
      </w:pPr>
      <w:r w:rsidRPr="00221A97">
        <w:rPr>
          <w:iCs/>
          <w:color w:val="FF0000"/>
          <w:spacing w:val="-10"/>
          <w:sz w:val="26"/>
          <w:szCs w:val="26"/>
        </w:rPr>
        <w:t>Điều khoản đảm bảo thanh toán phí – 30 ngày</w:t>
      </w:r>
    </w:p>
    <w:p w:rsidR="00C747F9" w:rsidRPr="00221A97" w:rsidRDefault="00C747F9" w:rsidP="00C747F9">
      <w:pPr>
        <w:numPr>
          <w:ilvl w:val="0"/>
          <w:numId w:val="1"/>
        </w:numPr>
        <w:ind w:firstLine="720"/>
        <w:rPr>
          <w:iCs/>
          <w:color w:val="FF0000"/>
          <w:spacing w:val="-10"/>
          <w:sz w:val="26"/>
          <w:szCs w:val="26"/>
        </w:rPr>
      </w:pPr>
      <w:r w:rsidRPr="00221A97">
        <w:rPr>
          <w:iCs/>
          <w:color w:val="FF0000"/>
          <w:spacing w:val="-10"/>
          <w:sz w:val="26"/>
          <w:szCs w:val="26"/>
        </w:rPr>
        <w:t>Điều khoản về Tài sản thuộc quyền kiểm soát, quản lý, trông nom, coi sóc của Người được bảo hiểm.</w:t>
      </w:r>
    </w:p>
    <w:p w:rsidR="00C747F9" w:rsidRPr="00221A97" w:rsidRDefault="00C747F9" w:rsidP="00C747F9">
      <w:pPr>
        <w:numPr>
          <w:ilvl w:val="0"/>
          <w:numId w:val="1"/>
        </w:numPr>
        <w:ind w:firstLine="720"/>
        <w:rPr>
          <w:iCs/>
          <w:color w:val="FF0000"/>
          <w:spacing w:val="-10"/>
          <w:sz w:val="26"/>
          <w:szCs w:val="26"/>
        </w:rPr>
      </w:pPr>
      <w:r w:rsidRPr="00221A97">
        <w:rPr>
          <w:iCs/>
          <w:color w:val="FF0000"/>
          <w:spacing w:val="-10"/>
          <w:sz w:val="26"/>
          <w:szCs w:val="26"/>
        </w:rPr>
        <w:t>Điều khoản trộm cướp sau hỏa hoạn (Giới hạn: 5.000.000.000 VND/mỗi và mọi vụ tổn thất)</w:t>
      </w:r>
    </w:p>
    <w:p w:rsidR="00C747F9" w:rsidRPr="00221A97" w:rsidRDefault="00C747F9" w:rsidP="00C747F9">
      <w:pPr>
        <w:ind w:firstLine="709"/>
        <w:rPr>
          <w:b/>
          <w:iCs/>
          <w:color w:val="FF0000"/>
          <w:spacing w:val="-10"/>
          <w:sz w:val="26"/>
          <w:szCs w:val="26"/>
        </w:rPr>
      </w:pPr>
      <w:r w:rsidRPr="00221A97">
        <w:rPr>
          <w:b/>
          <w:iCs/>
          <w:color w:val="FF0000"/>
          <w:spacing w:val="-10"/>
          <w:sz w:val="26"/>
          <w:szCs w:val="26"/>
        </w:rPr>
        <w:t>20.2. Các điều khoản bổ sung đối với bảo hiểm cháy và rủi ro đặc biệt cho cửa hàng xăng dầu và kho xăng dầu, bao gồm:</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loại trừ chiến tranh và nội chiến</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loại trừ khủng bố</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loại trừ rủi ro năng lượng hạt nhân</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cấm vận thương mại quốc tế</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loại trừ Amiăng tổng hợp</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loại trừ gây ô nhiễm/bị ô nhiễm</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chi phí chữa cháy (Giới hạn: 5% số tiền bảo hiểm, tối đa không quá 300.000.000 VND/1 địa điểm bảo hiểm trong suốt thời hạn bảo hiểm</w:t>
      </w:r>
      <w:r w:rsidRPr="00221A97">
        <w:rPr>
          <w:rStyle w:val="FootnoteReference"/>
          <w:iCs/>
          <w:color w:val="FF0000"/>
          <w:spacing w:val="-10"/>
          <w:sz w:val="26"/>
          <w:szCs w:val="26"/>
          <w:lang w:val="vi-VN"/>
        </w:rPr>
        <w:t>1</w:t>
      </w:r>
      <w:r w:rsidRPr="00221A97">
        <w:rPr>
          <w:iCs/>
          <w:color w:val="FF0000"/>
          <w:spacing w:val="-10"/>
          <w:sz w:val="26"/>
          <w:szCs w:val="26"/>
          <w:lang w:val="vi-VN"/>
        </w:rPr>
        <w:t>)</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chi phí dọn dẹp hiện trường (MTN: 10% số tiền tổn thất, tối đa không quá 300.000.000 VND/1 địa điểm bảo hiểm trong suốt thời hạn bảo hiểm</w:t>
      </w:r>
      <w:r w:rsidRPr="00221A97">
        <w:rPr>
          <w:rStyle w:val="FootnoteReference"/>
          <w:iCs/>
          <w:color w:val="FF0000"/>
          <w:spacing w:val="-10"/>
          <w:sz w:val="26"/>
          <w:szCs w:val="26"/>
          <w:lang w:val="vi-VN"/>
        </w:rPr>
        <w:t>1</w:t>
      </w:r>
      <w:r w:rsidRPr="00221A97">
        <w:rPr>
          <w:iCs/>
          <w:color w:val="FF0000"/>
          <w:spacing w:val="-10"/>
          <w:sz w:val="26"/>
          <w:szCs w:val="26"/>
          <w:lang w:val="vi-VN"/>
        </w:rPr>
        <w:t>)</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thanh toán bồi thường tạm ứng (tối đa 50% số tiền tổn thất thuộc phạm vi bảo hiểm)</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Điều khoản về Tự động khôi phục Số tiền bảo hiểm với phí bảo hiểm bổ sung theo tỷ lệ</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Điều khoản về Chi phí phá hủy, dọn dẹp, bảo vệ tạm thời và lắp đặt hàng rào (MTN: 10% số tiền tổn thất, tối đa không quá 300.000.000 VND/1 địa điểm bảo hiểm trong suốt thời hạn bảo hiểm</w:t>
      </w:r>
      <w:r w:rsidRPr="00221A97">
        <w:rPr>
          <w:rStyle w:val="FootnoteReference"/>
          <w:iCs/>
          <w:color w:val="FF0000"/>
          <w:spacing w:val="-10"/>
          <w:sz w:val="26"/>
          <w:szCs w:val="26"/>
          <w:lang w:val="vi-VN"/>
        </w:rPr>
        <w:t>1</w:t>
      </w:r>
      <w:r w:rsidRPr="00221A97">
        <w:rPr>
          <w:iCs/>
          <w:color w:val="FF0000"/>
          <w:spacing w:val="-10"/>
          <w:sz w:val="26"/>
          <w:szCs w:val="26"/>
          <w:lang w:val="vi-VN"/>
        </w:rPr>
        <w:t>)</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Điều khoản quy định về thông báo tổn thất (15 ngày)</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Điều khoản về điều chỉnh thời gian-72 giờ</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Điều khoản về Chi phí kiến trúc sư, giám định viên, tư vấn, kỹ sư (Giới hạn 10% STBH, tối đa không quá 200.000.000 VND/1 địa điểm bảo hiểm trong suốt thời hạn bảo hiểm</w:t>
      </w:r>
      <w:r w:rsidRPr="00221A97">
        <w:rPr>
          <w:rStyle w:val="FootnoteReference"/>
          <w:iCs/>
          <w:color w:val="FF0000"/>
          <w:spacing w:val="-10"/>
          <w:sz w:val="26"/>
          <w:szCs w:val="26"/>
          <w:lang w:val="vi-VN"/>
        </w:rPr>
        <w:t>1</w:t>
      </w:r>
      <w:r w:rsidRPr="00221A97">
        <w:rPr>
          <w:iCs/>
          <w:color w:val="FF0000"/>
          <w:spacing w:val="-10"/>
          <w:sz w:val="26"/>
          <w:szCs w:val="26"/>
          <w:lang w:val="vi-VN"/>
        </w:rPr>
        <w:t>).</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sụt lún và sạt lở đất (10% số tiền bảo hiểm, tối đa không quá 1.200.000.000 VND/1 địa điểm bảo hiểm trong suốt thời hạn bảo hiểm).</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bồi thường các thiệt hại do sét đánh gián tiếp gây ra đối với tài sản được bảo hiểm, tối đa không quá 100.000.000 đồng/vụ tổn thất và 1.00.000.000 VNĐ cho cả thời hạn bảo hiểm</w:t>
      </w:r>
      <w:r w:rsidRPr="00221A97">
        <w:rPr>
          <w:rStyle w:val="FootnoteReference"/>
          <w:iCs/>
          <w:color w:val="FF0000"/>
          <w:spacing w:val="-10"/>
          <w:sz w:val="26"/>
          <w:szCs w:val="26"/>
          <w:lang w:val="vi-VN"/>
        </w:rPr>
        <w:t>1</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xem xét đánh giá lại hàng năm</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lastRenderedPageBreak/>
        <w:t xml:space="preserve"> Điều khoản về mái hiên, mái che, biển hiệu và các thiết bị ngoài trời khác: bồi thường theo giá trị thị trường, nhưng không vượt quá giá trị mua bảo hiểm </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giá trị khôi phục</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thông báo hủy bỏ hợp đồng bảo hiểm 60 ngày</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rò rỉ và cháy tràn bất ngờ</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tự động bảo hiểm cho tài sản bổ sung (Giới hạn: tối đa 10% số tiền bảo hiểm)</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điều chỉnh phí bảo hiểm (Giới hạn: 10% số tiền bảo hiểm – 90 ngày báo cáo)</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tất cả những tài sản khác. Giới hạn: 100.000.000 VNĐ/ mỗi hạng mục và 1.000.000.000 VNĐ/ cho mỗi vụ</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Định giá tài sản (Giới hạn: 5% Số tiền bảo hiểm/hạng mục hoặc 300.000.000 VNĐ/hạng mục (tùy số nào nhỏ hơn)</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sử dụng công ty tính toán tổn thất theo thỏa thuận</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cải tạo, bổ sung đối với tài sản được bảo hiểm. Giới hạn: 10% số tiền bảo hiểm</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tự động mở rộng thời hạn bảo hiểm 30 ngày, phí bảo hiểm bổ sung tính theo tỷ lệ</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giảm nhẹ nguyên tắc bảo hiểm dưới giá trị 80% (loại trừ hàng hóa)</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Vi phạm các cam kết hợp đồng/ điều kiện</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chi phí soạn thảo tài liệu và lập hồ sơ khiếu nại ( Giới hạn: 1.000.000.000 VNĐ/ cho mỗi vụ)</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chi phí lắp đặt lại ( Giới hạn: 1.000.000.000 VNĐ/ cho mỗi vụ)</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chi phí bảo vệ tạm thời (Giới hạn: 1.000.000.000 VNĐ/ cho mỗi vụ)</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các dữ liệu trong hệ thống máy vi tính ( Giới hạn: 1.000.000.000 VNĐ/ cho mỗi vụ)</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bảo hiểm theo giá trị hợp đồng</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loại trừ về nhận diện ngày</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mô tả tài sản được bảo hiểm</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hệ thống thiết bị điện 4B (Giới hạn: 500.000.000 VNĐ/ cho mỗi vụ)</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sai sót và nhầm lẫn</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triển lãm và trưng bày bao gồm tài sản dược vận chuyển đến và từ các địa điểm được bảo hiểm (Giới hạn: 1.000.000.000 VNĐ/ cho mỗi vụ/ tổng số vụ)</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chi phí cho đội cứu hỏa. Giới hạn: 1.000.000.000 VNĐ/ cho mỗi vụ</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bồi thường cho kính cố định/ kính tấm. Giới hạn: 1.000.000.000 VNĐ/ cho mỗi vụ </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thiệt hại do dòng điện đốt nóng. Giới hạn: 1.000.000.000 VNĐ/ cho mỗi vụ</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chi phí ngăn ngừa tổn thất. Giới hạn: 1.000.000.000 VNĐ/ cho mỗi vụ</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di chuyển nội bộ</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chìa và ổ khóa.</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Điều khoản bảo hiểm cho những Thay đổi, sửa chữa hoặc xây dựng nhỏ ( Giới hạn: 10% số tiền bảo hiểm)</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khai báo sai lệch</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công trình phụ trợ. Giới hạn: Giới hạn: 1.200.000.000 VNĐ/ cho mỗi vụ/ tổng số vụ</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lastRenderedPageBreak/>
        <w:t xml:space="preserve"> Điều khoản về chi phí chuyên gia. Giới hạn: 10% tổng số tiền bảo hiểm, tối đa 400.000.000 VNĐ/ cho mỗi vụ/ tổng số vụ</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nhà chức trách</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chi phí kiện tụng và các chi phí liên quan</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di chuyển tạm thời (Giới hạn 10% tổng số tiền bảo hiểm)</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về hàng chở trên xe cơ giới: theo giá trị thị trường, nhưng không vượt quá giá trị mua bảo hiểm</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từ bỏ thế quyền</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loại trừ nhiễm phóng xạ, vũ khí hóa học, sinh học, sinh hóa học và điện từ - 10/11/2003</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loại trừ các rủi ro về chính trị</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loại trừ sự cố bắt nguồn từ mạng máy tính</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loại trừ bảo hiểm tổn thất đối với dữ liệu, phần mềm và các chương trình máy tính</w:t>
      </w:r>
    </w:p>
    <w:p w:rsidR="00C747F9" w:rsidRPr="00221A97" w:rsidRDefault="00C747F9" w:rsidP="00C747F9">
      <w:pPr>
        <w:numPr>
          <w:ilvl w:val="0"/>
          <w:numId w:val="2"/>
        </w:numPr>
        <w:ind w:firstLine="709"/>
        <w:rPr>
          <w:iCs/>
          <w:color w:val="FF0000"/>
          <w:spacing w:val="-10"/>
          <w:sz w:val="26"/>
          <w:szCs w:val="26"/>
          <w:lang w:val="vi-VN"/>
        </w:rPr>
      </w:pPr>
      <w:r w:rsidRPr="00221A97">
        <w:rPr>
          <w:iCs/>
          <w:color w:val="FF0000"/>
          <w:spacing w:val="-10"/>
          <w:sz w:val="26"/>
          <w:szCs w:val="26"/>
          <w:lang w:val="vi-VN"/>
        </w:rPr>
        <w:t xml:space="preserve"> Điều khoản cam kết tuân thủ quy định về phòng cháy và chữa cháy</w:t>
      </w:r>
    </w:p>
    <w:p w:rsidR="00C747F9" w:rsidRPr="00221A97" w:rsidRDefault="00C747F9" w:rsidP="00C747F9">
      <w:pPr>
        <w:numPr>
          <w:ilvl w:val="0"/>
          <w:numId w:val="2"/>
        </w:numPr>
        <w:ind w:firstLine="709"/>
        <w:rPr>
          <w:iCs/>
          <w:color w:val="FF0000"/>
          <w:spacing w:val="-10"/>
          <w:sz w:val="26"/>
          <w:szCs w:val="26"/>
        </w:rPr>
      </w:pPr>
      <w:r w:rsidRPr="00221A97">
        <w:rPr>
          <w:iCs/>
          <w:color w:val="FF0000"/>
          <w:spacing w:val="-10"/>
          <w:sz w:val="26"/>
          <w:szCs w:val="26"/>
          <w:lang w:val="vi-VN"/>
        </w:rPr>
        <w:t xml:space="preserve"> </w:t>
      </w:r>
      <w:r w:rsidRPr="00221A97">
        <w:rPr>
          <w:iCs/>
          <w:color w:val="FF0000"/>
          <w:spacing w:val="-10"/>
          <w:sz w:val="26"/>
          <w:szCs w:val="26"/>
        </w:rPr>
        <w:t>Điều khoản cam kết an ninh 24h</w:t>
      </w:r>
    </w:p>
    <w:p w:rsidR="00C747F9" w:rsidRPr="00221A97" w:rsidRDefault="00C747F9" w:rsidP="00C747F9">
      <w:pPr>
        <w:numPr>
          <w:ilvl w:val="0"/>
          <w:numId w:val="2"/>
        </w:numPr>
        <w:ind w:firstLine="709"/>
        <w:rPr>
          <w:iCs/>
          <w:color w:val="FF0000"/>
          <w:spacing w:val="-10"/>
          <w:sz w:val="26"/>
          <w:szCs w:val="26"/>
        </w:rPr>
      </w:pPr>
      <w:r w:rsidRPr="00221A97">
        <w:rPr>
          <w:iCs/>
          <w:color w:val="FF0000"/>
          <w:spacing w:val="-10"/>
          <w:sz w:val="26"/>
          <w:szCs w:val="26"/>
        </w:rPr>
        <w:t xml:space="preserve"> Điều khoản loại trừ truyền tải và phân phối điện</w:t>
      </w:r>
    </w:p>
    <w:p w:rsidR="00C747F9" w:rsidRPr="00221A97" w:rsidRDefault="00C747F9" w:rsidP="00C747F9">
      <w:pPr>
        <w:numPr>
          <w:ilvl w:val="0"/>
          <w:numId w:val="2"/>
        </w:numPr>
        <w:ind w:firstLine="709"/>
        <w:rPr>
          <w:iCs/>
          <w:color w:val="FF0000"/>
          <w:spacing w:val="-10"/>
          <w:sz w:val="26"/>
          <w:szCs w:val="26"/>
        </w:rPr>
      </w:pPr>
      <w:r w:rsidRPr="00221A97">
        <w:rPr>
          <w:iCs/>
          <w:color w:val="FF0000"/>
          <w:spacing w:val="-10"/>
          <w:sz w:val="26"/>
          <w:szCs w:val="26"/>
        </w:rPr>
        <w:t xml:space="preserve"> Điều khoản bảo hiểm mở rộng đổ vỡ máy móc</w:t>
      </w:r>
      <w:r w:rsidRPr="00221A97">
        <w:rPr>
          <w:iCs/>
          <w:color w:val="FF0000"/>
          <w:spacing w:val="-10"/>
          <w:sz w:val="26"/>
          <w:szCs w:val="26"/>
          <w:lang w:val="vi-VN"/>
        </w:rPr>
        <w:t>.</w:t>
      </w:r>
      <w:r w:rsidRPr="00221A97">
        <w:rPr>
          <w:iCs/>
          <w:color w:val="FF0000"/>
          <w:spacing w:val="-10"/>
          <w:sz w:val="26"/>
          <w:szCs w:val="26"/>
        </w:rPr>
        <w:t xml:space="preserve"> Giới hạn: 400.000.000 VNĐ/ cho mỗi vụ và tổng số vụ</w:t>
      </w:r>
    </w:p>
    <w:p w:rsidR="00C747F9" w:rsidRPr="00221A97" w:rsidRDefault="00C747F9" w:rsidP="00C747F9">
      <w:pPr>
        <w:numPr>
          <w:ilvl w:val="0"/>
          <w:numId w:val="2"/>
        </w:numPr>
        <w:ind w:firstLine="709"/>
        <w:rPr>
          <w:iCs/>
          <w:color w:val="FF0000"/>
          <w:spacing w:val="-10"/>
          <w:sz w:val="26"/>
          <w:szCs w:val="26"/>
        </w:rPr>
      </w:pPr>
      <w:r w:rsidRPr="00221A97">
        <w:rPr>
          <w:iCs/>
          <w:color w:val="FF0000"/>
          <w:spacing w:val="-10"/>
          <w:sz w:val="26"/>
          <w:szCs w:val="26"/>
        </w:rPr>
        <w:t xml:space="preserve"> Điều khoản bảo hiểm về khai báo giá trị hàng hóa 75%</w:t>
      </w:r>
    </w:p>
    <w:p w:rsidR="00C747F9" w:rsidRPr="00221A97" w:rsidRDefault="00C747F9" w:rsidP="00C747F9">
      <w:pPr>
        <w:numPr>
          <w:ilvl w:val="0"/>
          <w:numId w:val="2"/>
        </w:numPr>
        <w:ind w:firstLine="709"/>
        <w:rPr>
          <w:iCs/>
          <w:color w:val="FF0000"/>
          <w:spacing w:val="-10"/>
          <w:sz w:val="26"/>
          <w:szCs w:val="26"/>
        </w:rPr>
      </w:pPr>
      <w:r w:rsidRPr="00221A97">
        <w:rPr>
          <w:iCs/>
          <w:color w:val="FF0000"/>
          <w:spacing w:val="-10"/>
          <w:sz w:val="26"/>
          <w:szCs w:val="26"/>
        </w:rPr>
        <w:t xml:space="preserve"> Điều khoản về hàng hóa của khách hàng. Giới hạn: </w:t>
      </w:r>
      <w:r w:rsidRPr="00221A97">
        <w:rPr>
          <w:iCs/>
          <w:color w:val="FF0000"/>
          <w:spacing w:val="-10"/>
          <w:sz w:val="26"/>
          <w:szCs w:val="26"/>
          <w:lang w:val="vi-VN"/>
        </w:rPr>
        <w:t>1.</w:t>
      </w:r>
      <w:r w:rsidRPr="00221A97">
        <w:rPr>
          <w:iCs/>
          <w:color w:val="FF0000"/>
          <w:spacing w:val="-10"/>
          <w:sz w:val="26"/>
          <w:szCs w:val="26"/>
        </w:rPr>
        <w:t>0</w:t>
      </w:r>
      <w:r w:rsidRPr="00221A97">
        <w:rPr>
          <w:iCs/>
          <w:color w:val="FF0000"/>
          <w:spacing w:val="-10"/>
          <w:sz w:val="26"/>
          <w:szCs w:val="26"/>
          <w:lang w:val="vi-VN"/>
        </w:rPr>
        <w:t>00.000.000</w:t>
      </w:r>
      <w:r w:rsidRPr="00221A97">
        <w:rPr>
          <w:iCs/>
          <w:color w:val="FF0000"/>
          <w:spacing w:val="-10"/>
          <w:sz w:val="26"/>
          <w:szCs w:val="26"/>
        </w:rPr>
        <w:t xml:space="preserve"> VNĐ/ cho mỗi vụ/ mỗi địa điểm</w:t>
      </w:r>
    </w:p>
    <w:p w:rsidR="00C747F9" w:rsidRPr="00221A97" w:rsidRDefault="00C747F9" w:rsidP="00C747F9">
      <w:pPr>
        <w:numPr>
          <w:ilvl w:val="0"/>
          <w:numId w:val="2"/>
        </w:numPr>
        <w:ind w:firstLine="709"/>
        <w:rPr>
          <w:iCs/>
          <w:color w:val="FF0000"/>
          <w:spacing w:val="-10"/>
          <w:sz w:val="26"/>
          <w:szCs w:val="26"/>
        </w:rPr>
      </w:pPr>
      <w:r w:rsidRPr="00221A97">
        <w:rPr>
          <w:iCs/>
          <w:color w:val="FF0000"/>
          <w:spacing w:val="-10"/>
          <w:sz w:val="26"/>
          <w:szCs w:val="26"/>
        </w:rPr>
        <w:t xml:space="preserve"> Điều khoản loại trừ và hạn chế do lệnh trừng phạt</w:t>
      </w:r>
    </w:p>
    <w:p w:rsidR="00C747F9" w:rsidRPr="00221A97" w:rsidRDefault="00C747F9" w:rsidP="00C747F9">
      <w:pPr>
        <w:numPr>
          <w:ilvl w:val="0"/>
          <w:numId w:val="2"/>
        </w:numPr>
        <w:ind w:firstLine="709"/>
        <w:rPr>
          <w:iCs/>
          <w:color w:val="FF0000"/>
          <w:spacing w:val="-10"/>
          <w:sz w:val="26"/>
          <w:szCs w:val="26"/>
        </w:rPr>
      </w:pPr>
      <w:r w:rsidRPr="00221A97">
        <w:rPr>
          <w:iCs/>
          <w:color w:val="FF0000"/>
          <w:spacing w:val="-10"/>
          <w:sz w:val="26"/>
          <w:szCs w:val="26"/>
        </w:rPr>
        <w:t xml:space="preserve"> Điều khoản đảm bảo thanh toán phí – 30 ngày</w:t>
      </w:r>
    </w:p>
    <w:p w:rsidR="00C747F9" w:rsidRPr="00221A97" w:rsidRDefault="00C747F9" w:rsidP="00C747F9">
      <w:pPr>
        <w:numPr>
          <w:ilvl w:val="0"/>
          <w:numId w:val="2"/>
        </w:numPr>
        <w:ind w:firstLine="709"/>
        <w:rPr>
          <w:iCs/>
          <w:color w:val="FF0000"/>
          <w:spacing w:val="-10"/>
          <w:sz w:val="26"/>
          <w:szCs w:val="26"/>
        </w:rPr>
      </w:pPr>
      <w:r w:rsidRPr="00221A97">
        <w:rPr>
          <w:iCs/>
          <w:color w:val="FF0000"/>
          <w:spacing w:val="-10"/>
          <w:sz w:val="26"/>
          <w:szCs w:val="26"/>
        </w:rPr>
        <w:t xml:space="preserve"> Điều khoản về Tài sản thuộc quyền kiểm soát, quản lý, trông nom, coi sóc của Người được bảo hiểm.</w:t>
      </w:r>
    </w:p>
    <w:p w:rsidR="00C747F9" w:rsidRPr="00221A97" w:rsidRDefault="00C747F9" w:rsidP="00C747F9">
      <w:pPr>
        <w:numPr>
          <w:ilvl w:val="0"/>
          <w:numId w:val="2"/>
        </w:numPr>
        <w:ind w:firstLine="709"/>
        <w:rPr>
          <w:iCs/>
          <w:color w:val="FF0000"/>
          <w:sz w:val="26"/>
          <w:szCs w:val="26"/>
          <w:lang w:val="vi-VN" w:eastAsia="zh-CN"/>
        </w:rPr>
      </w:pPr>
      <w:r w:rsidRPr="00221A97">
        <w:rPr>
          <w:iCs/>
          <w:color w:val="FF0000"/>
          <w:spacing w:val="-10"/>
          <w:sz w:val="26"/>
          <w:szCs w:val="26"/>
        </w:rPr>
        <w:t xml:space="preserve"> Điều khoản trộm cướp sau hỏa hoạn (Giới hạn: 5.000.000.000 VND/mỗi và mọi vụ tổn thất)</w:t>
      </w:r>
    </w:p>
    <w:p w:rsidR="00C747F9" w:rsidRPr="00221A97" w:rsidRDefault="00C747F9" w:rsidP="00C747F9">
      <w:pPr>
        <w:ind w:firstLine="709"/>
        <w:rPr>
          <w:iCs/>
          <w:color w:val="FF0000"/>
          <w:sz w:val="26"/>
          <w:szCs w:val="26"/>
          <w:lang w:val="vi-VN" w:eastAsia="zh-CN"/>
        </w:rPr>
      </w:pPr>
      <w:r w:rsidRPr="00221A97">
        <w:rPr>
          <w:b/>
          <w:iCs/>
          <w:color w:val="FF0000"/>
          <w:spacing w:val="-10"/>
          <w:sz w:val="26"/>
          <w:szCs w:val="26"/>
          <w:lang w:val="vi-VN"/>
        </w:rPr>
        <w:t>20.3. Các điều khoản bổ sung đối với bảo hiểm vật chất xe</w:t>
      </w:r>
    </w:p>
    <w:p w:rsidR="00C747F9" w:rsidRPr="00221A97" w:rsidRDefault="00C747F9" w:rsidP="00C747F9">
      <w:pPr>
        <w:spacing w:before="120"/>
        <w:ind w:firstLine="709"/>
        <w:rPr>
          <w:iCs/>
          <w:color w:val="FF0000"/>
          <w:sz w:val="26"/>
          <w:szCs w:val="26"/>
          <w:lang w:val="vi-VN"/>
        </w:rPr>
      </w:pPr>
      <w:r w:rsidRPr="00221A97">
        <w:rPr>
          <w:iCs/>
          <w:color w:val="FF0000"/>
          <w:sz w:val="26"/>
          <w:szCs w:val="26"/>
          <w:lang w:val="vi-VN"/>
        </w:rPr>
        <w:t>(Áp dụng cho cả xe Kinh doanh và xe văn phòng)</w:t>
      </w:r>
    </w:p>
    <w:p w:rsidR="00C747F9" w:rsidRPr="00221A97" w:rsidRDefault="00C747F9" w:rsidP="00C747F9">
      <w:pPr>
        <w:spacing w:before="120"/>
        <w:ind w:firstLine="709"/>
        <w:rPr>
          <w:iCs/>
          <w:color w:val="FF0000"/>
          <w:sz w:val="26"/>
          <w:szCs w:val="26"/>
          <w:lang w:val="fr-FR"/>
        </w:rPr>
      </w:pPr>
      <w:r w:rsidRPr="00221A97">
        <w:rPr>
          <w:iCs/>
          <w:color w:val="FF0000"/>
          <w:sz w:val="26"/>
          <w:szCs w:val="26"/>
          <w:lang w:val="vi-VN"/>
        </w:rPr>
        <w:t>1.</w:t>
      </w:r>
      <w:r w:rsidRPr="00221A97">
        <w:rPr>
          <w:iCs/>
          <w:color w:val="FF0000"/>
          <w:sz w:val="26"/>
          <w:szCs w:val="26"/>
          <w:lang w:val="fr-FR"/>
        </w:rPr>
        <w:t xml:space="preserve"> </w:t>
      </w:r>
      <w:r w:rsidRPr="00221A97">
        <w:rPr>
          <w:iCs/>
          <w:color w:val="FF0000"/>
          <w:sz w:val="26"/>
          <w:szCs w:val="26"/>
          <w:lang w:val="vi-VN"/>
        </w:rPr>
        <w:t xml:space="preserve">ĐKBS: </w:t>
      </w:r>
      <w:r w:rsidRPr="00221A97">
        <w:rPr>
          <w:iCs/>
          <w:color w:val="FF0000"/>
          <w:sz w:val="26"/>
          <w:szCs w:val="26"/>
          <w:lang w:val="fr-FR"/>
        </w:rPr>
        <w:t>Không tính khấu hao phụ tùng thay mới, vật tư thay mới.</w:t>
      </w:r>
    </w:p>
    <w:p w:rsidR="00C747F9" w:rsidRPr="00221A97" w:rsidRDefault="00C747F9" w:rsidP="00C747F9">
      <w:pPr>
        <w:spacing w:before="120"/>
        <w:ind w:firstLine="709"/>
        <w:rPr>
          <w:iCs/>
          <w:color w:val="FF0000"/>
          <w:sz w:val="26"/>
          <w:szCs w:val="26"/>
          <w:lang w:val="fr-FR"/>
        </w:rPr>
      </w:pPr>
      <w:r w:rsidRPr="00221A97">
        <w:rPr>
          <w:iCs/>
          <w:color w:val="FF0000"/>
          <w:sz w:val="26"/>
          <w:szCs w:val="26"/>
          <w:lang w:val="vi-VN"/>
        </w:rPr>
        <w:t>2.</w:t>
      </w:r>
      <w:r w:rsidRPr="00221A97">
        <w:rPr>
          <w:iCs/>
          <w:color w:val="FF0000"/>
          <w:sz w:val="26"/>
          <w:szCs w:val="26"/>
          <w:lang w:val="fr-FR"/>
        </w:rPr>
        <w:t xml:space="preserve"> </w:t>
      </w:r>
      <w:r w:rsidRPr="00221A97">
        <w:rPr>
          <w:iCs/>
          <w:color w:val="FF0000"/>
          <w:sz w:val="26"/>
          <w:szCs w:val="26"/>
          <w:lang w:val="vi-VN"/>
        </w:rPr>
        <w:t xml:space="preserve">ĐKBS: </w:t>
      </w:r>
      <w:r w:rsidRPr="00221A97">
        <w:rPr>
          <w:iCs/>
          <w:color w:val="FF0000"/>
          <w:sz w:val="26"/>
          <w:szCs w:val="26"/>
          <w:lang w:val="fr-FR"/>
        </w:rPr>
        <w:t>Lựa chọn cơ sở sửa chữa</w:t>
      </w:r>
    </w:p>
    <w:p w:rsidR="00C747F9" w:rsidRPr="00221A97" w:rsidRDefault="00C747F9" w:rsidP="00C747F9">
      <w:pPr>
        <w:spacing w:before="120"/>
        <w:ind w:firstLine="709"/>
        <w:rPr>
          <w:iCs/>
          <w:color w:val="FF0000"/>
          <w:sz w:val="26"/>
          <w:szCs w:val="26"/>
          <w:lang w:val="fr-FR"/>
        </w:rPr>
      </w:pPr>
      <w:r w:rsidRPr="00221A97">
        <w:rPr>
          <w:iCs/>
          <w:color w:val="FF0000"/>
          <w:sz w:val="26"/>
          <w:szCs w:val="26"/>
          <w:lang w:val="vi-VN"/>
        </w:rPr>
        <w:t>3.</w:t>
      </w:r>
      <w:r w:rsidRPr="00221A97">
        <w:rPr>
          <w:iCs/>
          <w:color w:val="FF0000"/>
          <w:sz w:val="26"/>
          <w:szCs w:val="26"/>
          <w:lang w:val="fr-FR"/>
        </w:rPr>
        <w:t xml:space="preserve"> </w:t>
      </w:r>
      <w:r w:rsidRPr="00221A97">
        <w:rPr>
          <w:iCs/>
          <w:color w:val="FF0000"/>
          <w:sz w:val="26"/>
          <w:szCs w:val="26"/>
          <w:lang w:val="vi-VN"/>
        </w:rPr>
        <w:t xml:space="preserve">ĐKBS: </w:t>
      </w:r>
      <w:r w:rsidRPr="00221A97">
        <w:rPr>
          <w:iCs/>
          <w:color w:val="FF0000"/>
          <w:sz w:val="26"/>
          <w:szCs w:val="26"/>
          <w:lang w:val="fr-FR"/>
        </w:rPr>
        <w:t>Bảo hiểm thiệt hại động cơ do hiện tượng thủy kích</w:t>
      </w:r>
    </w:p>
    <w:p w:rsidR="00C747F9" w:rsidRPr="00221A97" w:rsidRDefault="00C747F9" w:rsidP="00C747F9">
      <w:pPr>
        <w:spacing w:before="120" w:after="120"/>
        <w:ind w:firstLine="709"/>
        <w:rPr>
          <w:iCs/>
          <w:color w:val="FF0000"/>
          <w:sz w:val="26"/>
          <w:szCs w:val="26"/>
          <w:lang w:val="fr-FR"/>
        </w:rPr>
      </w:pPr>
      <w:r w:rsidRPr="00221A97">
        <w:rPr>
          <w:iCs/>
          <w:color w:val="FF0000"/>
          <w:sz w:val="26"/>
          <w:szCs w:val="26"/>
          <w:lang w:val="fr-FR"/>
        </w:rPr>
        <w:t xml:space="preserve">Doanh nghiệp bảo hiểm chào thêm các điều khoản bổ sung có lợi cho Chủ đầu tư và chỉ được phép chào tăng mức giới hạn trách nhiệm của các điều khoản bổ sung nêu trên. </w:t>
      </w:r>
    </w:p>
    <w:p w:rsidR="00C747F9" w:rsidRPr="00221A97" w:rsidRDefault="00C747F9" w:rsidP="00C747F9">
      <w:pPr>
        <w:spacing w:before="120" w:after="120"/>
        <w:ind w:firstLine="709"/>
        <w:rPr>
          <w:b/>
          <w:bCs/>
          <w:iCs/>
          <w:color w:val="FF0000"/>
          <w:sz w:val="26"/>
          <w:szCs w:val="26"/>
          <w:lang w:val="fr-FR"/>
        </w:rPr>
      </w:pPr>
      <w:r w:rsidRPr="00221A97">
        <w:rPr>
          <w:b/>
          <w:color w:val="FF0000"/>
          <w:sz w:val="26"/>
          <w:szCs w:val="26"/>
          <w:lang w:val="nl-NL"/>
        </w:rPr>
        <w:t>21.</w:t>
      </w:r>
      <w:r w:rsidRPr="00221A97">
        <w:rPr>
          <w:b/>
          <w:bCs/>
          <w:iCs/>
          <w:color w:val="FF0000"/>
          <w:sz w:val="26"/>
          <w:szCs w:val="26"/>
          <w:lang w:val="fr-FR"/>
        </w:rPr>
        <w:t xml:space="preserve"> Phương thức và thời hạn thanh toán phí bảo hiểm</w:t>
      </w:r>
    </w:p>
    <w:p w:rsidR="00C747F9" w:rsidRPr="00221A97" w:rsidRDefault="00C747F9" w:rsidP="00C747F9">
      <w:pPr>
        <w:tabs>
          <w:tab w:val="left" w:pos="2127"/>
        </w:tabs>
        <w:spacing w:after="120"/>
        <w:ind w:firstLine="709"/>
        <w:rPr>
          <w:bCs/>
          <w:iCs/>
          <w:color w:val="FF0000"/>
          <w:sz w:val="26"/>
          <w:szCs w:val="26"/>
          <w:lang w:val="fr-FR"/>
        </w:rPr>
      </w:pPr>
      <w:r w:rsidRPr="00221A97">
        <w:rPr>
          <w:bCs/>
          <w:iCs/>
          <w:color w:val="FF0000"/>
          <w:sz w:val="26"/>
          <w:szCs w:val="26"/>
          <w:lang w:val="fr-FR"/>
        </w:rPr>
        <w:t xml:space="preserve">- Hình thức thanh </w:t>
      </w:r>
      <w:proofErr w:type="gramStart"/>
      <w:r w:rsidRPr="00221A97">
        <w:rPr>
          <w:bCs/>
          <w:iCs/>
          <w:color w:val="FF0000"/>
          <w:sz w:val="26"/>
          <w:szCs w:val="26"/>
          <w:lang w:val="fr-FR"/>
        </w:rPr>
        <w:t>toán:</w:t>
      </w:r>
      <w:proofErr w:type="gramEnd"/>
      <w:r w:rsidRPr="00221A97">
        <w:rPr>
          <w:bCs/>
          <w:iCs/>
          <w:color w:val="FF0000"/>
          <w:sz w:val="26"/>
          <w:szCs w:val="26"/>
          <w:lang w:val="fr-FR"/>
        </w:rPr>
        <w:t xml:space="preserve"> Chuyển khoản theo từng giai đoạn</w:t>
      </w:r>
    </w:p>
    <w:p w:rsidR="00C747F9" w:rsidRPr="00221A97" w:rsidRDefault="00C747F9" w:rsidP="00C747F9">
      <w:pPr>
        <w:tabs>
          <w:tab w:val="left" w:pos="2127"/>
        </w:tabs>
        <w:spacing w:after="120"/>
        <w:ind w:firstLine="709"/>
        <w:rPr>
          <w:bCs/>
          <w:iCs/>
          <w:color w:val="FF0000"/>
          <w:sz w:val="26"/>
          <w:szCs w:val="26"/>
          <w:lang w:val="fr-FR"/>
        </w:rPr>
      </w:pPr>
      <w:r w:rsidRPr="00221A97">
        <w:rPr>
          <w:bCs/>
          <w:iCs/>
          <w:color w:val="FF0000"/>
          <w:sz w:val="26"/>
          <w:szCs w:val="26"/>
          <w:lang w:val="fr-FR"/>
        </w:rPr>
        <w:t xml:space="preserve">- Đồng tiền thanh </w:t>
      </w:r>
      <w:proofErr w:type="gramStart"/>
      <w:r w:rsidRPr="00221A97">
        <w:rPr>
          <w:bCs/>
          <w:iCs/>
          <w:color w:val="FF0000"/>
          <w:sz w:val="26"/>
          <w:szCs w:val="26"/>
          <w:lang w:val="fr-FR"/>
        </w:rPr>
        <w:t>toán:</w:t>
      </w:r>
      <w:proofErr w:type="gramEnd"/>
      <w:r w:rsidRPr="00221A97">
        <w:rPr>
          <w:bCs/>
          <w:iCs/>
          <w:color w:val="FF0000"/>
          <w:sz w:val="26"/>
          <w:szCs w:val="26"/>
          <w:lang w:val="fr-FR"/>
        </w:rPr>
        <w:t xml:space="preserve"> Việt Nam đồng (VNĐ).</w:t>
      </w:r>
    </w:p>
    <w:p w:rsidR="00C747F9" w:rsidRPr="00221A97" w:rsidRDefault="00C747F9" w:rsidP="00C747F9">
      <w:pPr>
        <w:widowControl w:val="0"/>
        <w:spacing w:line="320" w:lineRule="exact"/>
        <w:ind w:firstLineChars="272" w:firstLine="707"/>
        <w:rPr>
          <w:bCs/>
          <w:iCs/>
          <w:color w:val="FF0000"/>
          <w:sz w:val="26"/>
          <w:szCs w:val="26"/>
          <w:lang w:val="fr-FR"/>
        </w:rPr>
      </w:pPr>
      <w:r w:rsidRPr="00221A97">
        <w:rPr>
          <w:bCs/>
          <w:iCs/>
          <w:color w:val="FF0000"/>
          <w:sz w:val="26"/>
          <w:szCs w:val="26"/>
          <w:lang w:val="fr-FR"/>
        </w:rPr>
        <w:t xml:space="preserve">- Hình thức thanh </w:t>
      </w:r>
      <w:proofErr w:type="gramStart"/>
      <w:r w:rsidRPr="00221A97">
        <w:rPr>
          <w:bCs/>
          <w:iCs/>
          <w:color w:val="FF0000"/>
          <w:sz w:val="26"/>
          <w:szCs w:val="26"/>
          <w:lang w:val="fr-FR"/>
        </w:rPr>
        <w:t>toán:</w:t>
      </w:r>
      <w:proofErr w:type="gramEnd"/>
      <w:r w:rsidRPr="00221A97">
        <w:rPr>
          <w:bCs/>
          <w:iCs/>
          <w:color w:val="FF0000"/>
          <w:sz w:val="26"/>
          <w:szCs w:val="26"/>
          <w:lang w:val="fr-FR"/>
        </w:rPr>
        <w:t xml:space="preserve"> </w:t>
      </w:r>
      <w:r w:rsidRPr="00221A97">
        <w:rPr>
          <w:bCs/>
          <w:iCs/>
          <w:color w:val="FF0000"/>
          <w:sz w:val="26"/>
          <w:szCs w:val="26"/>
          <w:lang w:val="vi-VN"/>
        </w:rPr>
        <w:t xml:space="preserve">Thanh toán </w:t>
      </w:r>
      <w:r w:rsidRPr="00221A97">
        <w:rPr>
          <w:bCs/>
          <w:iCs/>
          <w:color w:val="FF0000"/>
          <w:sz w:val="26"/>
          <w:szCs w:val="26"/>
          <w:lang w:val="fr-FR"/>
        </w:rPr>
        <w:t>làm 03 đợt, cụ thể như sau:</w:t>
      </w:r>
    </w:p>
    <w:p w:rsidR="00C747F9" w:rsidRPr="00221A97" w:rsidRDefault="00C747F9" w:rsidP="00C747F9">
      <w:pPr>
        <w:spacing w:line="300" w:lineRule="auto"/>
        <w:ind w:firstLine="993"/>
        <w:rPr>
          <w:color w:val="FF0000"/>
          <w:sz w:val="26"/>
          <w:szCs w:val="26"/>
          <w:lang w:val="nl-NL"/>
        </w:rPr>
      </w:pPr>
      <w:r w:rsidRPr="00221A97">
        <w:rPr>
          <w:color w:val="FF0000"/>
          <w:sz w:val="26"/>
          <w:szCs w:val="26"/>
          <w:lang w:val="nl-NL"/>
        </w:rPr>
        <w:t>+ Giai đoạn 1: Từ 01/01/2026 đến 31/12/2026;</w:t>
      </w:r>
    </w:p>
    <w:p w:rsidR="00C747F9" w:rsidRPr="00221A97" w:rsidRDefault="00C747F9" w:rsidP="00C747F9">
      <w:pPr>
        <w:spacing w:line="300" w:lineRule="auto"/>
        <w:ind w:firstLine="993"/>
        <w:rPr>
          <w:color w:val="FF0000"/>
          <w:sz w:val="26"/>
          <w:szCs w:val="26"/>
          <w:lang w:val="nl-NL"/>
        </w:rPr>
      </w:pPr>
      <w:r w:rsidRPr="00221A97">
        <w:rPr>
          <w:color w:val="FF0000"/>
          <w:sz w:val="26"/>
          <w:szCs w:val="26"/>
          <w:lang w:val="nl-NL"/>
        </w:rPr>
        <w:t>+ Giai đoạn 2: Từ 01/01/2027 đến 31/12/2027;</w:t>
      </w:r>
    </w:p>
    <w:p w:rsidR="00C747F9" w:rsidRPr="00221A97" w:rsidRDefault="00C747F9" w:rsidP="00C747F9">
      <w:pPr>
        <w:spacing w:before="120" w:after="120"/>
        <w:ind w:firstLine="993"/>
        <w:rPr>
          <w:color w:val="FF0000"/>
          <w:sz w:val="26"/>
          <w:szCs w:val="26"/>
          <w:lang w:val="nl-NL"/>
        </w:rPr>
      </w:pPr>
      <w:r w:rsidRPr="00221A97">
        <w:rPr>
          <w:color w:val="FF0000"/>
          <w:sz w:val="26"/>
          <w:szCs w:val="26"/>
          <w:lang w:val="nl-NL"/>
        </w:rPr>
        <w:t>+ Giai đoạn 3: Từ 01/01/2028 đến 31/12/2028;</w:t>
      </w:r>
    </w:p>
    <w:p w:rsidR="00C747F9" w:rsidRPr="00221A97" w:rsidRDefault="00C747F9" w:rsidP="00C747F9">
      <w:pPr>
        <w:widowControl w:val="0"/>
        <w:spacing w:line="320" w:lineRule="exact"/>
        <w:ind w:firstLineChars="272" w:firstLine="707"/>
        <w:rPr>
          <w:bCs/>
          <w:iCs/>
          <w:color w:val="FF0000"/>
          <w:sz w:val="26"/>
          <w:szCs w:val="26"/>
          <w:lang w:val="it-IT"/>
        </w:rPr>
      </w:pPr>
      <w:r w:rsidRPr="00221A97">
        <w:rPr>
          <w:bCs/>
          <w:iCs/>
          <w:color w:val="FF0000"/>
          <w:sz w:val="26"/>
          <w:szCs w:val="26"/>
          <w:lang w:val="nl-NL"/>
        </w:rPr>
        <w:lastRenderedPageBreak/>
        <w:t xml:space="preserve">- Thời gian thanh toán: Thanh toán </w:t>
      </w:r>
      <w:r w:rsidRPr="00221A97">
        <w:rPr>
          <w:bCs/>
          <w:iCs/>
          <w:color w:val="FF0000"/>
          <w:sz w:val="26"/>
          <w:szCs w:val="26"/>
          <w:lang w:val="vi-VN"/>
        </w:rPr>
        <w:t xml:space="preserve">100% </w:t>
      </w:r>
      <w:r w:rsidRPr="00221A97">
        <w:rPr>
          <w:bCs/>
          <w:iCs/>
          <w:color w:val="FF0000"/>
          <w:sz w:val="26"/>
          <w:szCs w:val="26"/>
          <w:lang w:val="nl-NL"/>
        </w:rPr>
        <w:t xml:space="preserve">cho từng Đợt trong </w:t>
      </w:r>
      <w:r w:rsidRPr="00221A97">
        <w:rPr>
          <w:bCs/>
          <w:iCs/>
          <w:color w:val="FF0000"/>
          <w:sz w:val="26"/>
          <w:szCs w:val="26"/>
          <w:lang w:val="vi-VN"/>
        </w:rPr>
        <w:t xml:space="preserve">vòng 30 ngày </w:t>
      </w:r>
      <w:r w:rsidRPr="00221A97">
        <w:rPr>
          <w:bCs/>
          <w:iCs/>
          <w:color w:val="FF0000"/>
          <w:sz w:val="26"/>
          <w:szCs w:val="26"/>
          <w:lang w:val="nl-NL"/>
        </w:rPr>
        <w:t xml:space="preserve">đầu của mỗi Đợt thanh toán. Hồ sơ thanh toán bao gồm: </w:t>
      </w:r>
    </w:p>
    <w:p w:rsidR="00C747F9" w:rsidRPr="00221A97" w:rsidRDefault="00C747F9" w:rsidP="00C747F9">
      <w:pPr>
        <w:widowControl w:val="0"/>
        <w:spacing w:line="320" w:lineRule="exact"/>
        <w:ind w:firstLineChars="381" w:firstLine="991"/>
        <w:rPr>
          <w:bCs/>
          <w:iCs/>
          <w:color w:val="FF0000"/>
          <w:sz w:val="26"/>
          <w:szCs w:val="26"/>
          <w:lang w:val="it-IT"/>
        </w:rPr>
      </w:pPr>
      <w:r w:rsidRPr="00221A97">
        <w:rPr>
          <w:bCs/>
          <w:iCs/>
          <w:color w:val="FF0000"/>
          <w:sz w:val="26"/>
          <w:szCs w:val="26"/>
          <w:lang w:val="vi-VN"/>
        </w:rPr>
        <w:t xml:space="preserve">+ </w:t>
      </w:r>
      <w:r w:rsidRPr="00221A97">
        <w:rPr>
          <w:bCs/>
          <w:iCs/>
          <w:color w:val="FF0000"/>
          <w:sz w:val="26"/>
          <w:szCs w:val="26"/>
          <w:lang w:val="it-IT"/>
        </w:rPr>
        <w:t>Giấy chứng nhận bảo hiểm và hoá đơn GTGT theo quy định;</w:t>
      </w:r>
    </w:p>
    <w:p w:rsidR="00C747F9" w:rsidRPr="00221A97" w:rsidRDefault="00C747F9" w:rsidP="00C747F9">
      <w:pPr>
        <w:widowControl w:val="0"/>
        <w:spacing w:line="320" w:lineRule="exact"/>
        <w:ind w:firstLineChars="381" w:firstLine="991"/>
        <w:rPr>
          <w:bCs/>
          <w:iCs/>
          <w:color w:val="FF0000"/>
          <w:sz w:val="26"/>
          <w:szCs w:val="26"/>
          <w:lang w:val="it-IT"/>
        </w:rPr>
      </w:pPr>
      <w:r w:rsidRPr="00221A97">
        <w:rPr>
          <w:bCs/>
          <w:iCs/>
          <w:color w:val="FF0000"/>
          <w:sz w:val="26"/>
          <w:szCs w:val="26"/>
          <w:lang w:val="vi-VN"/>
        </w:rPr>
        <w:t xml:space="preserve">+ </w:t>
      </w:r>
      <w:r w:rsidRPr="00221A97">
        <w:rPr>
          <w:bCs/>
          <w:iCs/>
          <w:color w:val="FF0000"/>
          <w:sz w:val="26"/>
          <w:szCs w:val="26"/>
          <w:lang w:val="it-IT"/>
        </w:rPr>
        <w:t>Công văn đề nghị thanh toán phí bảo hiểm.</w:t>
      </w:r>
    </w:p>
    <w:p w:rsidR="00C747F9" w:rsidRPr="00221A97" w:rsidRDefault="00C747F9" w:rsidP="00C747F9">
      <w:pPr>
        <w:spacing w:before="120" w:after="120"/>
        <w:ind w:firstLineChars="381" w:firstLine="991"/>
        <w:rPr>
          <w:bCs/>
          <w:iCs/>
          <w:color w:val="FF0000"/>
          <w:sz w:val="26"/>
          <w:szCs w:val="26"/>
          <w:lang w:val="it-IT"/>
        </w:rPr>
      </w:pPr>
      <w:r w:rsidRPr="00221A97">
        <w:rPr>
          <w:bCs/>
          <w:iCs/>
          <w:color w:val="FF0000"/>
          <w:sz w:val="26"/>
          <w:szCs w:val="26"/>
          <w:lang w:val="vi-VN"/>
        </w:rPr>
        <w:t>+ Bảo đảm thực hiện hợp đồng</w:t>
      </w:r>
      <w:r w:rsidRPr="00221A97">
        <w:rPr>
          <w:bCs/>
          <w:iCs/>
          <w:color w:val="FF0000"/>
          <w:sz w:val="26"/>
          <w:szCs w:val="26"/>
          <w:lang w:val="it-IT"/>
        </w:rPr>
        <w:t>.</w:t>
      </w:r>
    </w:p>
    <w:p w:rsidR="00C747F9" w:rsidRPr="00221A97" w:rsidRDefault="00C747F9" w:rsidP="00C747F9">
      <w:pPr>
        <w:spacing w:before="60" w:after="60"/>
        <w:ind w:firstLine="720"/>
        <w:rPr>
          <w:b/>
          <w:sz w:val="26"/>
          <w:szCs w:val="26"/>
          <w:lang w:val="nl-NL"/>
        </w:rPr>
      </w:pPr>
      <w:r w:rsidRPr="00221A97">
        <w:rPr>
          <w:b/>
          <w:color w:val="FF0000"/>
          <w:sz w:val="26"/>
          <w:szCs w:val="26"/>
          <w:lang w:val="it-IT"/>
        </w:rPr>
        <w:t xml:space="preserve">22. </w:t>
      </w:r>
      <w:r w:rsidRPr="00221A97">
        <w:rPr>
          <w:b/>
          <w:color w:val="FF0000"/>
          <w:sz w:val="26"/>
          <w:szCs w:val="26"/>
          <w:lang w:val="nl-NL"/>
        </w:rPr>
        <w:t>Cơ sở giải quyết bồi thường:</w:t>
      </w:r>
    </w:p>
    <w:p w:rsidR="00C747F9" w:rsidRPr="00221A97" w:rsidRDefault="00C747F9" w:rsidP="00C747F9">
      <w:pPr>
        <w:spacing w:before="60" w:after="60"/>
        <w:ind w:firstLine="720"/>
        <w:rPr>
          <w:color w:val="FF0000"/>
          <w:sz w:val="26"/>
          <w:szCs w:val="26"/>
          <w:lang w:val="nl-NL"/>
        </w:rPr>
      </w:pPr>
      <w:r w:rsidRPr="00221A97">
        <w:rPr>
          <w:color w:val="FF0000"/>
          <w:sz w:val="26"/>
          <w:szCs w:val="26"/>
          <w:lang w:val="nl-NL"/>
        </w:rPr>
        <w:t>22.1. Tài sản, máy móc thiết bị, công trình dân dụng đã hoàn thành:</w:t>
      </w:r>
    </w:p>
    <w:p w:rsidR="00C747F9" w:rsidRPr="00221A97" w:rsidRDefault="00C747F9" w:rsidP="00C747F9">
      <w:pPr>
        <w:pStyle w:val="ListParagraph"/>
        <w:numPr>
          <w:ilvl w:val="0"/>
          <w:numId w:val="3"/>
        </w:numPr>
        <w:tabs>
          <w:tab w:val="left" w:pos="993"/>
        </w:tabs>
        <w:ind w:left="0" w:firstLine="709"/>
        <w:rPr>
          <w:color w:val="FF0000"/>
          <w:sz w:val="26"/>
          <w:szCs w:val="26"/>
          <w:lang w:val="nl-NL"/>
        </w:rPr>
      </w:pPr>
      <w:r w:rsidRPr="00221A97">
        <w:rPr>
          <w:color w:val="FF0000"/>
          <w:sz w:val="26"/>
          <w:szCs w:val="26"/>
          <w:lang w:val="nl-NL"/>
        </w:rPr>
        <w:t>Đối với tổn thất bộ phận: Bảo hiểm sẽ bồi thường trên cơ sở “mới thay cũ” không trừ khấu hao (không theo Quy tắc bảo hiểm).</w:t>
      </w:r>
    </w:p>
    <w:p w:rsidR="00C747F9" w:rsidRPr="00221A97" w:rsidRDefault="00C747F9" w:rsidP="00C747F9">
      <w:pPr>
        <w:pStyle w:val="ListParagraph"/>
        <w:numPr>
          <w:ilvl w:val="0"/>
          <w:numId w:val="3"/>
        </w:numPr>
        <w:tabs>
          <w:tab w:val="left" w:pos="993"/>
        </w:tabs>
        <w:ind w:left="0" w:firstLine="709"/>
        <w:rPr>
          <w:color w:val="FF0000"/>
          <w:sz w:val="26"/>
          <w:szCs w:val="26"/>
          <w:lang w:val="nl-NL"/>
        </w:rPr>
      </w:pPr>
      <w:r w:rsidRPr="00221A97">
        <w:rPr>
          <w:color w:val="FF0000"/>
          <w:sz w:val="26"/>
          <w:szCs w:val="26"/>
          <w:lang w:val="nl-NL"/>
        </w:rPr>
        <w:t>Đối với tổn thất toàn bộ thực tế hoặc toàn bộ ước tính: Bồi thường trên cơ sở giá trị thực tế, căn cứ vào giá trị nguyên giá/thay thế mới của người được bảo hiểm theo điều khoản giá trị phục hồi/Điều khoản giá trị thay thế (không xem xét trượt giá khi đánh giá bảo hiểm dưới giá trị).</w:t>
      </w:r>
    </w:p>
    <w:p w:rsidR="00C747F9" w:rsidRPr="00221A97" w:rsidRDefault="00C747F9" w:rsidP="00C747F9">
      <w:pPr>
        <w:spacing w:before="120" w:after="120"/>
        <w:ind w:firstLine="709"/>
        <w:rPr>
          <w:b/>
          <w:color w:val="FF0000"/>
          <w:sz w:val="26"/>
          <w:szCs w:val="26"/>
          <w:lang w:val="nl-NL"/>
        </w:rPr>
      </w:pPr>
      <w:r w:rsidRPr="00221A97">
        <w:rPr>
          <w:color w:val="FF0000"/>
          <w:sz w:val="26"/>
          <w:szCs w:val="26"/>
          <w:lang w:val="nl-NL"/>
        </w:rPr>
        <w:t xml:space="preserve"> 22.2. Hàng hóa: Bồi thường 100% số lượng từng loại hàng hóa, nguyên liệu, thành phẩm bị tổn thất thực tế (không phụ thuộc vào hàng hóa, nguyên liệu, thành phẩm thuộc sở hữu của </w:t>
      </w:r>
      <w:r w:rsidRPr="00221A97">
        <w:rPr>
          <w:color w:val="FF0000"/>
          <w:sz w:val="26"/>
          <w:szCs w:val="26"/>
          <w:lang w:val="vi-VN"/>
        </w:rPr>
        <w:t>Chủ đầu tư</w:t>
      </w:r>
      <w:r w:rsidRPr="00221A97">
        <w:rPr>
          <w:color w:val="FF0000"/>
          <w:sz w:val="26"/>
          <w:szCs w:val="26"/>
          <w:lang w:val="nl-NL"/>
        </w:rPr>
        <w:t xml:space="preserve"> hay hàng hóa, nguyên liệu, thành phẩm do </w:t>
      </w:r>
      <w:r w:rsidRPr="00221A97">
        <w:rPr>
          <w:color w:val="FF0000"/>
          <w:sz w:val="26"/>
          <w:szCs w:val="26"/>
          <w:lang w:val="vi-VN"/>
        </w:rPr>
        <w:t>Chủ đầu tư</w:t>
      </w:r>
      <w:r w:rsidRPr="00221A97">
        <w:rPr>
          <w:color w:val="FF0000"/>
          <w:sz w:val="26"/>
          <w:szCs w:val="26"/>
          <w:lang w:val="nl-NL"/>
        </w:rPr>
        <w:t xml:space="preserve"> bảo quản, tồn trữ giữ hộ) </w:t>
      </w:r>
      <w:r w:rsidRPr="00221A97">
        <w:rPr>
          <w:bCs/>
          <w:color w:val="FF0000"/>
          <w:sz w:val="26"/>
          <w:szCs w:val="26"/>
          <w:lang w:val="nl-NL"/>
        </w:rPr>
        <w:t>nhân với giá mua vào gần nhất tại thời điểm xảy ra tổn thất</w:t>
      </w:r>
    </w:p>
    <w:p w:rsidR="00221A97" w:rsidRPr="00221A97" w:rsidRDefault="00221A97" w:rsidP="00221A97">
      <w:pPr>
        <w:spacing w:before="120" w:after="120"/>
        <w:ind w:firstLine="709"/>
        <w:rPr>
          <w:b/>
          <w:bCs/>
          <w:iCs/>
          <w:color w:val="FF0000"/>
          <w:sz w:val="26"/>
          <w:szCs w:val="26"/>
          <w:lang w:val="nl-NL"/>
        </w:rPr>
      </w:pPr>
      <w:r w:rsidRPr="00221A97">
        <w:rPr>
          <w:b/>
          <w:color w:val="FF0000"/>
          <w:sz w:val="26"/>
          <w:szCs w:val="26"/>
          <w:lang w:val="nl-NL"/>
        </w:rPr>
        <w:t xml:space="preserve">23. </w:t>
      </w:r>
      <w:r w:rsidRPr="00221A97">
        <w:rPr>
          <w:b/>
          <w:bCs/>
          <w:iCs/>
          <w:color w:val="FF0000"/>
          <w:sz w:val="26"/>
          <w:szCs w:val="26"/>
          <w:lang w:val="nl-NL"/>
        </w:rPr>
        <w:t>Luật áp dụng:</w:t>
      </w:r>
    </w:p>
    <w:p w:rsidR="00221A97" w:rsidRPr="00221A97" w:rsidRDefault="00221A97" w:rsidP="00221A97">
      <w:pPr>
        <w:spacing w:before="120" w:after="120"/>
        <w:ind w:firstLine="709"/>
        <w:rPr>
          <w:b/>
          <w:color w:val="FF0000"/>
          <w:sz w:val="26"/>
          <w:szCs w:val="26"/>
          <w:lang w:val="nl-NL"/>
        </w:rPr>
      </w:pPr>
      <w:r w:rsidRPr="00221A97">
        <w:rPr>
          <w:bCs/>
          <w:iCs/>
          <w:color w:val="FF0000"/>
          <w:sz w:val="26"/>
          <w:szCs w:val="26"/>
          <w:lang w:val="nl-NL"/>
        </w:rPr>
        <w:t>Luật của nước Cộng hòa xã hội chủ nghĩa Việt Nam.</w:t>
      </w:r>
    </w:p>
    <w:p w:rsidR="00221A97" w:rsidRPr="00221A97" w:rsidRDefault="00221A97" w:rsidP="00221A97">
      <w:pPr>
        <w:spacing w:before="120" w:after="120"/>
        <w:jc w:val="center"/>
        <w:outlineLvl w:val="0"/>
        <w:rPr>
          <w:b/>
          <w:bCs/>
          <w:sz w:val="28"/>
          <w:szCs w:val="22"/>
          <w:lang w:val="nl-NL"/>
        </w:rPr>
        <w:sectPr w:rsidR="00221A97" w:rsidRPr="00221A97" w:rsidSect="00A36EAA">
          <w:footnotePr>
            <w:numRestart w:val="eachPage"/>
          </w:footnotePr>
          <w:pgSz w:w="11907" w:h="16839" w:code="9"/>
          <w:pgMar w:top="1134" w:right="1134" w:bottom="1134" w:left="1701" w:header="737" w:footer="737" w:gutter="0"/>
          <w:cols w:space="720"/>
          <w:docGrid w:linePitch="360"/>
        </w:sectPr>
      </w:pPr>
    </w:p>
    <w:tbl>
      <w:tblPr>
        <w:tblW w:w="15026" w:type="dxa"/>
        <w:tblLook w:val="04A0" w:firstRow="1" w:lastRow="0" w:firstColumn="1" w:lastColumn="0" w:noHBand="0" w:noVBand="1"/>
      </w:tblPr>
      <w:tblGrid>
        <w:gridCol w:w="457"/>
        <w:gridCol w:w="3641"/>
        <w:gridCol w:w="1998"/>
        <w:gridCol w:w="3969"/>
        <w:gridCol w:w="1559"/>
        <w:gridCol w:w="1559"/>
        <w:gridCol w:w="1843"/>
      </w:tblGrid>
      <w:tr w:rsidR="00221A97" w:rsidRPr="00221A97" w:rsidTr="009609AC">
        <w:trPr>
          <w:trHeight w:val="450"/>
        </w:trPr>
        <w:tc>
          <w:tcPr>
            <w:tcW w:w="15026" w:type="dxa"/>
            <w:gridSpan w:val="7"/>
            <w:tcBorders>
              <w:top w:val="nil"/>
              <w:left w:val="nil"/>
              <w:bottom w:val="nil"/>
              <w:right w:val="nil"/>
            </w:tcBorders>
            <w:shd w:val="clear" w:color="000000" w:fill="FFFFFF"/>
            <w:noWrap/>
            <w:vAlign w:val="center"/>
            <w:hideMark/>
          </w:tcPr>
          <w:p w:rsidR="00221A97" w:rsidRPr="00221A97" w:rsidRDefault="00221A97" w:rsidP="009609AC">
            <w:pPr>
              <w:jc w:val="center"/>
              <w:rPr>
                <w:b/>
                <w:bCs/>
                <w:color w:val="FF0000"/>
                <w:sz w:val="26"/>
                <w:szCs w:val="26"/>
              </w:rPr>
            </w:pPr>
            <w:r w:rsidRPr="00221A97">
              <w:rPr>
                <w:b/>
                <w:bCs/>
                <w:color w:val="FF0000"/>
                <w:sz w:val="26"/>
                <w:szCs w:val="26"/>
              </w:rPr>
              <w:lastRenderedPageBreak/>
              <w:t>PHỤ LỤC 1</w:t>
            </w:r>
          </w:p>
        </w:tc>
      </w:tr>
      <w:tr w:rsidR="00221A97" w:rsidRPr="00221A97" w:rsidTr="009609AC">
        <w:trPr>
          <w:trHeight w:val="600"/>
        </w:trPr>
        <w:tc>
          <w:tcPr>
            <w:tcW w:w="15026" w:type="dxa"/>
            <w:gridSpan w:val="7"/>
            <w:tcBorders>
              <w:top w:val="nil"/>
              <w:left w:val="nil"/>
              <w:bottom w:val="single" w:sz="4" w:space="0" w:color="auto"/>
              <w:right w:val="nil"/>
            </w:tcBorders>
            <w:shd w:val="clear" w:color="000000" w:fill="FFFFFF"/>
            <w:noWrap/>
            <w:vAlign w:val="center"/>
            <w:hideMark/>
          </w:tcPr>
          <w:p w:rsidR="00221A97" w:rsidRPr="00221A97" w:rsidRDefault="00221A97" w:rsidP="009609AC">
            <w:pPr>
              <w:jc w:val="center"/>
              <w:rPr>
                <w:b/>
                <w:bCs/>
                <w:color w:val="FF0000"/>
                <w:sz w:val="26"/>
                <w:szCs w:val="26"/>
              </w:rPr>
            </w:pPr>
            <w:r w:rsidRPr="00221A97">
              <w:rPr>
                <w:b/>
                <w:bCs/>
                <w:color w:val="FF0000"/>
                <w:sz w:val="26"/>
                <w:szCs w:val="26"/>
              </w:rPr>
              <w:t>Danh mục bảo hiểm tài sản PVOIL Hà Nội năm 2026 - 2028</w:t>
            </w:r>
          </w:p>
        </w:tc>
      </w:tr>
      <w:tr w:rsidR="00221A97" w:rsidRPr="00221A97" w:rsidTr="009609AC">
        <w:trPr>
          <w:trHeight w:val="63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b/>
                <w:bCs/>
                <w:color w:val="FF0000"/>
                <w:sz w:val="18"/>
                <w:szCs w:val="18"/>
              </w:rPr>
            </w:pPr>
            <w:r w:rsidRPr="00221A97">
              <w:rPr>
                <w:b/>
                <w:bCs/>
                <w:color w:val="FF0000"/>
                <w:sz w:val="18"/>
                <w:szCs w:val="18"/>
              </w:rPr>
              <w:t>TT</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b/>
                <w:bCs/>
                <w:color w:val="FF0000"/>
                <w:sz w:val="18"/>
                <w:szCs w:val="18"/>
              </w:rPr>
            </w:pPr>
            <w:r w:rsidRPr="00221A97">
              <w:rPr>
                <w:b/>
                <w:bCs/>
                <w:color w:val="FF0000"/>
                <w:sz w:val="18"/>
                <w:szCs w:val="18"/>
              </w:rPr>
              <w:t>Tên  đơn vị</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b/>
                <w:bCs/>
                <w:color w:val="FF0000"/>
                <w:sz w:val="18"/>
                <w:szCs w:val="18"/>
              </w:rPr>
            </w:pPr>
            <w:r w:rsidRPr="00221A97">
              <w:rPr>
                <w:b/>
                <w:bCs/>
                <w:color w:val="FF0000"/>
                <w:sz w:val="18"/>
                <w:szCs w:val="18"/>
              </w:rPr>
              <w:t>Địa điểm</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b/>
                <w:bCs/>
                <w:color w:val="FF0000"/>
                <w:sz w:val="18"/>
                <w:szCs w:val="18"/>
              </w:rPr>
            </w:pPr>
            <w:r w:rsidRPr="00221A97">
              <w:rPr>
                <w:b/>
                <w:bCs/>
                <w:color w:val="FF0000"/>
                <w:sz w:val="18"/>
                <w:szCs w:val="18"/>
              </w:rPr>
              <w:t>Thời hạn</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b/>
                <w:bCs/>
                <w:color w:val="FF0000"/>
                <w:sz w:val="18"/>
                <w:szCs w:val="18"/>
              </w:rPr>
            </w:pPr>
            <w:r w:rsidRPr="00221A97">
              <w:rPr>
                <w:b/>
                <w:bCs/>
                <w:color w:val="FF0000"/>
                <w:sz w:val="18"/>
                <w:szCs w:val="18"/>
              </w:rPr>
              <w:t xml:space="preserve"> Giá trị tài sản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b/>
                <w:bCs/>
                <w:color w:val="FF0000"/>
                <w:sz w:val="18"/>
                <w:szCs w:val="18"/>
              </w:rPr>
            </w:pPr>
            <w:r w:rsidRPr="00221A97">
              <w:rPr>
                <w:b/>
                <w:bCs/>
                <w:color w:val="FF0000"/>
                <w:sz w:val="18"/>
                <w:szCs w:val="18"/>
              </w:rPr>
              <w:t xml:space="preserve"> Giá trị hàng hóa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b/>
                <w:bCs/>
                <w:color w:val="FF0000"/>
                <w:sz w:val="18"/>
                <w:szCs w:val="18"/>
              </w:rPr>
            </w:pPr>
            <w:r w:rsidRPr="00221A97">
              <w:rPr>
                <w:b/>
                <w:bCs/>
                <w:color w:val="FF0000"/>
                <w:sz w:val="18"/>
                <w:szCs w:val="18"/>
              </w:rPr>
              <w:t>Tổng Giá trị tài sản và hàng hóa</w:t>
            </w:r>
          </w:p>
        </w:tc>
      </w:tr>
      <w:tr w:rsidR="00221A97" w:rsidRPr="00221A97" w:rsidTr="009609AC">
        <w:trPr>
          <w:trHeight w:val="63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b/>
                <w:bCs/>
                <w:color w:val="FF0000"/>
                <w:sz w:val="18"/>
                <w:szCs w:val="18"/>
              </w:rPr>
            </w:pPr>
            <w:r w:rsidRPr="00221A97">
              <w:rPr>
                <w:b/>
                <w:bCs/>
                <w:color w:val="FF0000"/>
                <w:sz w:val="18"/>
                <w:szCs w:val="18"/>
              </w:rPr>
              <w:t>I</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b/>
                <w:bCs/>
                <w:color w:val="FF0000"/>
                <w:sz w:val="18"/>
                <w:szCs w:val="18"/>
              </w:rPr>
            </w:pPr>
            <w:r w:rsidRPr="00221A97">
              <w:rPr>
                <w:b/>
                <w:bCs/>
                <w:color w:val="FF0000"/>
                <w:sz w:val="18"/>
                <w:szCs w:val="18"/>
              </w:rPr>
              <w:t>Khối CHXD</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b/>
                <w:bCs/>
                <w:color w:val="FF0000"/>
                <w:sz w:val="18"/>
                <w:szCs w:val="18"/>
              </w:rPr>
            </w:pPr>
            <w:r w:rsidRPr="00221A97">
              <w:rPr>
                <w:b/>
                <w:bCs/>
                <w:color w:val="FF0000"/>
                <w:sz w:val="18"/>
                <w:szCs w:val="18"/>
              </w:rPr>
              <w:t> </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b/>
                <w:bCs/>
                <w:color w:val="FF0000"/>
                <w:sz w:val="18"/>
                <w:szCs w:val="18"/>
              </w:rPr>
            </w:pPr>
            <w:r w:rsidRPr="00221A97">
              <w:rPr>
                <w:b/>
                <w:bCs/>
                <w:color w:val="FF0000"/>
                <w:sz w:val="18"/>
                <w:szCs w:val="18"/>
              </w:rPr>
              <w:t>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b/>
                <w:bCs/>
                <w:color w:val="FF0000"/>
                <w:sz w:val="18"/>
                <w:szCs w:val="18"/>
              </w:rPr>
            </w:pPr>
            <w:r w:rsidRPr="00221A97">
              <w:rPr>
                <w:b/>
                <w:bCs/>
                <w:color w:val="FF0000"/>
                <w:sz w:val="18"/>
                <w:szCs w:val="18"/>
              </w:rPr>
              <w:t xml:space="preserve">               192.947.301.914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b/>
                <w:bCs/>
                <w:color w:val="FF0000"/>
                <w:sz w:val="18"/>
                <w:szCs w:val="18"/>
              </w:rPr>
            </w:pPr>
            <w:r w:rsidRPr="00221A97">
              <w:rPr>
                <w:b/>
                <w:bCs/>
                <w:color w:val="FF0000"/>
                <w:sz w:val="18"/>
                <w:szCs w:val="18"/>
              </w:rPr>
              <w:t xml:space="preserve">              81.065.292.000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b/>
                <w:bCs/>
                <w:color w:val="FF0000"/>
                <w:sz w:val="18"/>
                <w:szCs w:val="18"/>
              </w:rPr>
            </w:pPr>
            <w:r w:rsidRPr="00221A97">
              <w:rPr>
                <w:b/>
                <w:bCs/>
                <w:color w:val="FF0000"/>
                <w:sz w:val="18"/>
                <w:szCs w:val="18"/>
              </w:rPr>
              <w:t xml:space="preserve">                274.012.593.914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1</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An Hải</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Hải Phòng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11.632.698.109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1.547.640.000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13.180.338.109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2</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 xml:space="preserve">CHXD Bá Xuyên </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Thái Nguyên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1.632.635.650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2.953.835.650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3</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Cải Đan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Thái Nguyên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2.270.982.371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3.592.182.371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4</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Cẩm Khê</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Phú Thọ</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2.887.020.664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4.208.220.664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5</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Cao Ngạn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Thái Nguyên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1.713.643.068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3.034.843.068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6</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Châu Can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Hà Nội</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2.086.540.591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3.407.740.591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7</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Cốc San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Lào Cai</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2.496.866.270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1.289.700.000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3.786.566.270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8</w:t>
            </w:r>
          </w:p>
        </w:tc>
        <w:tc>
          <w:tcPr>
            <w:tcW w:w="3641" w:type="dxa"/>
            <w:tcBorders>
              <w:top w:val="nil"/>
              <w:left w:val="nil"/>
              <w:bottom w:val="nil"/>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Đoàn Kết</w:t>
            </w:r>
          </w:p>
        </w:tc>
        <w:tc>
          <w:tcPr>
            <w:tcW w:w="1998" w:type="dxa"/>
            <w:tcBorders>
              <w:top w:val="nil"/>
              <w:left w:val="nil"/>
              <w:bottom w:val="nil"/>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Thái Nguyên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nil"/>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3.146.476.959 </w:t>
            </w:r>
          </w:p>
        </w:tc>
        <w:tc>
          <w:tcPr>
            <w:tcW w:w="1559" w:type="dxa"/>
            <w:tcBorders>
              <w:top w:val="nil"/>
              <w:left w:val="nil"/>
              <w:bottom w:val="nil"/>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941.580.000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4.088.056.959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9</w:t>
            </w:r>
          </w:p>
        </w:tc>
        <w:tc>
          <w:tcPr>
            <w:tcW w:w="3641" w:type="dxa"/>
            <w:tcBorders>
              <w:top w:val="single" w:sz="4" w:space="0" w:color="auto"/>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Đội Bình</w:t>
            </w:r>
          </w:p>
        </w:tc>
        <w:tc>
          <w:tcPr>
            <w:tcW w:w="1998" w:type="dxa"/>
            <w:tcBorders>
              <w:top w:val="single" w:sz="4" w:space="0" w:color="auto"/>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Tuyên Quang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1.996.201.818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1.056.960.000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3.053.161.818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10</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Đông Mỹ</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Hà Nội</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1.927.326.760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3.248.526.760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11</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Đồng Tiến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Thái Nguyên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4.332.639.780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5.653.839.780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12</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Hoàng Mai</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Nghệ An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641.196.837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1.962.396.837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13</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Hồng Tiến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Thái Nguyên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1.607.880.558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2.929.080.558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14</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Hợp Minh</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Lào Cai</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3.778.958.010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5.100.158.010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15</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Hợp Tiến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Bắc Ninh</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3.099.766.049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4.420.966.049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lastRenderedPageBreak/>
              <w:t>16</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Hồ Sen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Hà Nội</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8.087.030.719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9.408.230.719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17</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Lập Thạch</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Vĩnh Phúc</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3.540.763.256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4.861.963.256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18</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Liên Ninh</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PVOIL HN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4.603.572.205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5.924.772.205 </w:t>
            </w:r>
          </w:p>
        </w:tc>
      </w:tr>
      <w:tr w:rsidR="00221A97" w:rsidRPr="00221A97" w:rsidTr="009609AC">
        <w:trPr>
          <w:trHeight w:val="402"/>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19</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Trạm cấp dầu nội bộ Logistics Viettel</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Bắc Ninh</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339.011.465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301.968.000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640.979.465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20</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Minh Khai</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Tuyên Quang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1.556.579.460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1.550.232.000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3.106.811.460 </w:t>
            </w:r>
          </w:p>
        </w:tc>
      </w:tr>
      <w:tr w:rsidR="00221A97" w:rsidRPr="00221A97" w:rsidTr="009609AC">
        <w:trPr>
          <w:trHeight w:val="372"/>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21</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Mỏ Chè</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Thái Nguyên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2.163.288.699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3.484.488.699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22</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Mường Khương</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Lào Cai</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1.663.959.479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870.300.000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2.534.259.479 </w:t>
            </w:r>
          </w:p>
        </w:tc>
      </w:tr>
      <w:tr w:rsidR="00221A97" w:rsidRPr="00221A97" w:rsidTr="009609AC">
        <w:trPr>
          <w:trHeight w:val="462"/>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23</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Mỹ Thuận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Ninh Bình</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5.922.089.447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1.289.700.000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7.211.789.447 </w:t>
            </w:r>
          </w:p>
        </w:tc>
      </w:tr>
      <w:tr w:rsidR="00221A97" w:rsidRPr="00221A97" w:rsidTr="009609AC">
        <w:trPr>
          <w:trHeight w:val="462"/>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24</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Nam Cường</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Lào Cai</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3.054.111.572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4.375.311.572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25</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Nam Khê</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Quảng Ninh</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1.215.972.472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2.537.172.472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26</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Nam Thành</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Ninh Bình</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5.527.300.228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1.547.640.000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7.074.940.228 </w:t>
            </w:r>
          </w:p>
        </w:tc>
      </w:tr>
      <w:tr w:rsidR="00221A97" w:rsidRPr="00221A97" w:rsidTr="009609AC">
        <w:trPr>
          <w:trHeight w:val="36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27</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Ngọc Đường</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Hà Giang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958.299.665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1.547.640.000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2.505.939.665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28</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Nghĩa Tân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PVOIL HN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4.006.676.742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5.327.876.742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29</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Nhà Nam</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Bắc Giang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3.405.332.025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4.726.532.025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30</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Phúc Hòa</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Bắc Giang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892.469.146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870.300.000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1.762.769.146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31</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Phù Lỗ</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Đông HN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3.565.448.445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4.886.648.445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32</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Phú Thành</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Lào Cai</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2.739.255.740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4.060.455.740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33</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Sơn Động</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Bắc Giang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1.695.367.305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612.360.000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2.307.727.305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34</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Tân Sơn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Hòa Bình</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1.492.595.218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726.012.000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2.218.607.218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35</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Tân Thịnh</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Thái Nguyên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4.930.305.151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1.044.360.000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5.974.665.151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36</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Tân Yên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Bắc Giang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5.382.390.858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1.134.540.000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6.516.930.858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lastRenderedPageBreak/>
              <w:t>37</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Thái Thịnh</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PVOIL HN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3.577.754.076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2.036.340.000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5.614.094.076 </w:t>
            </w:r>
          </w:p>
        </w:tc>
      </w:tr>
      <w:tr w:rsidR="00221A97" w:rsidRPr="00221A97" w:rsidTr="009609AC">
        <w:trPr>
          <w:trHeight w:val="48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38</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Thanh Bình</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Lào Cai</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2.142.740.718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1.289.700.000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3.432.440.718 </w:t>
            </w:r>
          </w:p>
        </w:tc>
      </w:tr>
      <w:tr w:rsidR="00221A97" w:rsidRPr="00221A97" w:rsidTr="009609AC">
        <w:trPr>
          <w:trHeight w:val="48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39</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Việt Yên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Bắc Ninh</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5.368.990.956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6.690.190.956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40</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Xuân Giao</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Lào Cai</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2.466.304.266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1.289.700.000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3.756.004.266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41</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Yên Dũng</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Bắc Giang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5.892.825.904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1.740.600.000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7.633.425.904 </w:t>
            </w:r>
          </w:p>
        </w:tc>
      </w:tr>
      <w:tr w:rsidR="00221A97" w:rsidRPr="00221A97" w:rsidTr="009609AC">
        <w:trPr>
          <w:trHeight w:val="342"/>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42</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Yên Phú</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Tuyên Quang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2.738.905.407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4.060.105.407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43</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CHXD Yên Thủy</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Phú Thọ</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2.222.507.608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1.740.600.000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3.963.107.608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44</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Minh Tân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Tuyên Quang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1.594.696.838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2.915.896.838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45</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Nguyễn Trãi</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Tuyên Quang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1.334.209.272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1.740.600.000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3.074.809.272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46</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Xuân Giang</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Tuyên Quang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1.496.908.306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1.417.680.000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2.914.588.306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47</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Việt Lâm</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Tuyên Quang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933.182.145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792.720.000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1.725.902.145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48</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Vĩnh Yên</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Phú Thọ</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7.159.110.789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1.547.640.000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8.706.750.789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49</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Mai Lâm</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Hà Nội</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1.212.258.619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1.740.600.000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2.952.858.619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50</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Phúc Ứng</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Tuyên Quang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7.181.809.663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1.740.600.000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8.922.409.663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51</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Đại Đồng</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PVOIL HN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2.857.800.762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4.179.000.762 </w:t>
            </w:r>
          </w:p>
        </w:tc>
      </w:tr>
      <w:tr w:rsidR="00221A97" w:rsidRPr="00221A97" w:rsidTr="009609AC">
        <w:trPr>
          <w:trHeight w:val="379"/>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52</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Việt Trì</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Phú Thọ</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6.930.483.125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8.251.683.125 </w:t>
            </w:r>
          </w:p>
        </w:tc>
      </w:tr>
      <w:tr w:rsidR="00221A97" w:rsidRPr="00221A97" w:rsidTr="009609AC">
        <w:trPr>
          <w:trHeight w:val="36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53</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Đăng Ninh</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Phú Thọ</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2.192.911.241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1.289.700.000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3.482.611.241 </w:t>
            </w:r>
          </w:p>
        </w:tc>
      </w:tr>
      <w:tr w:rsidR="00221A97" w:rsidRPr="00221A97" w:rsidTr="009609AC">
        <w:trPr>
          <w:trHeight w:val="36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54</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Lương Sơn</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Phú Thọ</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3.177.788.306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2.191.500.000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5.369.288.306 </w:t>
            </w:r>
          </w:p>
        </w:tc>
      </w:tr>
      <w:tr w:rsidR="00221A97" w:rsidRPr="00221A97" w:rsidTr="009609AC">
        <w:trPr>
          <w:trHeight w:val="36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55</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Lục Nam</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Bắc Ninh</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4.926.334.858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1.740.600.000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6.666.934.858 </w:t>
            </w:r>
          </w:p>
        </w:tc>
      </w:tr>
      <w:tr w:rsidR="00221A97" w:rsidRPr="00221A97" w:rsidTr="009609AC">
        <w:trPr>
          <w:trHeight w:val="36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56</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Ngọc Linh</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Tuyên Quang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2.785.739.931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4.106.939.931 </w:t>
            </w:r>
          </w:p>
        </w:tc>
      </w:tr>
      <w:tr w:rsidR="00221A97" w:rsidRPr="00221A97" w:rsidTr="009609AC">
        <w:trPr>
          <w:trHeight w:val="36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57</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Thuận Hòa</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Tuyên Quang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3.905.099.858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5.226.299.858 </w:t>
            </w:r>
          </w:p>
        </w:tc>
      </w:tr>
      <w:tr w:rsidR="00221A97" w:rsidRPr="00221A97" w:rsidTr="009609AC">
        <w:trPr>
          <w:trHeight w:val="36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lastRenderedPageBreak/>
              <w:t>58</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Lê Duẩn</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Tuyên Quang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2.037.712.658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1.321.200.000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3.358.912.658 </w:t>
            </w:r>
          </w:p>
        </w:tc>
      </w:tr>
      <w:tr w:rsidR="00221A97" w:rsidRPr="00221A97" w:rsidTr="009609AC">
        <w:trPr>
          <w:trHeight w:val="36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59</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Mèo Vạc</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Tuyên Quang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787.995.602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2.321.460.000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3.109.455.602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60</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 tiện ích Phù Lỗ</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PVOIL HN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541.913.649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300.000.000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841.913.649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61</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 tiện ích Hồ Sen</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PVOIL HN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153.664.567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300.000.000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453.664.567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62</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8"/>
                <w:szCs w:val="18"/>
              </w:rPr>
            </w:pPr>
            <w:r w:rsidRPr="00221A97">
              <w:rPr>
                <w:color w:val="FF0000"/>
                <w:sz w:val="18"/>
                <w:szCs w:val="18"/>
              </w:rPr>
              <w:t>CHXD Bách Quang</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PVOIL HN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5.335.000.000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1.199.520.000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6.534.520.000 </w:t>
            </w:r>
          </w:p>
        </w:tc>
      </w:tr>
      <w:tr w:rsidR="00221A97" w:rsidRPr="00221A97" w:rsidTr="009609AC">
        <w:trPr>
          <w:trHeight w:val="285"/>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b/>
                <w:bCs/>
                <w:color w:val="FF0000"/>
                <w:sz w:val="18"/>
                <w:szCs w:val="18"/>
              </w:rPr>
            </w:pPr>
            <w:r w:rsidRPr="00221A97">
              <w:rPr>
                <w:b/>
                <w:bCs/>
                <w:color w:val="FF0000"/>
                <w:sz w:val="18"/>
                <w:szCs w:val="18"/>
              </w:rPr>
              <w:t>II</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b/>
                <w:bCs/>
                <w:color w:val="FF0000"/>
                <w:sz w:val="18"/>
                <w:szCs w:val="18"/>
              </w:rPr>
            </w:pPr>
            <w:r w:rsidRPr="00221A97">
              <w:rPr>
                <w:b/>
                <w:bCs/>
                <w:color w:val="FF0000"/>
                <w:sz w:val="18"/>
                <w:szCs w:val="18"/>
              </w:rPr>
              <w:t xml:space="preserve">Kho Bắc Giang </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8"/>
                <w:szCs w:val="18"/>
              </w:rPr>
            </w:pPr>
            <w:r w:rsidRPr="00221A97">
              <w:rPr>
                <w:b/>
                <w:bCs/>
                <w:color w:val="FF0000"/>
                <w:sz w:val="18"/>
                <w:szCs w:val="18"/>
              </w:rPr>
              <w:t>Bắc Giang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b/>
                <w:bCs/>
                <w:color w:val="FF0000"/>
                <w:sz w:val="18"/>
                <w:szCs w:val="18"/>
              </w:rPr>
            </w:pPr>
            <w:r w:rsidRPr="00221A97">
              <w:rPr>
                <w:b/>
                <w:bCs/>
                <w:color w:val="FF0000"/>
                <w:sz w:val="18"/>
                <w:szCs w:val="18"/>
              </w:rPr>
              <w:t xml:space="preserve">                 15.328.204.213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b/>
                <w:bCs/>
                <w:color w:val="FF0000"/>
                <w:sz w:val="18"/>
                <w:szCs w:val="18"/>
              </w:rPr>
            </w:pPr>
            <w:r w:rsidRPr="00221A97">
              <w:rPr>
                <w:b/>
                <w:bCs/>
                <w:color w:val="FF0000"/>
                <w:sz w:val="18"/>
                <w:szCs w:val="18"/>
              </w:rPr>
              <w:t xml:space="preserve">              39.844.800.000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55.173.004.213 </w:t>
            </w:r>
          </w:p>
        </w:tc>
      </w:tr>
      <w:tr w:rsidR="00221A97" w:rsidRPr="00221A97" w:rsidTr="009609AC">
        <w:trPr>
          <w:trHeight w:val="285"/>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b/>
                <w:bCs/>
                <w:color w:val="FF0000"/>
                <w:sz w:val="18"/>
                <w:szCs w:val="18"/>
              </w:rPr>
            </w:pPr>
            <w:r w:rsidRPr="00221A97">
              <w:rPr>
                <w:b/>
                <w:bCs/>
                <w:color w:val="FF0000"/>
                <w:sz w:val="18"/>
                <w:szCs w:val="18"/>
              </w:rPr>
              <w:t>III</w:t>
            </w:r>
          </w:p>
        </w:tc>
        <w:tc>
          <w:tcPr>
            <w:tcW w:w="364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b/>
                <w:bCs/>
                <w:color w:val="FF0000"/>
                <w:sz w:val="18"/>
                <w:szCs w:val="18"/>
              </w:rPr>
            </w:pPr>
            <w:r w:rsidRPr="00221A97">
              <w:rPr>
                <w:b/>
                <w:bCs/>
                <w:color w:val="FF0000"/>
                <w:sz w:val="18"/>
                <w:szCs w:val="18"/>
              </w:rPr>
              <w:t>Khối văn phòng</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8"/>
                <w:szCs w:val="18"/>
              </w:rPr>
            </w:pPr>
            <w:r w:rsidRPr="00221A97">
              <w:rPr>
                <w:b/>
                <w:bCs/>
                <w:color w:val="FF0000"/>
                <w:sz w:val="18"/>
                <w:szCs w:val="18"/>
              </w:rPr>
              <w:t> </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b/>
                <w:bCs/>
                <w:color w:val="FF0000"/>
                <w:sz w:val="18"/>
                <w:szCs w:val="18"/>
              </w:rPr>
            </w:pPr>
            <w:r w:rsidRPr="00221A97">
              <w:rPr>
                <w:b/>
                <w:bCs/>
                <w:color w:val="FF0000"/>
                <w:sz w:val="18"/>
                <w:szCs w:val="18"/>
              </w:rPr>
              <w:t>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b/>
                <w:bCs/>
                <w:color w:val="FF0000"/>
                <w:sz w:val="18"/>
                <w:szCs w:val="18"/>
              </w:rPr>
            </w:pPr>
            <w:r w:rsidRPr="00221A97">
              <w:rPr>
                <w:b/>
                <w:bCs/>
                <w:color w:val="FF0000"/>
                <w:sz w:val="18"/>
                <w:szCs w:val="18"/>
              </w:rPr>
              <w:t xml:space="preserve">                 21.462.963.935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b/>
                <w:bCs/>
                <w:color w:val="FF0000"/>
                <w:sz w:val="18"/>
                <w:szCs w:val="18"/>
              </w:rPr>
            </w:pPr>
            <w:r w:rsidRPr="00221A97">
              <w:rPr>
                <w:b/>
                <w:bCs/>
                <w:color w:val="FF0000"/>
                <w:sz w:val="18"/>
                <w:szCs w:val="18"/>
              </w:rPr>
              <w:t>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21.462.963.935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1</w:t>
            </w:r>
          </w:p>
        </w:tc>
        <w:tc>
          <w:tcPr>
            <w:tcW w:w="3641"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left"/>
              <w:rPr>
                <w:color w:val="FF0000"/>
                <w:sz w:val="18"/>
                <w:szCs w:val="18"/>
              </w:rPr>
            </w:pPr>
            <w:r w:rsidRPr="00221A97">
              <w:rPr>
                <w:color w:val="FF0000"/>
                <w:sz w:val="18"/>
                <w:szCs w:val="18"/>
              </w:rPr>
              <w:t>VP CN Hà Giang</w:t>
            </w:r>
          </w:p>
        </w:tc>
        <w:tc>
          <w:tcPr>
            <w:tcW w:w="1998" w:type="dxa"/>
            <w:tcBorders>
              <w:top w:val="nil"/>
              <w:left w:val="nil"/>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Hà Giang</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12.328.792.253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12.328.792.253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2</w:t>
            </w:r>
          </w:p>
        </w:tc>
        <w:tc>
          <w:tcPr>
            <w:tcW w:w="3641"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Tòa nhà văn phòng PVOIL Hà Nội</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PVOIL HN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8.210.702.739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8.210.702.739 </w:t>
            </w:r>
          </w:p>
        </w:tc>
      </w:tr>
      <w:tr w:rsidR="00221A97" w:rsidRPr="00221A97" w:rsidTr="009609AC">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color w:val="FF0000"/>
                <w:sz w:val="18"/>
                <w:szCs w:val="18"/>
              </w:rPr>
            </w:pPr>
            <w:r w:rsidRPr="00221A97">
              <w:rPr>
                <w:color w:val="FF0000"/>
                <w:sz w:val="18"/>
                <w:szCs w:val="18"/>
              </w:rPr>
              <w:t>3</w:t>
            </w:r>
          </w:p>
        </w:tc>
        <w:tc>
          <w:tcPr>
            <w:tcW w:w="3641"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Tòa nhà văn phòng PVOIL Hà Nội</w:t>
            </w:r>
          </w:p>
        </w:tc>
        <w:tc>
          <w:tcPr>
            <w:tcW w:w="199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8"/>
                <w:szCs w:val="18"/>
              </w:rPr>
            </w:pPr>
            <w:r w:rsidRPr="00221A97">
              <w:rPr>
                <w:color w:val="FF0000"/>
                <w:sz w:val="18"/>
                <w:szCs w:val="18"/>
              </w:rPr>
              <w:t>PVOIL HN</w:t>
            </w:r>
          </w:p>
        </w:tc>
        <w:tc>
          <w:tcPr>
            <w:tcW w:w="396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Từ 01/01/2026 đến 31/12/2028</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923.468.943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center"/>
              <w:rPr>
                <w:color w:val="FF0000"/>
                <w:sz w:val="18"/>
                <w:szCs w:val="18"/>
              </w:rPr>
            </w:pPr>
            <w:r w:rsidRPr="00221A97">
              <w:rPr>
                <w:color w:val="FF0000"/>
                <w:sz w:val="18"/>
                <w:szCs w:val="18"/>
              </w:rPr>
              <w:t>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color w:val="FF0000"/>
                <w:sz w:val="18"/>
                <w:szCs w:val="18"/>
              </w:rPr>
            </w:pPr>
            <w:r w:rsidRPr="00221A97">
              <w:rPr>
                <w:color w:val="FF0000"/>
                <w:sz w:val="18"/>
                <w:szCs w:val="18"/>
              </w:rPr>
              <w:t xml:space="preserve">                       923.468.943 </w:t>
            </w:r>
          </w:p>
        </w:tc>
      </w:tr>
      <w:tr w:rsidR="00221A97" w:rsidRPr="00221A97" w:rsidTr="009609AC">
        <w:trPr>
          <w:trHeight w:val="492"/>
        </w:trPr>
        <w:tc>
          <w:tcPr>
            <w:tcW w:w="1006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1A97" w:rsidRPr="00221A97" w:rsidRDefault="00221A97" w:rsidP="009609AC">
            <w:pPr>
              <w:jc w:val="center"/>
              <w:rPr>
                <w:b/>
                <w:bCs/>
                <w:color w:val="FF0000"/>
                <w:sz w:val="18"/>
                <w:szCs w:val="18"/>
              </w:rPr>
            </w:pPr>
            <w:r w:rsidRPr="00221A97">
              <w:rPr>
                <w:b/>
                <w:bCs/>
                <w:color w:val="FF0000"/>
                <w:sz w:val="18"/>
                <w:szCs w:val="18"/>
              </w:rPr>
              <w:t>Tổng</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b/>
                <w:bCs/>
                <w:color w:val="FF0000"/>
                <w:sz w:val="18"/>
                <w:szCs w:val="18"/>
              </w:rPr>
            </w:pPr>
            <w:r w:rsidRPr="00221A97">
              <w:rPr>
                <w:b/>
                <w:bCs/>
                <w:color w:val="FF0000"/>
                <w:sz w:val="18"/>
                <w:szCs w:val="18"/>
              </w:rPr>
              <w:t xml:space="preserve">               229.738.470.062 </w:t>
            </w:r>
          </w:p>
        </w:tc>
        <w:tc>
          <w:tcPr>
            <w:tcW w:w="1559"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b/>
                <w:bCs/>
                <w:color w:val="FF0000"/>
                <w:sz w:val="18"/>
                <w:szCs w:val="18"/>
              </w:rPr>
            </w:pPr>
            <w:r w:rsidRPr="00221A97">
              <w:rPr>
                <w:b/>
                <w:bCs/>
                <w:color w:val="FF0000"/>
                <w:sz w:val="18"/>
                <w:szCs w:val="18"/>
              </w:rPr>
              <w:t xml:space="preserve">            120.910.092.000 </w:t>
            </w:r>
          </w:p>
        </w:tc>
        <w:tc>
          <w:tcPr>
            <w:tcW w:w="1843" w:type="dxa"/>
            <w:tcBorders>
              <w:top w:val="nil"/>
              <w:left w:val="nil"/>
              <w:bottom w:val="single" w:sz="4" w:space="0" w:color="auto"/>
              <w:right w:val="single" w:sz="4" w:space="0" w:color="auto"/>
            </w:tcBorders>
            <w:shd w:val="clear" w:color="000000" w:fill="FFFFFF"/>
            <w:vAlign w:val="center"/>
            <w:hideMark/>
          </w:tcPr>
          <w:p w:rsidR="00221A97" w:rsidRPr="00221A97" w:rsidRDefault="00221A97" w:rsidP="009609AC">
            <w:pPr>
              <w:jc w:val="right"/>
              <w:rPr>
                <w:b/>
                <w:bCs/>
                <w:color w:val="FF0000"/>
                <w:sz w:val="18"/>
                <w:szCs w:val="18"/>
              </w:rPr>
            </w:pPr>
            <w:r w:rsidRPr="00221A97">
              <w:rPr>
                <w:b/>
                <w:bCs/>
                <w:color w:val="FF0000"/>
                <w:sz w:val="18"/>
                <w:szCs w:val="18"/>
              </w:rPr>
              <w:t xml:space="preserve">                350.648.562.062 </w:t>
            </w:r>
          </w:p>
        </w:tc>
      </w:tr>
    </w:tbl>
    <w:p w:rsidR="00221A97" w:rsidRPr="00221A97" w:rsidRDefault="00221A97" w:rsidP="00221A97">
      <w:pPr>
        <w:spacing w:before="120" w:after="120"/>
        <w:jc w:val="center"/>
        <w:outlineLvl w:val="0"/>
        <w:rPr>
          <w:b/>
          <w:bCs/>
          <w:color w:val="FF0000"/>
          <w:sz w:val="28"/>
          <w:szCs w:val="22"/>
          <w:lang w:val="nl-NL"/>
        </w:rPr>
        <w:sectPr w:rsidR="00221A97" w:rsidRPr="00221A97" w:rsidSect="00184A60">
          <w:footnotePr>
            <w:numRestart w:val="eachPage"/>
          </w:footnotePr>
          <w:pgSz w:w="16839" w:h="11907" w:orient="landscape" w:code="9"/>
          <w:pgMar w:top="1701" w:right="1134" w:bottom="1134" w:left="1134" w:header="737" w:footer="737" w:gutter="0"/>
          <w:cols w:space="720"/>
          <w:docGrid w:linePitch="360"/>
        </w:sectPr>
      </w:pPr>
    </w:p>
    <w:tbl>
      <w:tblPr>
        <w:tblW w:w="14742" w:type="dxa"/>
        <w:tblLook w:val="04A0" w:firstRow="1" w:lastRow="0" w:firstColumn="1" w:lastColumn="0" w:noHBand="0" w:noVBand="1"/>
      </w:tblPr>
      <w:tblGrid>
        <w:gridCol w:w="519"/>
        <w:gridCol w:w="681"/>
        <w:gridCol w:w="809"/>
        <w:gridCol w:w="2065"/>
        <w:gridCol w:w="2171"/>
        <w:gridCol w:w="1588"/>
        <w:gridCol w:w="1523"/>
        <w:gridCol w:w="1559"/>
        <w:gridCol w:w="1276"/>
        <w:gridCol w:w="1276"/>
        <w:gridCol w:w="1275"/>
      </w:tblGrid>
      <w:tr w:rsidR="00221A97" w:rsidRPr="00221A97" w:rsidTr="009609AC">
        <w:trPr>
          <w:trHeight w:val="330"/>
        </w:trPr>
        <w:tc>
          <w:tcPr>
            <w:tcW w:w="14742" w:type="dxa"/>
            <w:gridSpan w:val="11"/>
            <w:tcBorders>
              <w:top w:val="nil"/>
              <w:left w:val="nil"/>
              <w:bottom w:val="nil"/>
              <w:right w:val="nil"/>
            </w:tcBorders>
            <w:noWrap/>
            <w:vAlign w:val="center"/>
            <w:hideMark/>
          </w:tcPr>
          <w:p w:rsidR="00221A97" w:rsidRPr="00221A97" w:rsidRDefault="00221A97" w:rsidP="009609AC">
            <w:pPr>
              <w:jc w:val="center"/>
              <w:rPr>
                <w:b/>
                <w:bCs/>
                <w:color w:val="FF0000"/>
                <w:sz w:val="26"/>
                <w:szCs w:val="26"/>
              </w:rPr>
            </w:pPr>
            <w:r w:rsidRPr="00221A97">
              <w:rPr>
                <w:b/>
                <w:bCs/>
                <w:color w:val="FF0000"/>
                <w:sz w:val="26"/>
                <w:szCs w:val="26"/>
              </w:rPr>
              <w:lastRenderedPageBreak/>
              <w:t>PHỤ LỤC 2</w:t>
            </w:r>
          </w:p>
        </w:tc>
      </w:tr>
      <w:tr w:rsidR="00221A97" w:rsidRPr="00221A97" w:rsidTr="009609AC">
        <w:trPr>
          <w:trHeight w:val="330"/>
        </w:trPr>
        <w:tc>
          <w:tcPr>
            <w:tcW w:w="14742" w:type="dxa"/>
            <w:gridSpan w:val="11"/>
            <w:tcBorders>
              <w:top w:val="nil"/>
              <w:left w:val="nil"/>
              <w:bottom w:val="nil"/>
              <w:right w:val="nil"/>
            </w:tcBorders>
            <w:noWrap/>
            <w:vAlign w:val="center"/>
            <w:hideMark/>
          </w:tcPr>
          <w:p w:rsidR="00221A97" w:rsidRPr="00221A97" w:rsidRDefault="00221A97" w:rsidP="009609AC">
            <w:pPr>
              <w:jc w:val="center"/>
              <w:rPr>
                <w:b/>
                <w:bCs/>
                <w:color w:val="FF0000"/>
                <w:sz w:val="26"/>
                <w:szCs w:val="26"/>
              </w:rPr>
            </w:pPr>
            <w:r w:rsidRPr="00221A97">
              <w:rPr>
                <w:b/>
                <w:bCs/>
                <w:color w:val="FF0000"/>
                <w:sz w:val="26"/>
                <w:szCs w:val="26"/>
              </w:rPr>
              <w:t>Danh mục bảo hiểm xe cơ giới PVOIL Hà Nội</w:t>
            </w:r>
          </w:p>
        </w:tc>
      </w:tr>
      <w:tr w:rsidR="00221A97" w:rsidRPr="00221A97" w:rsidTr="009609AC">
        <w:trPr>
          <w:trHeight w:val="315"/>
        </w:trPr>
        <w:tc>
          <w:tcPr>
            <w:tcW w:w="519" w:type="dxa"/>
            <w:tcBorders>
              <w:top w:val="nil"/>
              <w:left w:val="nil"/>
              <w:bottom w:val="nil"/>
              <w:right w:val="nil"/>
            </w:tcBorders>
            <w:noWrap/>
            <w:vAlign w:val="center"/>
            <w:hideMark/>
          </w:tcPr>
          <w:p w:rsidR="00221A97" w:rsidRPr="00221A97" w:rsidRDefault="00221A97" w:rsidP="009609AC">
            <w:pPr>
              <w:jc w:val="center"/>
              <w:rPr>
                <w:b/>
                <w:bCs/>
                <w:color w:val="FF0000"/>
                <w:sz w:val="26"/>
                <w:szCs w:val="26"/>
              </w:rPr>
            </w:pPr>
          </w:p>
        </w:tc>
        <w:tc>
          <w:tcPr>
            <w:tcW w:w="681" w:type="dxa"/>
            <w:tcBorders>
              <w:top w:val="nil"/>
              <w:left w:val="nil"/>
              <w:bottom w:val="nil"/>
              <w:right w:val="nil"/>
            </w:tcBorders>
            <w:noWrap/>
            <w:vAlign w:val="center"/>
            <w:hideMark/>
          </w:tcPr>
          <w:p w:rsidR="00221A97" w:rsidRPr="00221A97" w:rsidRDefault="00221A97" w:rsidP="009609AC">
            <w:pPr>
              <w:jc w:val="center"/>
              <w:rPr>
                <w:color w:val="FF0000"/>
                <w:sz w:val="20"/>
              </w:rPr>
            </w:pPr>
          </w:p>
        </w:tc>
        <w:tc>
          <w:tcPr>
            <w:tcW w:w="809" w:type="dxa"/>
            <w:tcBorders>
              <w:top w:val="nil"/>
              <w:left w:val="nil"/>
              <w:bottom w:val="nil"/>
              <w:right w:val="nil"/>
            </w:tcBorders>
            <w:noWrap/>
            <w:vAlign w:val="center"/>
            <w:hideMark/>
          </w:tcPr>
          <w:p w:rsidR="00221A97" w:rsidRPr="00221A97" w:rsidRDefault="00221A97" w:rsidP="009609AC">
            <w:pPr>
              <w:jc w:val="center"/>
              <w:rPr>
                <w:color w:val="FF0000"/>
                <w:sz w:val="20"/>
              </w:rPr>
            </w:pPr>
          </w:p>
        </w:tc>
        <w:tc>
          <w:tcPr>
            <w:tcW w:w="2065" w:type="dxa"/>
            <w:tcBorders>
              <w:top w:val="nil"/>
              <w:left w:val="nil"/>
              <w:bottom w:val="nil"/>
              <w:right w:val="nil"/>
            </w:tcBorders>
            <w:noWrap/>
            <w:vAlign w:val="center"/>
            <w:hideMark/>
          </w:tcPr>
          <w:p w:rsidR="00221A97" w:rsidRPr="00221A97" w:rsidRDefault="00221A97" w:rsidP="009609AC">
            <w:pPr>
              <w:jc w:val="center"/>
              <w:rPr>
                <w:color w:val="FF0000"/>
                <w:sz w:val="20"/>
              </w:rPr>
            </w:pPr>
          </w:p>
        </w:tc>
        <w:tc>
          <w:tcPr>
            <w:tcW w:w="2171" w:type="dxa"/>
            <w:tcBorders>
              <w:top w:val="nil"/>
              <w:left w:val="nil"/>
              <w:bottom w:val="nil"/>
              <w:right w:val="nil"/>
            </w:tcBorders>
            <w:noWrap/>
            <w:vAlign w:val="center"/>
            <w:hideMark/>
          </w:tcPr>
          <w:p w:rsidR="00221A97" w:rsidRPr="00221A97" w:rsidRDefault="00221A97" w:rsidP="009609AC">
            <w:pPr>
              <w:jc w:val="left"/>
              <w:rPr>
                <w:color w:val="FF0000"/>
                <w:sz w:val="20"/>
              </w:rPr>
            </w:pPr>
          </w:p>
        </w:tc>
        <w:tc>
          <w:tcPr>
            <w:tcW w:w="1588" w:type="dxa"/>
            <w:tcBorders>
              <w:top w:val="nil"/>
              <w:left w:val="nil"/>
              <w:bottom w:val="nil"/>
              <w:right w:val="nil"/>
            </w:tcBorders>
            <w:noWrap/>
            <w:vAlign w:val="center"/>
            <w:hideMark/>
          </w:tcPr>
          <w:p w:rsidR="00221A97" w:rsidRPr="00221A97" w:rsidRDefault="00221A97" w:rsidP="009609AC">
            <w:pPr>
              <w:jc w:val="left"/>
              <w:rPr>
                <w:color w:val="FF0000"/>
                <w:sz w:val="20"/>
              </w:rPr>
            </w:pPr>
          </w:p>
        </w:tc>
        <w:tc>
          <w:tcPr>
            <w:tcW w:w="1523" w:type="dxa"/>
            <w:tcBorders>
              <w:top w:val="nil"/>
              <w:left w:val="nil"/>
              <w:bottom w:val="nil"/>
              <w:right w:val="nil"/>
            </w:tcBorders>
            <w:noWrap/>
            <w:vAlign w:val="center"/>
            <w:hideMark/>
          </w:tcPr>
          <w:p w:rsidR="00221A97" w:rsidRPr="00221A97" w:rsidRDefault="00221A97" w:rsidP="009609AC">
            <w:pPr>
              <w:jc w:val="left"/>
              <w:rPr>
                <w:color w:val="FF0000"/>
                <w:sz w:val="20"/>
              </w:rPr>
            </w:pPr>
          </w:p>
        </w:tc>
        <w:tc>
          <w:tcPr>
            <w:tcW w:w="1559" w:type="dxa"/>
            <w:tcBorders>
              <w:top w:val="nil"/>
              <w:left w:val="nil"/>
              <w:bottom w:val="nil"/>
              <w:right w:val="nil"/>
            </w:tcBorders>
            <w:noWrap/>
            <w:vAlign w:val="center"/>
            <w:hideMark/>
          </w:tcPr>
          <w:p w:rsidR="00221A97" w:rsidRPr="00221A97" w:rsidRDefault="00221A97" w:rsidP="009609AC">
            <w:pPr>
              <w:jc w:val="center"/>
              <w:rPr>
                <w:color w:val="FF0000"/>
                <w:sz w:val="20"/>
              </w:rPr>
            </w:pPr>
          </w:p>
        </w:tc>
        <w:tc>
          <w:tcPr>
            <w:tcW w:w="1276" w:type="dxa"/>
            <w:tcBorders>
              <w:top w:val="nil"/>
              <w:left w:val="nil"/>
              <w:bottom w:val="nil"/>
              <w:right w:val="nil"/>
            </w:tcBorders>
            <w:noWrap/>
            <w:vAlign w:val="center"/>
            <w:hideMark/>
          </w:tcPr>
          <w:p w:rsidR="00221A97" w:rsidRPr="00221A97" w:rsidRDefault="00221A97" w:rsidP="009609AC">
            <w:pPr>
              <w:jc w:val="center"/>
              <w:rPr>
                <w:color w:val="FF0000"/>
                <w:sz w:val="20"/>
              </w:rPr>
            </w:pPr>
          </w:p>
        </w:tc>
        <w:tc>
          <w:tcPr>
            <w:tcW w:w="1276" w:type="dxa"/>
            <w:tcBorders>
              <w:top w:val="nil"/>
              <w:left w:val="nil"/>
              <w:bottom w:val="nil"/>
              <w:right w:val="nil"/>
            </w:tcBorders>
            <w:noWrap/>
            <w:vAlign w:val="center"/>
            <w:hideMark/>
          </w:tcPr>
          <w:p w:rsidR="00221A97" w:rsidRPr="00221A97" w:rsidRDefault="00221A97" w:rsidP="009609AC">
            <w:pPr>
              <w:jc w:val="left"/>
              <w:rPr>
                <w:color w:val="FF0000"/>
                <w:sz w:val="20"/>
              </w:rPr>
            </w:pPr>
          </w:p>
        </w:tc>
        <w:tc>
          <w:tcPr>
            <w:tcW w:w="1275" w:type="dxa"/>
            <w:tcBorders>
              <w:top w:val="nil"/>
              <w:left w:val="nil"/>
              <w:bottom w:val="nil"/>
              <w:right w:val="nil"/>
            </w:tcBorders>
            <w:noWrap/>
            <w:vAlign w:val="center"/>
            <w:hideMark/>
          </w:tcPr>
          <w:p w:rsidR="00221A97" w:rsidRPr="00221A97" w:rsidRDefault="00221A97" w:rsidP="009609AC">
            <w:pPr>
              <w:jc w:val="left"/>
              <w:rPr>
                <w:color w:val="FF0000"/>
                <w:sz w:val="20"/>
              </w:rPr>
            </w:pPr>
          </w:p>
        </w:tc>
      </w:tr>
      <w:tr w:rsidR="00221A97" w:rsidRPr="00221A97" w:rsidTr="009609AC">
        <w:trPr>
          <w:trHeight w:val="255"/>
        </w:trPr>
        <w:tc>
          <w:tcPr>
            <w:tcW w:w="519" w:type="dxa"/>
            <w:vMerge w:val="restart"/>
            <w:tcBorders>
              <w:top w:val="single" w:sz="4" w:space="0" w:color="auto"/>
              <w:left w:val="single" w:sz="4" w:space="0" w:color="auto"/>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STT</w:t>
            </w:r>
          </w:p>
        </w:tc>
        <w:tc>
          <w:tcPr>
            <w:tcW w:w="681" w:type="dxa"/>
            <w:vMerge w:val="restart"/>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center"/>
              <w:rPr>
                <w:b/>
                <w:bCs/>
                <w:color w:val="FF0000"/>
                <w:sz w:val="16"/>
                <w:szCs w:val="16"/>
              </w:rPr>
            </w:pPr>
            <w:r w:rsidRPr="00221A97">
              <w:rPr>
                <w:b/>
                <w:bCs/>
                <w:color w:val="FF0000"/>
                <w:sz w:val="16"/>
                <w:szCs w:val="16"/>
              </w:rPr>
              <w:t xml:space="preserve">Số chỗ ngồi </w:t>
            </w:r>
          </w:p>
        </w:tc>
        <w:tc>
          <w:tcPr>
            <w:tcW w:w="809" w:type="dxa"/>
            <w:vMerge w:val="restart"/>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center"/>
              <w:rPr>
                <w:b/>
                <w:bCs/>
                <w:color w:val="FF0000"/>
                <w:sz w:val="16"/>
                <w:szCs w:val="16"/>
              </w:rPr>
            </w:pPr>
            <w:r w:rsidRPr="00221A97">
              <w:rPr>
                <w:b/>
                <w:bCs/>
                <w:color w:val="FF0000"/>
                <w:sz w:val="16"/>
                <w:szCs w:val="16"/>
              </w:rPr>
              <w:t>Năm sản xuất</w:t>
            </w:r>
          </w:p>
        </w:tc>
        <w:tc>
          <w:tcPr>
            <w:tcW w:w="2065" w:type="dxa"/>
            <w:vMerge w:val="restart"/>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center"/>
              <w:rPr>
                <w:b/>
                <w:bCs/>
                <w:color w:val="FF0000"/>
                <w:sz w:val="16"/>
                <w:szCs w:val="16"/>
              </w:rPr>
            </w:pPr>
            <w:r w:rsidRPr="00221A97">
              <w:rPr>
                <w:b/>
                <w:bCs/>
                <w:color w:val="FF0000"/>
                <w:sz w:val="16"/>
                <w:szCs w:val="16"/>
              </w:rPr>
              <w:t xml:space="preserve">Biển số xe </w:t>
            </w:r>
          </w:p>
        </w:tc>
        <w:tc>
          <w:tcPr>
            <w:tcW w:w="2171" w:type="dxa"/>
            <w:vMerge w:val="restart"/>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center"/>
              <w:rPr>
                <w:b/>
                <w:bCs/>
                <w:color w:val="FF0000"/>
                <w:sz w:val="16"/>
                <w:szCs w:val="16"/>
              </w:rPr>
            </w:pPr>
            <w:r w:rsidRPr="00221A97">
              <w:rPr>
                <w:b/>
                <w:bCs/>
                <w:color w:val="FF0000"/>
                <w:sz w:val="16"/>
                <w:szCs w:val="16"/>
              </w:rPr>
              <w:t>Mã hiệu xe</w:t>
            </w:r>
          </w:p>
        </w:tc>
        <w:tc>
          <w:tcPr>
            <w:tcW w:w="8497" w:type="dxa"/>
            <w:gridSpan w:val="6"/>
            <w:tcBorders>
              <w:top w:val="single" w:sz="4" w:space="0" w:color="auto"/>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Phí bảo hiểm theo nghiệp vụ</w:t>
            </w:r>
          </w:p>
        </w:tc>
      </w:tr>
      <w:tr w:rsidR="00221A97" w:rsidRPr="00221A97" w:rsidTr="009609AC">
        <w:trPr>
          <w:trHeight w:val="420"/>
        </w:trPr>
        <w:tc>
          <w:tcPr>
            <w:tcW w:w="519"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2065"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Vật chất xe (4, 5, 6)</w:t>
            </w:r>
          </w:p>
        </w:tc>
        <w:tc>
          <w:tcPr>
            <w:tcW w:w="4358" w:type="dxa"/>
            <w:gridSpan w:val="3"/>
            <w:tcBorders>
              <w:top w:val="single" w:sz="4" w:space="0" w:color="auto"/>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TNDS HH</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LPX &amp; NNTX</w:t>
            </w:r>
          </w:p>
        </w:tc>
        <w:tc>
          <w:tcPr>
            <w:tcW w:w="1275" w:type="dxa"/>
            <w:tcBorders>
              <w:top w:val="nil"/>
              <w:left w:val="nil"/>
              <w:bottom w:val="single" w:sz="4" w:space="0" w:color="auto"/>
              <w:right w:val="single" w:sz="4" w:space="0" w:color="auto"/>
            </w:tcBorders>
            <w:vAlign w:val="center"/>
            <w:hideMark/>
          </w:tcPr>
          <w:p w:rsidR="00221A97" w:rsidRPr="00221A97" w:rsidRDefault="00221A97" w:rsidP="009609AC">
            <w:pPr>
              <w:jc w:val="center"/>
              <w:rPr>
                <w:b/>
                <w:bCs/>
                <w:color w:val="FF0000"/>
                <w:sz w:val="16"/>
                <w:szCs w:val="16"/>
              </w:rPr>
            </w:pPr>
            <w:r w:rsidRPr="00221A97">
              <w:rPr>
                <w:b/>
                <w:bCs/>
                <w:color w:val="FF0000"/>
                <w:sz w:val="16"/>
                <w:szCs w:val="16"/>
              </w:rPr>
              <w:t xml:space="preserve">TNDS với người thứ 3 </w:t>
            </w:r>
          </w:p>
        </w:tc>
      </w:tr>
      <w:tr w:rsidR="00221A97" w:rsidRPr="00221A97" w:rsidTr="009609AC">
        <w:trPr>
          <w:trHeight w:val="276"/>
        </w:trPr>
        <w:tc>
          <w:tcPr>
            <w:tcW w:w="519"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2065"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1588" w:type="dxa"/>
            <w:vMerge w:val="restart"/>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MTN</w:t>
            </w:r>
          </w:p>
        </w:tc>
        <w:tc>
          <w:tcPr>
            <w:tcW w:w="1523" w:type="dxa"/>
            <w:vMerge w:val="restart"/>
            <w:tcBorders>
              <w:top w:val="nil"/>
              <w:left w:val="single" w:sz="4" w:space="0" w:color="auto"/>
              <w:bottom w:val="single" w:sz="4" w:space="0" w:color="000000"/>
              <w:right w:val="single" w:sz="4" w:space="0" w:color="auto"/>
            </w:tcBorders>
            <w:vAlign w:val="center"/>
            <w:hideMark/>
          </w:tcPr>
          <w:p w:rsidR="00221A97" w:rsidRPr="00221A97" w:rsidRDefault="00221A97" w:rsidP="009609AC">
            <w:pPr>
              <w:jc w:val="center"/>
              <w:rPr>
                <w:b/>
                <w:bCs/>
                <w:color w:val="FF0000"/>
                <w:sz w:val="16"/>
                <w:szCs w:val="16"/>
              </w:rPr>
            </w:pPr>
            <w:r w:rsidRPr="00221A97">
              <w:rPr>
                <w:b/>
                <w:bCs/>
                <w:color w:val="FF0000"/>
                <w:sz w:val="16"/>
                <w:szCs w:val="16"/>
              </w:rPr>
              <w:t>Trọng tải</w:t>
            </w:r>
          </w:p>
        </w:tc>
        <w:tc>
          <w:tcPr>
            <w:tcW w:w="1559" w:type="dxa"/>
            <w:vMerge w:val="restart"/>
            <w:tcBorders>
              <w:top w:val="nil"/>
              <w:left w:val="single" w:sz="4" w:space="0" w:color="auto"/>
              <w:bottom w:val="single" w:sz="4" w:space="0" w:color="auto"/>
              <w:right w:val="single" w:sz="4" w:space="0" w:color="auto"/>
            </w:tcBorders>
            <w:vAlign w:val="center"/>
            <w:hideMark/>
          </w:tcPr>
          <w:p w:rsidR="00221A97" w:rsidRPr="00221A97" w:rsidRDefault="00221A97" w:rsidP="009609AC">
            <w:pPr>
              <w:jc w:val="center"/>
              <w:rPr>
                <w:b/>
                <w:bCs/>
                <w:color w:val="FF0000"/>
                <w:sz w:val="16"/>
                <w:szCs w:val="16"/>
              </w:rPr>
            </w:pPr>
            <w:r w:rsidRPr="00221A97">
              <w:rPr>
                <w:b/>
                <w:bCs/>
                <w:color w:val="FF0000"/>
                <w:sz w:val="16"/>
                <w:szCs w:val="16"/>
              </w:rPr>
              <w:t xml:space="preserve"> TMTN</w:t>
            </w:r>
          </w:p>
        </w:tc>
        <w:tc>
          <w:tcPr>
            <w:tcW w:w="1276" w:type="dxa"/>
            <w:vMerge w:val="restart"/>
            <w:tcBorders>
              <w:top w:val="nil"/>
              <w:left w:val="single" w:sz="4" w:space="0" w:color="auto"/>
              <w:bottom w:val="single" w:sz="4" w:space="0" w:color="auto"/>
              <w:right w:val="single" w:sz="4" w:space="0" w:color="auto"/>
            </w:tcBorders>
            <w:vAlign w:val="center"/>
            <w:hideMark/>
          </w:tcPr>
          <w:p w:rsidR="00221A97" w:rsidRPr="00221A97" w:rsidRDefault="00221A97" w:rsidP="009609AC">
            <w:pPr>
              <w:jc w:val="center"/>
              <w:rPr>
                <w:b/>
                <w:bCs/>
                <w:color w:val="FF0000"/>
                <w:sz w:val="16"/>
                <w:szCs w:val="16"/>
              </w:rPr>
            </w:pPr>
            <w:r w:rsidRPr="00221A97">
              <w:rPr>
                <w:b/>
                <w:bCs/>
                <w:color w:val="FF0000"/>
                <w:sz w:val="16"/>
                <w:szCs w:val="16"/>
              </w:rPr>
              <w:t>MTN/1 tấn hàng hóa</w:t>
            </w:r>
          </w:p>
        </w:tc>
        <w:tc>
          <w:tcPr>
            <w:tcW w:w="1276" w:type="dxa"/>
            <w:vMerge w:val="restart"/>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TMTN</w:t>
            </w:r>
          </w:p>
        </w:tc>
        <w:tc>
          <w:tcPr>
            <w:tcW w:w="1275" w:type="dxa"/>
            <w:vMerge w:val="restart"/>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MTN</w:t>
            </w:r>
          </w:p>
        </w:tc>
      </w:tr>
      <w:tr w:rsidR="00221A97" w:rsidRPr="00221A97" w:rsidTr="009609AC">
        <w:trPr>
          <w:trHeight w:val="276"/>
        </w:trPr>
        <w:tc>
          <w:tcPr>
            <w:tcW w:w="519"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2065"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1588" w:type="dxa"/>
            <w:vMerge/>
            <w:tcBorders>
              <w:top w:val="nil"/>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1523" w:type="dxa"/>
            <w:vMerge/>
            <w:tcBorders>
              <w:top w:val="nil"/>
              <w:left w:val="single" w:sz="4" w:space="0" w:color="auto"/>
              <w:bottom w:val="single" w:sz="4" w:space="0" w:color="000000"/>
              <w:right w:val="single" w:sz="4" w:space="0" w:color="auto"/>
            </w:tcBorders>
            <w:vAlign w:val="center"/>
            <w:hideMark/>
          </w:tcPr>
          <w:p w:rsidR="00221A97" w:rsidRPr="00221A97" w:rsidRDefault="00221A97" w:rsidP="009609AC">
            <w:pPr>
              <w:jc w:val="left"/>
              <w:rPr>
                <w:b/>
                <w:bCs/>
                <w:color w:val="FF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rsidR="00221A97" w:rsidRPr="00221A97" w:rsidRDefault="00221A97" w:rsidP="009609AC">
            <w:pPr>
              <w:jc w:val="left"/>
              <w:rPr>
                <w:b/>
                <w:bCs/>
                <w:color w:val="FF0000"/>
                <w:sz w:val="16"/>
                <w:szCs w:val="16"/>
              </w:rPr>
            </w:pPr>
          </w:p>
        </w:tc>
      </w:tr>
      <w:tr w:rsidR="00221A97" w:rsidRPr="00221A97" w:rsidTr="009609AC">
        <w:trPr>
          <w:trHeight w:val="420"/>
        </w:trPr>
        <w:tc>
          <w:tcPr>
            <w:tcW w:w="6245" w:type="dxa"/>
            <w:gridSpan w:val="5"/>
            <w:tcBorders>
              <w:top w:val="single" w:sz="4" w:space="0" w:color="auto"/>
              <w:left w:val="single" w:sz="4" w:space="0" w:color="auto"/>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Xe xi tec vận chuyển xăng dầu</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b/>
                <w:bCs/>
                <w:color w:val="FF0000"/>
                <w:sz w:val="16"/>
                <w:szCs w:val="16"/>
              </w:rPr>
            </w:pPr>
            <w:r w:rsidRPr="00221A97">
              <w:rPr>
                <w:b/>
                <w:bCs/>
                <w:color w:val="FF0000"/>
                <w:sz w:val="16"/>
                <w:szCs w:val="16"/>
              </w:rPr>
              <w:t xml:space="preserve">         18.793.159.671 </w:t>
            </w:r>
          </w:p>
        </w:tc>
        <w:tc>
          <w:tcPr>
            <w:tcW w:w="1523"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b/>
                <w:bCs/>
                <w:color w:val="FF0000"/>
                <w:sz w:val="16"/>
                <w:szCs w:val="16"/>
              </w:rPr>
            </w:pPr>
            <w:r w:rsidRPr="00221A97">
              <w:rPr>
                <w:b/>
                <w:bCs/>
                <w:color w:val="FF0000"/>
                <w:sz w:val="16"/>
                <w:szCs w:val="16"/>
              </w:rPr>
              <w:t xml:space="preserve">            410 </w:t>
            </w:r>
          </w:p>
        </w:tc>
        <w:tc>
          <w:tcPr>
            <w:tcW w:w="1559"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b/>
                <w:bCs/>
                <w:color w:val="FF0000"/>
                <w:sz w:val="16"/>
                <w:szCs w:val="16"/>
              </w:rPr>
            </w:pPr>
            <w:r w:rsidRPr="00221A97">
              <w:rPr>
                <w:b/>
                <w:bCs/>
                <w:color w:val="FF0000"/>
                <w:sz w:val="16"/>
                <w:szCs w:val="16"/>
              </w:rPr>
              <w:t xml:space="preserve">         7.647.488.720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1</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2011</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29C-053.14</w:t>
            </w:r>
          </w:p>
        </w:tc>
        <w:tc>
          <w:tcPr>
            <w:tcW w:w="217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6"/>
                <w:szCs w:val="16"/>
              </w:rPr>
            </w:pPr>
            <w:r w:rsidRPr="00221A97">
              <w:rPr>
                <w:color w:val="FF0000"/>
                <w:sz w:val="16"/>
                <w:szCs w:val="16"/>
              </w:rPr>
              <w:t>HD320</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758.475.818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19,3</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359.752.000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2011</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29C-053.15</w:t>
            </w:r>
          </w:p>
        </w:tc>
        <w:tc>
          <w:tcPr>
            <w:tcW w:w="217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6"/>
                <w:szCs w:val="16"/>
              </w:rPr>
            </w:pPr>
            <w:r w:rsidRPr="00221A97">
              <w:rPr>
                <w:color w:val="FF0000"/>
                <w:sz w:val="16"/>
                <w:szCs w:val="16"/>
              </w:rPr>
              <w:t>HD320</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758.475.818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19,3</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359.752.000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3</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2011</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29C-053.16</w:t>
            </w:r>
          </w:p>
        </w:tc>
        <w:tc>
          <w:tcPr>
            <w:tcW w:w="217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6"/>
                <w:szCs w:val="16"/>
              </w:rPr>
            </w:pPr>
            <w:r w:rsidRPr="00221A97">
              <w:rPr>
                <w:color w:val="FF0000"/>
                <w:sz w:val="16"/>
                <w:szCs w:val="16"/>
              </w:rPr>
              <w:t>HD320</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758.475.818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19,3</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359.752.000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4</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2011</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29C-087.59</w:t>
            </w:r>
          </w:p>
        </w:tc>
        <w:tc>
          <w:tcPr>
            <w:tcW w:w="217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6"/>
                <w:szCs w:val="16"/>
              </w:rPr>
            </w:pPr>
            <w:r w:rsidRPr="00221A97">
              <w:rPr>
                <w:color w:val="FF0000"/>
                <w:sz w:val="16"/>
                <w:szCs w:val="16"/>
              </w:rPr>
              <w:t>HD320</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757.006.576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19,0</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354.160.000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5</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2009</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29C-200.50</w:t>
            </w:r>
          </w:p>
        </w:tc>
        <w:tc>
          <w:tcPr>
            <w:tcW w:w="217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6"/>
                <w:szCs w:val="16"/>
              </w:rPr>
            </w:pPr>
            <w:r w:rsidRPr="00221A97">
              <w:rPr>
                <w:color w:val="FF0000"/>
                <w:sz w:val="16"/>
                <w:szCs w:val="16"/>
              </w:rPr>
              <w:t>HD310</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542.205.588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21,6</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402.624.000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6</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2009</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29C-201.01</w:t>
            </w:r>
          </w:p>
        </w:tc>
        <w:tc>
          <w:tcPr>
            <w:tcW w:w="217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6"/>
                <w:szCs w:val="16"/>
              </w:rPr>
            </w:pPr>
            <w:r w:rsidRPr="00221A97">
              <w:rPr>
                <w:color w:val="FF0000"/>
                <w:sz w:val="16"/>
                <w:szCs w:val="16"/>
              </w:rPr>
              <w:t>HD310</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542.205.588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21,6</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402.624.000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7</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2015</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29C-49870</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đầu kéo HD 700</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885.545.455 </w:t>
            </w:r>
          </w:p>
        </w:tc>
        <w:tc>
          <w:tcPr>
            <w:tcW w:w="1523"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6"/>
                <w:szCs w:val="16"/>
              </w:rPr>
            </w:pPr>
            <w:r w:rsidRPr="00221A97">
              <w:rPr>
                <w:color w:val="FF0000"/>
                <w:sz w:val="16"/>
                <w:szCs w:val="16"/>
              </w:rPr>
              <w:t> </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8</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2015</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29R-03204</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Rơ mooc</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369.413.637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37,8</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704.592.000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9</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2015</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29C-49979</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đầu kéo HD 700</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885.545.455 </w:t>
            </w:r>
          </w:p>
        </w:tc>
        <w:tc>
          <w:tcPr>
            <w:tcW w:w="1523"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6"/>
                <w:szCs w:val="16"/>
              </w:rPr>
            </w:pPr>
            <w:r w:rsidRPr="00221A97">
              <w:rPr>
                <w:color w:val="FF0000"/>
                <w:sz w:val="16"/>
                <w:szCs w:val="16"/>
              </w:rPr>
              <w:t> </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10</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2015</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29R-03215</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Rơ mooc</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369.413.637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37,8</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704.592.000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11</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2013</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29C-321.15</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HD320</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1.142.781.818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22,3</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415.672.000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12</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2013</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29C-309.64</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HD320</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1.142.781.818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22,4</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417.536.000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13</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2013</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29C-321.62</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HD320</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1.142.781.818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22,5</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419.400.000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14</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3</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2017</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29H- 227.75</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Foton</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286.665.887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6</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111.840.000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15</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2019</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29H - 228.17</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Hyundai HD 320</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1.131.632.748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22,2</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413.808.000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16</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2016</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29C-697.46</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Hyundai</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1.102.272.728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22,2</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413.808.000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17</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2020</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29H-700.10</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Hyundai</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1.381.853.155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22,1</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411.944.000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18</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2020</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29H-738.19</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Hyundai</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1.541.715.978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22,3</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415.672.000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19</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2020</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29H-738.21</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Hyundai</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1.541.715.978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22,2</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413.808.000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2020</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29H-319.23</w:t>
            </w:r>
          </w:p>
        </w:tc>
        <w:tc>
          <w:tcPr>
            <w:tcW w:w="217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6"/>
                <w:szCs w:val="16"/>
              </w:rPr>
            </w:pPr>
            <w:r w:rsidRPr="00221A97">
              <w:rPr>
                <w:color w:val="FF0000"/>
                <w:sz w:val="16"/>
                <w:szCs w:val="16"/>
              </w:rPr>
              <w:t>Hyundai</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1.359.423.682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22,1</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411.944.000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21</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2018</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23C-05668</w:t>
            </w:r>
          </w:p>
        </w:tc>
        <w:tc>
          <w:tcPr>
            <w:tcW w:w="2171"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color w:val="FF0000"/>
                <w:sz w:val="16"/>
                <w:szCs w:val="16"/>
              </w:rPr>
            </w:pPr>
            <w:r w:rsidRPr="00221A97">
              <w:rPr>
                <w:color w:val="FF0000"/>
                <w:sz w:val="16"/>
                <w:szCs w:val="16"/>
              </w:rPr>
              <w:t>Hyundai</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392.770.671 </w:t>
            </w:r>
          </w:p>
        </w:tc>
        <w:tc>
          <w:tcPr>
            <w:tcW w:w="1523"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8,273</w:t>
            </w:r>
          </w:p>
        </w:tc>
        <w:tc>
          <w:tcPr>
            <w:tcW w:w="1559" w:type="dxa"/>
            <w:tcBorders>
              <w:top w:val="nil"/>
              <w:left w:val="nil"/>
              <w:bottom w:val="single" w:sz="4" w:space="0" w:color="auto"/>
              <w:right w:val="single" w:sz="4" w:space="0" w:color="auto"/>
            </w:tcBorders>
            <w:vAlign w:val="center"/>
            <w:hideMark/>
          </w:tcPr>
          <w:p w:rsidR="00221A97" w:rsidRPr="00221A97" w:rsidRDefault="00221A97" w:rsidP="009609AC">
            <w:pPr>
              <w:jc w:val="right"/>
              <w:rPr>
                <w:color w:val="FF0000"/>
                <w:sz w:val="16"/>
                <w:szCs w:val="16"/>
              </w:rPr>
            </w:pPr>
            <w:r w:rsidRPr="00221A97">
              <w:rPr>
                <w:color w:val="FF0000"/>
                <w:sz w:val="16"/>
                <w:szCs w:val="16"/>
              </w:rPr>
              <w:t xml:space="preserve">            154.208.720 </w:t>
            </w:r>
          </w:p>
        </w:tc>
        <w:tc>
          <w:tcPr>
            <w:tcW w:w="1276" w:type="dxa"/>
            <w:tcBorders>
              <w:top w:val="nil"/>
              <w:left w:val="nil"/>
              <w:bottom w:val="single" w:sz="4" w:space="0" w:color="auto"/>
              <w:right w:val="single" w:sz="4" w:space="0" w:color="auto"/>
            </w:tcBorders>
            <w:vAlign w:val="center"/>
            <w:hideMark/>
          </w:tcPr>
          <w:p w:rsidR="00221A97" w:rsidRPr="00221A97" w:rsidRDefault="00221A97" w:rsidP="009609AC">
            <w:pPr>
              <w:jc w:val="center"/>
              <w:rPr>
                <w:color w:val="FF0000"/>
                <w:sz w:val="16"/>
                <w:szCs w:val="16"/>
              </w:rPr>
            </w:pPr>
            <w:r w:rsidRPr="00221A97">
              <w:rPr>
                <w:color w:val="FF0000"/>
                <w:sz w:val="16"/>
                <w:szCs w:val="16"/>
              </w:rPr>
              <w:t xml:space="preserve">      18.640.000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50,000,000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402"/>
        </w:trPr>
        <w:tc>
          <w:tcPr>
            <w:tcW w:w="6245" w:type="dxa"/>
            <w:gridSpan w:val="5"/>
            <w:tcBorders>
              <w:top w:val="single" w:sz="4" w:space="0" w:color="auto"/>
              <w:left w:val="single" w:sz="4" w:space="0" w:color="auto"/>
              <w:bottom w:val="single" w:sz="4" w:space="0" w:color="auto"/>
              <w:right w:val="single" w:sz="4" w:space="0" w:color="auto"/>
            </w:tcBorders>
            <w:vAlign w:val="center"/>
            <w:hideMark/>
          </w:tcPr>
          <w:p w:rsidR="00221A97" w:rsidRPr="00221A97" w:rsidRDefault="00221A97" w:rsidP="009609AC">
            <w:pPr>
              <w:jc w:val="center"/>
              <w:rPr>
                <w:b/>
                <w:bCs/>
                <w:color w:val="FF0000"/>
                <w:sz w:val="16"/>
                <w:szCs w:val="16"/>
              </w:rPr>
            </w:pPr>
            <w:r w:rsidRPr="00221A97">
              <w:rPr>
                <w:b/>
                <w:bCs/>
                <w:color w:val="FF0000"/>
                <w:sz w:val="16"/>
                <w:szCs w:val="16"/>
              </w:rPr>
              <w:t>Xe văn phòng PVOIL Hà Nội</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b/>
                <w:bCs/>
                <w:color w:val="FF0000"/>
                <w:sz w:val="16"/>
                <w:szCs w:val="16"/>
              </w:rPr>
            </w:pPr>
            <w:r w:rsidRPr="00221A97">
              <w:rPr>
                <w:b/>
                <w:bCs/>
                <w:color w:val="FF0000"/>
                <w:sz w:val="16"/>
                <w:szCs w:val="16"/>
              </w:rPr>
              <w:t xml:space="preserve">           4.169.733.457 </w:t>
            </w:r>
          </w:p>
        </w:tc>
        <w:tc>
          <w:tcPr>
            <w:tcW w:w="1523"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55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left"/>
              <w:rPr>
                <w:b/>
                <w:bCs/>
                <w:color w:val="FF0000"/>
                <w:sz w:val="16"/>
                <w:szCs w:val="16"/>
              </w:rPr>
            </w:pPr>
            <w:r w:rsidRPr="00221A97">
              <w:rPr>
                <w:b/>
                <w:bCs/>
                <w:color w:val="FF0000"/>
                <w:sz w:val="16"/>
                <w:szCs w:val="16"/>
              </w:rPr>
              <w:t> </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1</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5</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2012</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29A-585.87</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Toyota Camry 2.4G</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350.000.000 </w:t>
            </w:r>
          </w:p>
        </w:tc>
        <w:tc>
          <w:tcPr>
            <w:tcW w:w="1523"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55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100,000,000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lastRenderedPageBreak/>
              <w:t>2</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7</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2014</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30A-193.65</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Toyota Fortuner 2.7V</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400.000.000 </w:t>
            </w:r>
          </w:p>
        </w:tc>
        <w:tc>
          <w:tcPr>
            <w:tcW w:w="1523"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55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140,000,000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3</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7</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2018</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30F-711.03</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Nissan Terra 2,5 E</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378.975.248 </w:t>
            </w:r>
          </w:p>
        </w:tc>
        <w:tc>
          <w:tcPr>
            <w:tcW w:w="1523"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55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140,000,000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4</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7</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2018</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30F-767.63</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Nissan Terra 2,5 E</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369.439.780 </w:t>
            </w:r>
          </w:p>
        </w:tc>
        <w:tc>
          <w:tcPr>
            <w:tcW w:w="1523"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55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140,000,000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5</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5</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2022</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30K-187.08</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Toyota Camry 2.4G</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1.073.570.432 </w:t>
            </w:r>
          </w:p>
        </w:tc>
        <w:tc>
          <w:tcPr>
            <w:tcW w:w="1523"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55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100,000,000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6</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7</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2023</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30K-63365</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 xml:space="preserve">Foreverest </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1.217.747.997 </w:t>
            </w:r>
          </w:p>
        </w:tc>
        <w:tc>
          <w:tcPr>
            <w:tcW w:w="1523"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55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140,000,000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519" w:type="dxa"/>
            <w:tcBorders>
              <w:top w:val="nil"/>
              <w:left w:val="single" w:sz="4" w:space="0" w:color="auto"/>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7</w:t>
            </w:r>
          </w:p>
        </w:tc>
        <w:tc>
          <w:tcPr>
            <w:tcW w:w="681"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7</w:t>
            </w:r>
          </w:p>
        </w:tc>
        <w:tc>
          <w:tcPr>
            <w:tcW w:w="80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2016</w:t>
            </w:r>
          </w:p>
        </w:tc>
        <w:tc>
          <w:tcPr>
            <w:tcW w:w="2065"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23A-039.76</w:t>
            </w:r>
          </w:p>
        </w:tc>
        <w:tc>
          <w:tcPr>
            <w:tcW w:w="2171" w:type="dxa"/>
            <w:tcBorders>
              <w:top w:val="nil"/>
              <w:left w:val="nil"/>
              <w:bottom w:val="single" w:sz="4" w:space="0" w:color="auto"/>
              <w:right w:val="single" w:sz="4" w:space="0" w:color="auto"/>
            </w:tcBorders>
            <w:vAlign w:val="center"/>
            <w:hideMark/>
          </w:tcPr>
          <w:p w:rsidR="00221A97" w:rsidRPr="00221A97" w:rsidRDefault="00221A97" w:rsidP="009609AC">
            <w:pPr>
              <w:jc w:val="left"/>
              <w:rPr>
                <w:color w:val="FF0000"/>
                <w:sz w:val="16"/>
                <w:szCs w:val="16"/>
              </w:rPr>
            </w:pPr>
            <w:r w:rsidRPr="00221A97">
              <w:rPr>
                <w:color w:val="FF0000"/>
                <w:sz w:val="16"/>
                <w:szCs w:val="16"/>
              </w:rPr>
              <w:t>Toyota Fortuner 2.7V</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 xml:space="preserve">              380.000.000 </w:t>
            </w:r>
          </w:p>
        </w:tc>
        <w:tc>
          <w:tcPr>
            <w:tcW w:w="1523"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559"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center"/>
              <w:rPr>
                <w:color w:val="FF0000"/>
                <w:sz w:val="16"/>
                <w:szCs w:val="16"/>
              </w:rPr>
            </w:pPr>
            <w:r w:rsidRPr="00221A97">
              <w:rPr>
                <w:color w:val="FF0000"/>
                <w:sz w:val="16"/>
                <w:szCs w:val="16"/>
              </w:rPr>
              <w:t xml:space="preserve"> 140,000,000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color w:val="FF0000"/>
                <w:sz w:val="16"/>
                <w:szCs w:val="16"/>
              </w:rPr>
            </w:pPr>
            <w:r w:rsidRPr="00221A97">
              <w:rPr>
                <w:color w:val="FF0000"/>
                <w:sz w:val="16"/>
                <w:szCs w:val="16"/>
              </w:rPr>
              <w:t>100,000,000</w:t>
            </w:r>
          </w:p>
        </w:tc>
      </w:tr>
      <w:tr w:rsidR="00221A97" w:rsidRPr="00221A97" w:rsidTr="009609AC">
        <w:trPr>
          <w:trHeight w:val="255"/>
        </w:trPr>
        <w:tc>
          <w:tcPr>
            <w:tcW w:w="4074" w:type="dxa"/>
            <w:gridSpan w:val="4"/>
            <w:tcBorders>
              <w:top w:val="single" w:sz="4" w:space="0" w:color="auto"/>
              <w:left w:val="single" w:sz="4" w:space="0" w:color="auto"/>
              <w:bottom w:val="single" w:sz="4" w:space="0" w:color="auto"/>
              <w:right w:val="single" w:sz="4" w:space="0" w:color="auto"/>
            </w:tcBorders>
            <w:noWrap/>
            <w:vAlign w:val="center"/>
            <w:hideMark/>
          </w:tcPr>
          <w:p w:rsidR="00221A97" w:rsidRPr="00221A97" w:rsidRDefault="00221A97" w:rsidP="009609AC">
            <w:pPr>
              <w:jc w:val="center"/>
              <w:rPr>
                <w:b/>
                <w:bCs/>
                <w:color w:val="FF0000"/>
                <w:sz w:val="16"/>
                <w:szCs w:val="16"/>
              </w:rPr>
            </w:pPr>
            <w:r w:rsidRPr="00221A97">
              <w:rPr>
                <w:b/>
                <w:bCs/>
                <w:color w:val="FF0000"/>
                <w:sz w:val="16"/>
                <w:szCs w:val="16"/>
              </w:rPr>
              <w:t>TỔNG</w:t>
            </w:r>
          </w:p>
        </w:tc>
        <w:tc>
          <w:tcPr>
            <w:tcW w:w="2171"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b/>
                <w:bCs/>
                <w:color w:val="FF0000"/>
                <w:sz w:val="16"/>
                <w:szCs w:val="16"/>
              </w:rPr>
            </w:pPr>
            <w:r w:rsidRPr="00221A97">
              <w:rPr>
                <w:b/>
                <w:bCs/>
                <w:color w:val="FF0000"/>
                <w:sz w:val="16"/>
                <w:szCs w:val="16"/>
              </w:rPr>
              <w:t> </w:t>
            </w:r>
          </w:p>
        </w:tc>
        <w:tc>
          <w:tcPr>
            <w:tcW w:w="1588"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b/>
                <w:bCs/>
                <w:color w:val="FF0000"/>
                <w:sz w:val="16"/>
                <w:szCs w:val="16"/>
              </w:rPr>
            </w:pPr>
            <w:r w:rsidRPr="00221A97">
              <w:rPr>
                <w:b/>
                <w:bCs/>
                <w:color w:val="FF0000"/>
                <w:sz w:val="16"/>
                <w:szCs w:val="16"/>
              </w:rPr>
              <w:t xml:space="preserve">         22.962.893.128 </w:t>
            </w:r>
          </w:p>
        </w:tc>
        <w:tc>
          <w:tcPr>
            <w:tcW w:w="1523"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b/>
                <w:bCs/>
                <w:color w:val="FF0000"/>
                <w:sz w:val="16"/>
                <w:szCs w:val="16"/>
              </w:rPr>
            </w:pPr>
            <w:r w:rsidRPr="00221A97">
              <w:rPr>
                <w:b/>
                <w:bCs/>
                <w:color w:val="FF0000"/>
                <w:sz w:val="16"/>
                <w:szCs w:val="16"/>
              </w:rPr>
              <w:t xml:space="preserve">            410 </w:t>
            </w:r>
          </w:p>
        </w:tc>
        <w:tc>
          <w:tcPr>
            <w:tcW w:w="1559"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b/>
                <w:bCs/>
                <w:color w:val="FF0000"/>
                <w:sz w:val="16"/>
                <w:szCs w:val="16"/>
              </w:rPr>
            </w:pPr>
            <w:r w:rsidRPr="00221A97">
              <w:rPr>
                <w:b/>
                <w:bCs/>
                <w:color w:val="FF0000"/>
                <w:sz w:val="16"/>
                <w:szCs w:val="16"/>
              </w:rPr>
              <w:t xml:space="preserve">         7.647.488.720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b/>
                <w:bCs/>
                <w:color w:val="FF0000"/>
                <w:sz w:val="16"/>
                <w:szCs w:val="16"/>
              </w:rPr>
            </w:pPr>
            <w:r w:rsidRPr="00221A97">
              <w:rPr>
                <w:b/>
                <w:bCs/>
                <w:color w:val="FF0000"/>
                <w:sz w:val="16"/>
                <w:szCs w:val="16"/>
              </w:rPr>
              <w:t> </w:t>
            </w:r>
          </w:p>
        </w:tc>
        <w:tc>
          <w:tcPr>
            <w:tcW w:w="1276"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b/>
                <w:bCs/>
                <w:color w:val="FF0000"/>
                <w:sz w:val="16"/>
                <w:szCs w:val="16"/>
              </w:rPr>
            </w:pPr>
            <w:r w:rsidRPr="00221A97">
              <w:rPr>
                <w:b/>
                <w:bCs/>
                <w:color w:val="FF0000"/>
                <w:sz w:val="16"/>
                <w:szCs w:val="16"/>
              </w:rPr>
              <w:t> </w:t>
            </w:r>
          </w:p>
        </w:tc>
        <w:tc>
          <w:tcPr>
            <w:tcW w:w="1275" w:type="dxa"/>
            <w:tcBorders>
              <w:top w:val="nil"/>
              <w:left w:val="nil"/>
              <w:bottom w:val="single" w:sz="4" w:space="0" w:color="auto"/>
              <w:right w:val="single" w:sz="4" w:space="0" w:color="auto"/>
            </w:tcBorders>
            <w:noWrap/>
            <w:vAlign w:val="center"/>
            <w:hideMark/>
          </w:tcPr>
          <w:p w:rsidR="00221A97" w:rsidRPr="00221A97" w:rsidRDefault="00221A97" w:rsidP="009609AC">
            <w:pPr>
              <w:jc w:val="right"/>
              <w:rPr>
                <w:b/>
                <w:bCs/>
                <w:color w:val="FF0000"/>
                <w:sz w:val="16"/>
                <w:szCs w:val="16"/>
              </w:rPr>
            </w:pPr>
            <w:r w:rsidRPr="00221A97">
              <w:rPr>
                <w:b/>
                <w:bCs/>
                <w:color w:val="FF0000"/>
                <w:sz w:val="16"/>
                <w:szCs w:val="16"/>
              </w:rPr>
              <w:t> </w:t>
            </w:r>
          </w:p>
        </w:tc>
      </w:tr>
    </w:tbl>
    <w:p w:rsidR="00221A97" w:rsidRPr="00221A97" w:rsidRDefault="00221A97" w:rsidP="00221A97">
      <w:pPr>
        <w:spacing w:before="120" w:after="120"/>
        <w:jc w:val="center"/>
        <w:outlineLvl w:val="0"/>
        <w:rPr>
          <w:b/>
          <w:bCs/>
          <w:sz w:val="28"/>
          <w:szCs w:val="22"/>
          <w:lang w:val="nl-NL"/>
        </w:rPr>
      </w:pPr>
    </w:p>
    <w:p w:rsidR="008B2DC8" w:rsidRPr="00221A97" w:rsidRDefault="00C747F9" w:rsidP="00C747F9">
      <w:r w:rsidRPr="00221A97">
        <w:rPr>
          <w:bCs/>
          <w:iCs/>
          <w:color w:val="FF0000"/>
          <w:sz w:val="26"/>
          <w:szCs w:val="26"/>
          <w:lang w:val="nl-NL"/>
        </w:rPr>
        <w:t>.</w:t>
      </w:r>
    </w:p>
    <w:sectPr w:rsidR="008B2DC8" w:rsidRPr="00221A97" w:rsidSect="00221A97">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84F" w:rsidRDefault="00E7784F" w:rsidP="00C747F9">
      <w:r>
        <w:separator/>
      </w:r>
    </w:p>
  </w:endnote>
  <w:endnote w:type="continuationSeparator" w:id="0">
    <w:p w:rsidR="00E7784F" w:rsidRDefault="00E7784F" w:rsidP="00C7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84F" w:rsidRDefault="00E7784F" w:rsidP="00C747F9">
      <w:r>
        <w:separator/>
      </w:r>
    </w:p>
  </w:footnote>
  <w:footnote w:type="continuationSeparator" w:id="0">
    <w:p w:rsidR="00E7784F" w:rsidRDefault="00E7784F" w:rsidP="00C747F9">
      <w:r>
        <w:continuationSeparator/>
      </w:r>
    </w:p>
  </w:footnote>
  <w:footnote w:id="1">
    <w:p w:rsidR="00C747F9" w:rsidRPr="00BD21C4" w:rsidRDefault="00C747F9" w:rsidP="00C747F9">
      <w:pPr>
        <w:pStyle w:val="FootnoteText"/>
        <w:rPr>
          <w:lang w:val="vi-VN"/>
        </w:rPr>
      </w:pPr>
      <w:r>
        <w:rPr>
          <w:rStyle w:val="FootnoteReference"/>
        </w:rPr>
        <w:footnoteRef/>
      </w:r>
      <w:r>
        <w:t xml:space="preserve"> </w:t>
      </w:r>
      <w:r w:rsidRPr="00BD21C4">
        <w:rPr>
          <w:lang w:val="vi-VN"/>
        </w:rPr>
        <w:t>Thời hạn bảo hiểm: 1 năm (Hợp đồng bảo hiểm 3 năm, chia thành 3 giai đoạn, mỗi giai đoạn là 1 năm)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A6613C2"/>
    <w:multiLevelType w:val="hybridMultilevel"/>
    <w:tmpl w:val="5262C8FA"/>
    <w:lvl w:ilvl="0" w:tplc="9A3449AA">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B7679"/>
    <w:multiLevelType w:val="multilevel"/>
    <w:tmpl w:val="13DB7679"/>
    <w:lvl w:ilvl="0">
      <w:start w:val="1"/>
      <w:numFmt w:val="bullet"/>
      <w:lvlText w:val=""/>
      <w:lvlJc w:val="left"/>
      <w:pPr>
        <w:ind w:left="717" w:hanging="360"/>
      </w:pPr>
      <w:rPr>
        <w:rFonts w:ascii="Symbol" w:hAnsi="Symbol"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4" w15:restartNumberingAfterBreak="0">
    <w:nsid w:val="1CC1B80D"/>
    <w:multiLevelType w:val="singleLevel"/>
    <w:tmpl w:val="1CC1B80D"/>
    <w:lvl w:ilvl="0">
      <w:start w:val="1"/>
      <w:numFmt w:val="decimal"/>
      <w:suff w:val="space"/>
      <w:lvlText w:val="%1."/>
      <w:lvlJc w:val="left"/>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94EDF"/>
    <w:multiLevelType w:val="singleLevel"/>
    <w:tmpl w:val="1E794EDF"/>
    <w:lvl w:ilvl="0">
      <w:start w:val="1"/>
      <w:numFmt w:val="decimal"/>
      <w:suff w:val="space"/>
      <w:lvlText w:val="%1."/>
      <w:lvlJc w:val="left"/>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D173E4"/>
    <w:multiLevelType w:val="multilevel"/>
    <w:tmpl w:val="2DD173E4"/>
    <w:lvl w:ilvl="0">
      <w:start w:val="1"/>
      <w:numFmt w:val="bullet"/>
      <w:lvlText w:val=""/>
      <w:lvlJc w:val="left"/>
      <w:pPr>
        <w:ind w:left="717" w:hanging="360"/>
      </w:pPr>
      <w:rPr>
        <w:rFonts w:ascii="Symbol" w:hAnsi="Symbol"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4D5DC5C7"/>
    <w:multiLevelType w:val="singleLevel"/>
    <w:tmpl w:val="4D5DC5C7"/>
    <w:lvl w:ilvl="0">
      <w:start w:val="1"/>
      <w:numFmt w:val="decimal"/>
      <w:suff w:val="space"/>
      <w:lvlText w:val="%1."/>
      <w:lvlJc w:val="left"/>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4"/>
  </w:num>
  <w:num w:numId="3">
    <w:abstractNumId w:val="1"/>
  </w:num>
  <w:num w:numId="4">
    <w:abstractNumId w:val="12"/>
  </w:num>
  <w:num w:numId="5">
    <w:abstractNumId w:val="15"/>
  </w:num>
  <w:num w:numId="6">
    <w:abstractNumId w:val="7"/>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8"/>
  </w:num>
  <w:num w:numId="11">
    <w:abstractNumId w:val="2"/>
  </w:num>
  <w:num w:numId="12">
    <w:abstractNumId w:val="13"/>
  </w:num>
  <w:num w:numId="13">
    <w:abstractNumId w:val="5"/>
  </w:num>
  <w:num w:numId="14">
    <w:abstractNumId w:val="0"/>
  </w:num>
  <w:num w:numId="15">
    <w:abstractNumId w:val="6"/>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7F9"/>
    <w:rsid w:val="00220AF3"/>
    <w:rsid w:val="00221A97"/>
    <w:rsid w:val="00225C31"/>
    <w:rsid w:val="0049221B"/>
    <w:rsid w:val="004D20F7"/>
    <w:rsid w:val="0057039D"/>
    <w:rsid w:val="00AA50E5"/>
    <w:rsid w:val="00C747F9"/>
    <w:rsid w:val="00D7462F"/>
    <w:rsid w:val="00E7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C04E"/>
  <w15:chartTrackingRefBased/>
  <w15:docId w15:val="{5E51F714-C29C-457B-8559-E128A821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7F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221A97"/>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221A97"/>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221A97"/>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221A97"/>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221A97"/>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221A97"/>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221A97"/>
    <w:pPr>
      <w:keepNext/>
      <w:jc w:val="center"/>
      <w:outlineLvl w:val="6"/>
    </w:pPr>
    <w:rPr>
      <w:b/>
      <w:sz w:val="72"/>
      <w:lang w:val="x-none" w:eastAsia="x-none"/>
    </w:rPr>
  </w:style>
  <w:style w:type="paragraph" w:styleId="Heading8">
    <w:name w:val="heading 8"/>
    <w:basedOn w:val="Normal"/>
    <w:next w:val="Normal"/>
    <w:link w:val="Heading8Char"/>
    <w:qFormat/>
    <w:rsid w:val="00221A97"/>
    <w:pPr>
      <w:keepNext/>
      <w:jc w:val="center"/>
      <w:outlineLvl w:val="7"/>
    </w:pPr>
    <w:rPr>
      <w:b/>
      <w:sz w:val="56"/>
      <w:lang w:val="x-none" w:eastAsia="x-none"/>
    </w:rPr>
  </w:style>
  <w:style w:type="paragraph" w:styleId="Heading9">
    <w:name w:val="heading 9"/>
    <w:basedOn w:val="Normal"/>
    <w:next w:val="Normal"/>
    <w:link w:val="Heading9Char"/>
    <w:qFormat/>
    <w:rsid w:val="00221A97"/>
    <w:pPr>
      <w:numPr>
        <w:ilvl w:val="8"/>
        <w:numId w:val="4"/>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C747F9"/>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C747F9"/>
    <w:rPr>
      <w:rFonts w:ascii="Times New Roman" w:eastAsia="Times New Roman" w:hAnsi="Times New Roman" w:cs="Times New Roman"/>
      <w:sz w:val="20"/>
      <w:szCs w:val="20"/>
      <w:lang w:val="x-none" w:eastAsia="x-none"/>
    </w:rPr>
  </w:style>
  <w:style w:type="character" w:styleId="FootnoteReference">
    <w:name w:val="footnote reference"/>
    <w:aliases w:val="callout"/>
    <w:rsid w:val="00C747F9"/>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Ha"/>
    <w:basedOn w:val="Normal"/>
    <w:link w:val="ListParagraphChar"/>
    <w:uiPriority w:val="34"/>
    <w:qFormat/>
    <w:rsid w:val="00C747F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rsid w:val="00C747F9"/>
    <w:rPr>
      <w:rFonts w:ascii="Times New Roman" w:eastAsia="Times New Roman" w:hAnsi="Times New Roman" w:cs="Times New Roman"/>
      <w:sz w:val="24"/>
      <w:szCs w:val="20"/>
    </w:rPr>
  </w:style>
  <w:style w:type="character" w:customStyle="1" w:styleId="Heading1Char">
    <w:name w:val="Heading 1 Char"/>
    <w:aliases w:val="Document Header1 Char,ClauseGroup_Title Char,BVI Char,RepHead1 Char"/>
    <w:basedOn w:val="DefaultParagraphFont"/>
    <w:link w:val="Heading1"/>
    <w:rsid w:val="00221A97"/>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21A97"/>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221A9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221A97"/>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221A97"/>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221A97"/>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221A97"/>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221A97"/>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221A97"/>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221A97"/>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221A97"/>
  </w:style>
  <w:style w:type="character" w:customStyle="1" w:styleId="DocInit">
    <w:name w:val="Doc Init"/>
    <w:basedOn w:val="DefaultParagraphFont"/>
    <w:rsid w:val="00221A97"/>
  </w:style>
  <w:style w:type="paragraph" w:customStyle="1" w:styleId="Document1">
    <w:name w:val="Document 1"/>
    <w:rsid w:val="00221A9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21A97"/>
    <w:rPr>
      <w:rFonts w:ascii="Times" w:hAnsi="Times"/>
      <w:noProof w:val="0"/>
      <w:sz w:val="24"/>
      <w:lang w:val="en-US"/>
    </w:rPr>
  </w:style>
  <w:style w:type="character" w:customStyle="1" w:styleId="Document3">
    <w:name w:val="Document 3"/>
    <w:rsid w:val="00221A97"/>
    <w:rPr>
      <w:rFonts w:ascii="Times" w:hAnsi="Times"/>
      <w:noProof w:val="0"/>
      <w:sz w:val="24"/>
      <w:lang w:val="en-US"/>
    </w:rPr>
  </w:style>
  <w:style w:type="character" w:customStyle="1" w:styleId="Document4">
    <w:name w:val="Document 4"/>
    <w:rsid w:val="00221A97"/>
    <w:rPr>
      <w:b/>
      <w:i/>
      <w:sz w:val="24"/>
    </w:rPr>
  </w:style>
  <w:style w:type="character" w:customStyle="1" w:styleId="Document5">
    <w:name w:val="Document 5"/>
    <w:basedOn w:val="DefaultParagraphFont"/>
    <w:rsid w:val="00221A97"/>
  </w:style>
  <w:style w:type="character" w:customStyle="1" w:styleId="Document6">
    <w:name w:val="Document 6"/>
    <w:basedOn w:val="DefaultParagraphFont"/>
    <w:rsid w:val="00221A97"/>
  </w:style>
  <w:style w:type="character" w:customStyle="1" w:styleId="Document7">
    <w:name w:val="Document 7"/>
    <w:basedOn w:val="DefaultParagraphFont"/>
    <w:rsid w:val="00221A97"/>
  </w:style>
  <w:style w:type="character" w:customStyle="1" w:styleId="Document8">
    <w:name w:val="Document 8"/>
    <w:basedOn w:val="DefaultParagraphFont"/>
    <w:rsid w:val="00221A97"/>
  </w:style>
  <w:style w:type="character" w:customStyle="1" w:styleId="TechInit">
    <w:name w:val="Tech Init"/>
    <w:rsid w:val="00221A97"/>
    <w:rPr>
      <w:rFonts w:ascii="Times" w:hAnsi="Times"/>
      <w:noProof w:val="0"/>
      <w:sz w:val="24"/>
      <w:lang w:val="en-US"/>
    </w:rPr>
  </w:style>
  <w:style w:type="character" w:customStyle="1" w:styleId="Technical1">
    <w:name w:val="Technical 1"/>
    <w:rsid w:val="00221A97"/>
    <w:rPr>
      <w:rFonts w:ascii="Times" w:hAnsi="Times"/>
      <w:noProof w:val="0"/>
      <w:sz w:val="24"/>
      <w:lang w:val="en-US"/>
    </w:rPr>
  </w:style>
  <w:style w:type="character" w:customStyle="1" w:styleId="Technical2">
    <w:name w:val="Technical 2"/>
    <w:rsid w:val="00221A97"/>
    <w:rPr>
      <w:rFonts w:ascii="Times" w:hAnsi="Times"/>
      <w:noProof w:val="0"/>
      <w:sz w:val="24"/>
      <w:lang w:val="en-US"/>
    </w:rPr>
  </w:style>
  <w:style w:type="character" w:customStyle="1" w:styleId="Technical3">
    <w:name w:val="Technical 3"/>
    <w:rsid w:val="00221A97"/>
    <w:rPr>
      <w:rFonts w:ascii="Times" w:hAnsi="Times"/>
      <w:noProof w:val="0"/>
      <w:sz w:val="24"/>
      <w:lang w:val="en-US"/>
    </w:rPr>
  </w:style>
  <w:style w:type="paragraph" w:customStyle="1" w:styleId="Technical4">
    <w:name w:val="Technical 4"/>
    <w:rsid w:val="00221A9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21A9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21A9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21A9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21A9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21A9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21A9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21A9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21A9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21A9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21A9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21A9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21A9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21A9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221A97"/>
    <w:pPr>
      <w:spacing w:before="360"/>
      <w:jc w:val="left"/>
    </w:pPr>
    <w:rPr>
      <w:rFonts w:ascii="Calibri Light" w:hAnsi="Calibri Light" w:cs="Calibri Light"/>
      <w:b/>
      <w:bCs/>
      <w:caps/>
      <w:szCs w:val="24"/>
    </w:rPr>
  </w:style>
  <w:style w:type="paragraph" w:styleId="TOC2">
    <w:name w:val="toc 2"/>
    <w:basedOn w:val="Normal"/>
    <w:next w:val="Normal"/>
    <w:uiPriority w:val="39"/>
    <w:rsid w:val="00221A97"/>
    <w:pPr>
      <w:spacing w:before="240"/>
      <w:jc w:val="left"/>
    </w:pPr>
    <w:rPr>
      <w:rFonts w:ascii="Calibri" w:hAnsi="Calibri" w:cs="Calibri"/>
      <w:b/>
      <w:bCs/>
      <w:sz w:val="20"/>
    </w:rPr>
  </w:style>
  <w:style w:type="paragraph" w:styleId="TOC3">
    <w:name w:val="toc 3"/>
    <w:basedOn w:val="Normal"/>
    <w:next w:val="Normal"/>
    <w:rsid w:val="00221A97"/>
    <w:pPr>
      <w:ind w:left="240"/>
      <w:jc w:val="left"/>
    </w:pPr>
    <w:rPr>
      <w:rFonts w:ascii="Calibri" w:hAnsi="Calibri" w:cs="Calibri"/>
      <w:sz w:val="20"/>
    </w:rPr>
  </w:style>
  <w:style w:type="paragraph" w:styleId="TOC4">
    <w:name w:val="toc 4"/>
    <w:basedOn w:val="Normal"/>
    <w:next w:val="Normal"/>
    <w:rsid w:val="00221A97"/>
    <w:pPr>
      <w:ind w:left="480"/>
      <w:jc w:val="left"/>
    </w:pPr>
    <w:rPr>
      <w:rFonts w:ascii="Calibri" w:hAnsi="Calibri" w:cs="Calibri"/>
      <w:sz w:val="20"/>
    </w:rPr>
  </w:style>
  <w:style w:type="paragraph" w:styleId="TOC5">
    <w:name w:val="toc 5"/>
    <w:basedOn w:val="Normal"/>
    <w:next w:val="Normal"/>
    <w:rsid w:val="00221A97"/>
    <w:pPr>
      <w:ind w:left="720"/>
      <w:jc w:val="left"/>
    </w:pPr>
    <w:rPr>
      <w:rFonts w:ascii="Calibri" w:hAnsi="Calibri" w:cs="Calibri"/>
      <w:sz w:val="20"/>
    </w:rPr>
  </w:style>
  <w:style w:type="paragraph" w:styleId="TOC6">
    <w:name w:val="toc 6"/>
    <w:basedOn w:val="Normal"/>
    <w:next w:val="Normal"/>
    <w:rsid w:val="00221A97"/>
    <w:pPr>
      <w:ind w:left="960"/>
      <w:jc w:val="left"/>
    </w:pPr>
    <w:rPr>
      <w:rFonts w:ascii="Calibri" w:hAnsi="Calibri" w:cs="Calibri"/>
      <w:sz w:val="20"/>
    </w:rPr>
  </w:style>
  <w:style w:type="paragraph" w:styleId="TOC7">
    <w:name w:val="toc 7"/>
    <w:basedOn w:val="Normal"/>
    <w:next w:val="Normal"/>
    <w:rsid w:val="00221A97"/>
    <w:pPr>
      <w:ind w:left="1200"/>
      <w:jc w:val="left"/>
    </w:pPr>
    <w:rPr>
      <w:rFonts w:ascii="Calibri" w:hAnsi="Calibri" w:cs="Calibri"/>
      <w:sz w:val="20"/>
    </w:rPr>
  </w:style>
  <w:style w:type="paragraph" w:styleId="TOC8">
    <w:name w:val="toc 8"/>
    <w:basedOn w:val="Normal"/>
    <w:next w:val="Normal"/>
    <w:rsid w:val="00221A97"/>
    <w:pPr>
      <w:ind w:left="1440"/>
      <w:jc w:val="left"/>
    </w:pPr>
    <w:rPr>
      <w:rFonts w:ascii="Calibri" w:hAnsi="Calibri" w:cs="Calibri"/>
      <w:sz w:val="20"/>
    </w:rPr>
  </w:style>
  <w:style w:type="paragraph" w:styleId="TOC9">
    <w:name w:val="toc 9"/>
    <w:basedOn w:val="Normal"/>
    <w:next w:val="Normal"/>
    <w:rsid w:val="00221A97"/>
    <w:pPr>
      <w:ind w:left="1680"/>
      <w:jc w:val="left"/>
    </w:pPr>
    <w:rPr>
      <w:rFonts w:ascii="Calibri" w:hAnsi="Calibri" w:cs="Calibri"/>
      <w:sz w:val="20"/>
    </w:rPr>
  </w:style>
  <w:style w:type="paragraph" w:styleId="TOAHeading">
    <w:name w:val="toa heading"/>
    <w:basedOn w:val="Normal"/>
    <w:next w:val="Normal"/>
    <w:rsid w:val="00221A97"/>
    <w:pPr>
      <w:tabs>
        <w:tab w:val="left" w:pos="9000"/>
        <w:tab w:val="right" w:pos="9360"/>
      </w:tabs>
      <w:suppressAutoHyphens/>
    </w:pPr>
  </w:style>
  <w:style w:type="paragraph" w:styleId="Caption">
    <w:name w:val="caption"/>
    <w:basedOn w:val="Normal"/>
    <w:next w:val="Normal"/>
    <w:qFormat/>
    <w:rsid w:val="00221A97"/>
    <w:rPr>
      <w:rFonts w:ascii="Courier New" w:hAnsi="Courier New"/>
    </w:rPr>
  </w:style>
  <w:style w:type="character" w:customStyle="1" w:styleId="EquationCaption">
    <w:name w:val="_Equation Caption"/>
    <w:rsid w:val="00221A97"/>
  </w:style>
  <w:style w:type="character" w:customStyle="1" w:styleId="vlpgno">
    <w:name w:val="vl.pg.no."/>
    <w:rsid w:val="00221A97"/>
    <w:rPr>
      <w:rFonts w:ascii="Times" w:hAnsi="Times"/>
      <w:b/>
      <w:noProof w:val="0"/>
      <w:sz w:val="20"/>
      <w:lang w:val="en-US"/>
    </w:rPr>
  </w:style>
  <w:style w:type="character" w:styleId="LineNumber">
    <w:name w:val="line number"/>
    <w:basedOn w:val="DefaultParagraphFont"/>
    <w:uiPriority w:val="99"/>
    <w:rsid w:val="00221A97"/>
  </w:style>
  <w:style w:type="paragraph" w:styleId="Title">
    <w:name w:val="Title"/>
    <w:basedOn w:val="Normal"/>
    <w:link w:val="TitleChar"/>
    <w:qFormat/>
    <w:rsid w:val="00221A97"/>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221A97"/>
    <w:rPr>
      <w:rFonts w:ascii="Arial" w:eastAsia="Times New Roman" w:hAnsi="Arial" w:cs="Times New Roman"/>
      <w:b/>
      <w:kern w:val="28"/>
      <w:sz w:val="32"/>
      <w:szCs w:val="20"/>
      <w:lang w:val="x-none" w:eastAsia="x-none"/>
    </w:rPr>
  </w:style>
  <w:style w:type="character" w:customStyle="1" w:styleId="footnote">
    <w:name w:val="footnote"/>
    <w:rsid w:val="00221A97"/>
    <w:rPr>
      <w:rFonts w:ascii="Book Antiqua" w:hAnsi="Book Antiqua"/>
      <w:noProof w:val="0"/>
      <w:sz w:val="24"/>
      <w:lang w:val="en-US"/>
    </w:rPr>
  </w:style>
  <w:style w:type="paragraph" w:styleId="Header">
    <w:name w:val="header"/>
    <w:basedOn w:val="Normal"/>
    <w:link w:val="HeaderChar"/>
    <w:uiPriority w:val="99"/>
    <w:rsid w:val="00221A97"/>
    <w:rPr>
      <w:sz w:val="20"/>
      <w:lang w:val="x-none" w:eastAsia="x-none"/>
    </w:rPr>
  </w:style>
  <w:style w:type="character" w:customStyle="1" w:styleId="HeaderChar">
    <w:name w:val="Header Char"/>
    <w:basedOn w:val="DefaultParagraphFont"/>
    <w:link w:val="Header"/>
    <w:uiPriority w:val="99"/>
    <w:rsid w:val="00221A97"/>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221A97"/>
    <w:rPr>
      <w:sz w:val="20"/>
      <w:lang w:val="x-none" w:eastAsia="x-none"/>
    </w:rPr>
  </w:style>
  <w:style w:type="character" w:customStyle="1" w:styleId="FooterChar">
    <w:name w:val="Footer Char"/>
    <w:basedOn w:val="DefaultParagraphFont"/>
    <w:link w:val="Footer"/>
    <w:uiPriority w:val="99"/>
    <w:rsid w:val="00221A97"/>
    <w:rPr>
      <w:rFonts w:ascii="Times New Roman" w:eastAsia="Times New Roman" w:hAnsi="Times New Roman" w:cs="Times New Roman"/>
      <w:sz w:val="20"/>
      <w:szCs w:val="20"/>
      <w:lang w:val="x-none" w:eastAsia="x-none"/>
    </w:rPr>
  </w:style>
  <w:style w:type="character" w:styleId="PageNumber">
    <w:name w:val="page number"/>
    <w:basedOn w:val="DefaultParagraphFont"/>
    <w:rsid w:val="00221A97"/>
  </w:style>
  <w:style w:type="paragraph" w:customStyle="1" w:styleId="Head21">
    <w:name w:val="Head 2.1"/>
    <w:basedOn w:val="Normal"/>
    <w:rsid w:val="00221A9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21A97"/>
    <w:pPr>
      <w:tabs>
        <w:tab w:val="left" w:pos="360"/>
      </w:tabs>
      <w:suppressAutoHyphens/>
      <w:spacing w:after="240"/>
      <w:ind w:left="360" w:hanging="360"/>
      <w:jc w:val="left"/>
    </w:pPr>
    <w:rPr>
      <w:b/>
    </w:rPr>
  </w:style>
  <w:style w:type="character" w:customStyle="1" w:styleId="insert2">
    <w:name w:val="insert2"/>
    <w:rsid w:val="00221A97"/>
    <w:rPr>
      <w:rFonts w:ascii="Arial" w:hAnsi="Arial"/>
      <w:i/>
      <w:noProof w:val="0"/>
      <w:sz w:val="24"/>
      <w:lang w:val="en-US"/>
    </w:rPr>
  </w:style>
  <w:style w:type="character" w:customStyle="1" w:styleId="reference">
    <w:name w:val="reference"/>
    <w:rsid w:val="00221A97"/>
    <w:rPr>
      <w:rFonts w:ascii="Book Antiqua" w:hAnsi="Book Antiqua"/>
      <w:i/>
      <w:noProof w:val="0"/>
      <w:sz w:val="24"/>
      <w:lang w:val="en-US"/>
    </w:rPr>
  </w:style>
  <w:style w:type="paragraph" w:styleId="Index9">
    <w:name w:val="index 9"/>
    <w:basedOn w:val="Normal"/>
    <w:next w:val="Normal"/>
    <w:rsid w:val="00221A97"/>
    <w:pPr>
      <w:tabs>
        <w:tab w:val="right" w:pos="4140"/>
      </w:tabs>
      <w:ind w:left="2160" w:hanging="240"/>
      <w:jc w:val="left"/>
    </w:pPr>
    <w:rPr>
      <w:sz w:val="20"/>
    </w:rPr>
  </w:style>
  <w:style w:type="paragraph" w:styleId="Index1">
    <w:name w:val="index 1"/>
    <w:basedOn w:val="Normal"/>
    <w:next w:val="Normal"/>
    <w:autoRedefine/>
    <w:semiHidden/>
    <w:unhideWhenUsed/>
    <w:rsid w:val="00221A97"/>
    <w:pPr>
      <w:ind w:left="240" w:hanging="240"/>
    </w:pPr>
  </w:style>
  <w:style w:type="paragraph" w:styleId="IndexHeading">
    <w:name w:val="index heading"/>
    <w:basedOn w:val="Normal"/>
    <w:next w:val="Index1"/>
    <w:rsid w:val="00221A97"/>
    <w:pPr>
      <w:jc w:val="left"/>
    </w:pPr>
    <w:rPr>
      <w:sz w:val="20"/>
    </w:rPr>
  </w:style>
  <w:style w:type="paragraph" w:customStyle="1" w:styleId="Headingrb2">
    <w:name w:val="Heading rb2"/>
    <w:basedOn w:val="Normal"/>
    <w:rsid w:val="00221A9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21A97"/>
  </w:style>
  <w:style w:type="paragraph" w:customStyle="1" w:styleId="Head2">
    <w:name w:val="Head 2"/>
    <w:basedOn w:val="Normal"/>
    <w:autoRedefine/>
    <w:rsid w:val="00221A97"/>
    <w:pPr>
      <w:spacing w:before="120" w:after="120"/>
    </w:pPr>
    <w:rPr>
      <w:b/>
      <w:lang w:val="en-GB"/>
    </w:rPr>
  </w:style>
  <w:style w:type="paragraph" w:customStyle="1" w:styleId="explanatoryclause">
    <w:name w:val="explanatory_clause"/>
    <w:basedOn w:val="Normal"/>
    <w:rsid w:val="00221A9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21A97"/>
    <w:pPr>
      <w:suppressAutoHyphens/>
      <w:spacing w:after="240" w:line="360" w:lineRule="exact"/>
    </w:pPr>
    <w:rPr>
      <w:rFonts w:ascii="Arial" w:hAnsi="Arial"/>
    </w:rPr>
  </w:style>
  <w:style w:type="paragraph" w:customStyle="1" w:styleId="Head22b">
    <w:name w:val="Head 2.2b"/>
    <w:basedOn w:val="Normal"/>
    <w:rsid w:val="00221A97"/>
    <w:pPr>
      <w:suppressAutoHyphens/>
      <w:spacing w:after="240"/>
      <w:ind w:left="360" w:hanging="360"/>
      <w:jc w:val="left"/>
    </w:pPr>
    <w:rPr>
      <w:rFonts w:ascii="Tms Rmn" w:hAnsi="Tms Rmn"/>
      <w:b/>
    </w:rPr>
  </w:style>
  <w:style w:type="paragraph" w:customStyle="1" w:styleId="Head31">
    <w:name w:val="Head 3.1"/>
    <w:basedOn w:val="Head21"/>
    <w:rsid w:val="00221A97"/>
  </w:style>
  <w:style w:type="paragraph" w:customStyle="1" w:styleId="Head41">
    <w:name w:val="Head 4.1"/>
    <w:basedOn w:val="Head21"/>
    <w:rsid w:val="00221A97"/>
  </w:style>
  <w:style w:type="paragraph" w:customStyle="1" w:styleId="Head42">
    <w:name w:val="Head 4.2"/>
    <w:basedOn w:val="Normal"/>
    <w:rsid w:val="00221A97"/>
    <w:pPr>
      <w:suppressAutoHyphens/>
      <w:spacing w:after="240"/>
      <w:ind w:left="360" w:hanging="360"/>
      <w:jc w:val="left"/>
    </w:pPr>
    <w:rPr>
      <w:b/>
    </w:rPr>
  </w:style>
  <w:style w:type="paragraph" w:customStyle="1" w:styleId="Head51">
    <w:name w:val="Head 5.1"/>
    <w:basedOn w:val="Head21"/>
    <w:rsid w:val="00221A97"/>
    <w:pPr>
      <w:spacing w:after="0"/>
    </w:pPr>
  </w:style>
  <w:style w:type="paragraph" w:customStyle="1" w:styleId="Head52">
    <w:name w:val="Head 5.2"/>
    <w:basedOn w:val="Normal"/>
    <w:rsid w:val="00221A97"/>
    <w:pPr>
      <w:keepNext/>
      <w:suppressAutoHyphens/>
      <w:spacing w:before="480" w:after="240"/>
      <w:ind w:left="547" w:hanging="547"/>
      <w:jc w:val="center"/>
    </w:pPr>
    <w:rPr>
      <w:b/>
    </w:rPr>
  </w:style>
  <w:style w:type="paragraph" w:customStyle="1" w:styleId="Head61">
    <w:name w:val="Head 6.1"/>
    <w:basedOn w:val="Head51"/>
    <w:rsid w:val="00221A97"/>
    <w:pPr>
      <w:pBdr>
        <w:bottom w:val="none" w:sz="0" w:space="0" w:color="auto"/>
      </w:pBdr>
      <w:spacing w:before="0" w:after="240"/>
    </w:pPr>
    <w:rPr>
      <w:caps/>
    </w:rPr>
  </w:style>
  <w:style w:type="paragraph" w:customStyle="1" w:styleId="Head71">
    <w:name w:val="Head 7.1"/>
    <w:basedOn w:val="Head21"/>
    <w:rsid w:val="00221A97"/>
  </w:style>
  <w:style w:type="paragraph" w:customStyle="1" w:styleId="Head72">
    <w:name w:val="Head 7.2"/>
    <w:basedOn w:val="Normal"/>
    <w:rsid w:val="00221A9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21A97"/>
    <w:pPr>
      <w:outlineLvl w:val="9"/>
    </w:pPr>
    <w:rPr>
      <w:smallCaps w:val="0"/>
      <w:sz w:val="32"/>
    </w:rPr>
  </w:style>
  <w:style w:type="paragraph" w:customStyle="1" w:styleId="Head82">
    <w:name w:val="Head 8.2"/>
    <w:basedOn w:val="Head81"/>
    <w:rsid w:val="00221A97"/>
    <w:rPr>
      <w:smallCaps/>
      <w:sz w:val="28"/>
    </w:rPr>
  </w:style>
  <w:style w:type="paragraph" w:styleId="BodyText">
    <w:name w:val="Body Text"/>
    <w:basedOn w:val="Normal"/>
    <w:link w:val="BodyTextChar"/>
    <w:rsid w:val="00221A97"/>
    <w:pPr>
      <w:suppressAutoHyphens/>
      <w:ind w:right="-72"/>
    </w:pPr>
    <w:rPr>
      <w:spacing w:val="-4"/>
      <w:lang w:val="x-none" w:eastAsia="x-none"/>
    </w:rPr>
  </w:style>
  <w:style w:type="character" w:customStyle="1" w:styleId="BodyTextChar">
    <w:name w:val="Body Text Char"/>
    <w:basedOn w:val="DefaultParagraphFont"/>
    <w:link w:val="BodyText"/>
    <w:rsid w:val="00221A97"/>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221A97"/>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21A97"/>
    <w:rPr>
      <w:rFonts w:ascii="Times New Roman" w:eastAsia="Times New Roman" w:hAnsi="Times New Roman" w:cs="Times New Roman"/>
      <w:sz w:val="24"/>
      <w:szCs w:val="20"/>
      <w:lang w:val="x-none" w:eastAsia="x-none"/>
    </w:rPr>
  </w:style>
  <w:style w:type="paragraph" w:styleId="BlockText">
    <w:name w:val="Block Text"/>
    <w:basedOn w:val="Normal"/>
    <w:rsid w:val="00221A97"/>
    <w:pPr>
      <w:tabs>
        <w:tab w:val="left" w:pos="1080"/>
      </w:tabs>
      <w:suppressAutoHyphens/>
      <w:spacing w:after="200"/>
      <w:ind w:left="547" w:right="-72" w:hanging="547"/>
    </w:pPr>
  </w:style>
  <w:style w:type="character" w:customStyle="1" w:styleId="EndnoteTextChar">
    <w:name w:val="Endnote Text Char"/>
    <w:link w:val="EndnoteText"/>
    <w:semiHidden/>
    <w:rsid w:val="00221A97"/>
    <w:rPr>
      <w:rFonts w:ascii="Times New Roman" w:eastAsia="Times New Roman" w:hAnsi="Times New Roman" w:cs="Times New Roman"/>
      <w:sz w:val="20"/>
      <w:szCs w:val="20"/>
    </w:rPr>
  </w:style>
  <w:style w:type="paragraph" w:styleId="EndnoteText">
    <w:name w:val="endnote text"/>
    <w:basedOn w:val="Normal"/>
    <w:link w:val="EndnoteTextChar"/>
    <w:semiHidden/>
    <w:rsid w:val="00221A97"/>
    <w:pPr>
      <w:tabs>
        <w:tab w:val="left" w:pos="-720"/>
      </w:tabs>
      <w:suppressAutoHyphens/>
      <w:jc w:val="left"/>
    </w:pPr>
    <w:rPr>
      <w:sz w:val="20"/>
    </w:rPr>
  </w:style>
  <w:style w:type="character" w:customStyle="1" w:styleId="EndnoteTextChar1">
    <w:name w:val="Endnote Text Char1"/>
    <w:basedOn w:val="DefaultParagraphFont"/>
    <w:uiPriority w:val="99"/>
    <w:semiHidden/>
    <w:rsid w:val="00221A97"/>
    <w:rPr>
      <w:rFonts w:ascii="Times New Roman" w:eastAsia="Times New Roman" w:hAnsi="Times New Roman" w:cs="Times New Roman"/>
      <w:sz w:val="20"/>
      <w:szCs w:val="20"/>
    </w:rPr>
  </w:style>
  <w:style w:type="character" w:styleId="EndnoteReference">
    <w:name w:val="endnote reference"/>
    <w:uiPriority w:val="99"/>
    <w:rsid w:val="00221A97"/>
    <w:rPr>
      <w:rFonts w:ascii="CG Times" w:hAnsi="CG Times"/>
      <w:noProof w:val="0"/>
      <w:sz w:val="22"/>
      <w:vertAlign w:val="superscript"/>
      <w:lang w:val="en-US"/>
    </w:rPr>
  </w:style>
  <w:style w:type="paragraph" w:styleId="NormalWeb">
    <w:name w:val="Normal (Web)"/>
    <w:basedOn w:val="Normal"/>
    <w:uiPriority w:val="99"/>
    <w:rsid w:val="00221A9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21A97"/>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221A97"/>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221A97"/>
    <w:pPr>
      <w:suppressAutoHyphens/>
    </w:pPr>
    <w:rPr>
      <w:i/>
      <w:lang w:val="x-none" w:eastAsia="x-none"/>
    </w:rPr>
  </w:style>
  <w:style w:type="character" w:customStyle="1" w:styleId="BodyText2Char">
    <w:name w:val="Body Text 2 Char"/>
    <w:basedOn w:val="DefaultParagraphFont"/>
    <w:link w:val="BodyText2"/>
    <w:rsid w:val="00221A97"/>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221A97"/>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221A97"/>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221A97"/>
    <w:pPr>
      <w:jc w:val="center"/>
    </w:pPr>
    <w:rPr>
      <w:b/>
      <w:sz w:val="44"/>
      <w:lang w:val="x-none" w:eastAsia="x-none"/>
    </w:rPr>
  </w:style>
  <w:style w:type="character" w:customStyle="1" w:styleId="SubtitleChar">
    <w:name w:val="Subtitle Char"/>
    <w:basedOn w:val="DefaultParagraphFont"/>
    <w:link w:val="Subtitle"/>
    <w:rsid w:val="00221A97"/>
    <w:rPr>
      <w:rFonts w:ascii="Times New Roman" w:eastAsia="Times New Roman" w:hAnsi="Times New Roman" w:cs="Times New Roman"/>
      <w:b/>
      <w:sz w:val="44"/>
      <w:szCs w:val="20"/>
      <w:lang w:val="x-none" w:eastAsia="x-none"/>
    </w:rPr>
  </w:style>
  <w:style w:type="paragraph" w:styleId="List">
    <w:name w:val="List"/>
    <w:aliases w:val="1. List"/>
    <w:basedOn w:val="Normal"/>
    <w:rsid w:val="00221A97"/>
    <w:pPr>
      <w:spacing w:before="120" w:after="120"/>
      <w:ind w:left="1440"/>
    </w:pPr>
  </w:style>
  <w:style w:type="paragraph" w:customStyle="1" w:styleId="TOCNumber1">
    <w:name w:val="TOC Number1"/>
    <w:basedOn w:val="Heading4"/>
    <w:autoRedefine/>
    <w:rsid w:val="00221A97"/>
    <w:pPr>
      <w:keepNext w:val="0"/>
      <w:suppressAutoHyphens/>
      <w:spacing w:after="120"/>
      <w:ind w:left="0" w:firstLine="0"/>
      <w:outlineLvl w:val="9"/>
    </w:pPr>
    <w:rPr>
      <w:sz w:val="28"/>
      <w:szCs w:val="28"/>
    </w:rPr>
  </w:style>
  <w:style w:type="paragraph" w:customStyle="1" w:styleId="Subtitle2">
    <w:name w:val="Subtitle 2"/>
    <w:basedOn w:val="Footer"/>
    <w:autoRedefine/>
    <w:rsid w:val="00221A9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21A97"/>
    <w:pPr>
      <w:suppressAutoHyphens/>
    </w:pPr>
    <w:rPr>
      <w:rFonts w:ascii="Tms Rmn" w:hAnsi="Tms Rmn"/>
      <w:lang w:val="x-none" w:eastAsia="x-none"/>
    </w:rPr>
  </w:style>
  <w:style w:type="character" w:styleId="Hyperlink">
    <w:name w:val="Hyperlink"/>
    <w:rsid w:val="00221A97"/>
    <w:rPr>
      <w:color w:val="0000FF"/>
      <w:u w:val="single"/>
    </w:rPr>
  </w:style>
  <w:style w:type="paragraph" w:customStyle="1" w:styleId="2AutoList1">
    <w:name w:val="2AutoList1"/>
    <w:basedOn w:val="Normal"/>
    <w:rsid w:val="00221A97"/>
    <w:pPr>
      <w:tabs>
        <w:tab w:val="num" w:pos="504"/>
      </w:tabs>
      <w:ind w:left="504" w:hanging="504"/>
    </w:pPr>
    <w:rPr>
      <w:lang w:val="es-ES_tradnl"/>
    </w:rPr>
  </w:style>
  <w:style w:type="paragraph" w:customStyle="1" w:styleId="Header1-Clauses">
    <w:name w:val="Header 1 - Clauses"/>
    <w:basedOn w:val="Normal"/>
    <w:rsid w:val="00221A97"/>
    <w:pPr>
      <w:spacing w:after="200"/>
      <w:jc w:val="left"/>
    </w:pPr>
    <w:rPr>
      <w:b/>
      <w:lang w:val="es-ES_tradnl"/>
    </w:rPr>
  </w:style>
  <w:style w:type="paragraph" w:customStyle="1" w:styleId="Header2-SubClauses">
    <w:name w:val="Header 2 - SubClauses"/>
    <w:basedOn w:val="Normal"/>
    <w:link w:val="Header2-SubClausesCharChar"/>
    <w:autoRedefine/>
    <w:rsid w:val="00221A97"/>
    <w:pPr>
      <w:spacing w:after="200"/>
      <w:ind w:left="567" w:hanging="567"/>
    </w:pPr>
    <w:rPr>
      <w:lang w:val="es-ES_tradnl" w:eastAsia="x-none"/>
    </w:rPr>
  </w:style>
  <w:style w:type="character" w:customStyle="1" w:styleId="Header2-SubClausesCharChar">
    <w:name w:val="Header 2 - SubClauses Char Char"/>
    <w:link w:val="Header2-SubClauses"/>
    <w:rsid w:val="00221A97"/>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221A97"/>
    <w:pPr>
      <w:tabs>
        <w:tab w:val="num" w:pos="864"/>
        <w:tab w:val="left" w:pos="972"/>
      </w:tabs>
      <w:ind w:left="432" w:firstLine="144"/>
      <w:jc w:val="both"/>
    </w:pPr>
    <w:rPr>
      <w:b w:val="0"/>
    </w:rPr>
  </w:style>
  <w:style w:type="paragraph" w:customStyle="1" w:styleId="Outline3">
    <w:name w:val="Outline3"/>
    <w:basedOn w:val="Normal"/>
    <w:rsid w:val="00221A97"/>
    <w:pPr>
      <w:tabs>
        <w:tab w:val="num" w:pos="1728"/>
      </w:tabs>
      <w:spacing w:before="240"/>
      <w:ind w:left="1728" w:hanging="432"/>
      <w:jc w:val="left"/>
    </w:pPr>
    <w:rPr>
      <w:kern w:val="28"/>
    </w:rPr>
  </w:style>
  <w:style w:type="paragraph" w:customStyle="1" w:styleId="Outline4">
    <w:name w:val="Outline4"/>
    <w:basedOn w:val="Normal"/>
    <w:autoRedefine/>
    <w:rsid w:val="00221A97"/>
    <w:pPr>
      <w:tabs>
        <w:tab w:val="left" w:pos="2160"/>
      </w:tabs>
      <w:ind w:firstLine="567"/>
    </w:pPr>
    <w:rPr>
      <w:kern w:val="28"/>
    </w:rPr>
  </w:style>
  <w:style w:type="paragraph" w:customStyle="1" w:styleId="Outlinei">
    <w:name w:val="Outline i)"/>
    <w:basedOn w:val="Normal"/>
    <w:rsid w:val="00221A97"/>
    <w:pPr>
      <w:tabs>
        <w:tab w:val="num" w:pos="1782"/>
      </w:tabs>
      <w:spacing w:before="120"/>
      <w:ind w:left="1782" w:hanging="792"/>
      <w:jc w:val="left"/>
    </w:pPr>
  </w:style>
  <w:style w:type="paragraph" w:customStyle="1" w:styleId="Outline">
    <w:name w:val="Outline"/>
    <w:basedOn w:val="Normal"/>
    <w:rsid w:val="00221A97"/>
    <w:pPr>
      <w:spacing w:before="240"/>
      <w:jc w:val="left"/>
    </w:pPr>
    <w:rPr>
      <w:kern w:val="28"/>
    </w:rPr>
  </w:style>
  <w:style w:type="paragraph" w:customStyle="1" w:styleId="BankNormal">
    <w:name w:val="BankNormal"/>
    <w:basedOn w:val="Normal"/>
    <w:rsid w:val="00221A97"/>
    <w:pPr>
      <w:spacing w:after="240"/>
      <w:jc w:val="left"/>
    </w:pPr>
  </w:style>
  <w:style w:type="paragraph" w:customStyle="1" w:styleId="SectionVHeader">
    <w:name w:val="Section V. Header"/>
    <w:basedOn w:val="Normal"/>
    <w:uiPriority w:val="99"/>
    <w:rsid w:val="00221A97"/>
    <w:pPr>
      <w:jc w:val="center"/>
    </w:pPr>
    <w:rPr>
      <w:b/>
      <w:sz w:val="36"/>
      <w:lang w:val="es-ES_tradnl"/>
    </w:rPr>
  </w:style>
  <w:style w:type="character" w:customStyle="1" w:styleId="Table">
    <w:name w:val="Table"/>
    <w:rsid w:val="00221A97"/>
    <w:rPr>
      <w:rFonts w:ascii="Arial" w:hAnsi="Arial"/>
      <w:sz w:val="20"/>
    </w:rPr>
  </w:style>
  <w:style w:type="paragraph" w:customStyle="1" w:styleId="SectionVIIHeader2">
    <w:name w:val="Section VII Header2"/>
    <w:basedOn w:val="Heading1"/>
    <w:autoRedefine/>
    <w:rsid w:val="00221A9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21A97"/>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21A9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21A9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21A97"/>
    <w:pPr>
      <w:ind w:left="2835"/>
    </w:pPr>
  </w:style>
  <w:style w:type="paragraph" w:styleId="BalloonText">
    <w:name w:val="Balloon Text"/>
    <w:basedOn w:val="Normal"/>
    <w:link w:val="BalloonTextChar"/>
    <w:rsid w:val="00221A97"/>
    <w:rPr>
      <w:rFonts w:ascii="Tahoma" w:hAnsi="Tahoma"/>
      <w:sz w:val="16"/>
      <w:szCs w:val="16"/>
      <w:lang w:val="es-ES_tradnl" w:eastAsia="x-none"/>
    </w:rPr>
  </w:style>
  <w:style w:type="character" w:customStyle="1" w:styleId="BalloonTextChar">
    <w:name w:val="Balloon Text Char"/>
    <w:basedOn w:val="DefaultParagraphFont"/>
    <w:link w:val="BalloonText"/>
    <w:rsid w:val="00221A97"/>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221A9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21A97"/>
    <w:rPr>
      <w:sz w:val="16"/>
    </w:rPr>
  </w:style>
  <w:style w:type="paragraph" w:customStyle="1" w:styleId="Part1">
    <w:name w:val="Part 1"/>
    <w:aliases w:val="2,3 Header 4"/>
    <w:basedOn w:val="Normal"/>
    <w:autoRedefine/>
    <w:rsid w:val="00221A97"/>
    <w:pPr>
      <w:spacing w:before="240" w:after="240"/>
      <w:jc w:val="center"/>
    </w:pPr>
    <w:rPr>
      <w:b/>
      <w:sz w:val="48"/>
    </w:rPr>
  </w:style>
  <w:style w:type="paragraph" w:styleId="CommentText">
    <w:name w:val="annotation text"/>
    <w:aliases w:val="Char1"/>
    <w:basedOn w:val="Normal"/>
    <w:link w:val="CommentTextChar"/>
    <w:uiPriority w:val="99"/>
    <w:rsid w:val="00221A97"/>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221A97"/>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221A97"/>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221A97"/>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221A9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21A97"/>
    <w:pPr>
      <w:spacing w:before="100" w:after="300"/>
    </w:pPr>
    <w:rPr>
      <w:sz w:val="30"/>
      <w:szCs w:val="30"/>
    </w:rPr>
  </w:style>
  <w:style w:type="paragraph" w:customStyle="1" w:styleId="FIDICClauseSubName">
    <w:name w:val="FIDIC_ClauseSubName"/>
    <w:basedOn w:val="FIDICCoverTitle"/>
    <w:rsid w:val="00221A97"/>
    <w:pPr>
      <w:spacing w:before="240" w:line="240" w:lineRule="exact"/>
    </w:pPr>
    <w:rPr>
      <w:sz w:val="24"/>
      <w:szCs w:val="24"/>
    </w:rPr>
  </w:style>
  <w:style w:type="paragraph" w:customStyle="1" w:styleId="FIDICCoverTitle">
    <w:name w:val="FIDIC__CoverTitle"/>
    <w:basedOn w:val="Normal"/>
    <w:rsid w:val="00221A9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21A97"/>
    <w:rPr>
      <w:sz w:val="28"/>
      <w:szCs w:val="28"/>
    </w:rPr>
  </w:style>
  <w:style w:type="paragraph" w:customStyle="1" w:styleId="FIDICClauseSubSubPara">
    <w:name w:val="FIDIC_ClauseSubSubPara"/>
    <w:basedOn w:val="FIDICClauseSubName"/>
    <w:rsid w:val="00221A9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21A9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21A9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221A97"/>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221A97"/>
    <w:pPr>
      <w:tabs>
        <w:tab w:val="left" w:pos="573"/>
      </w:tabs>
      <w:spacing w:after="0"/>
      <w:ind w:left="576" w:hanging="576"/>
    </w:pPr>
    <w:rPr>
      <w:bCs/>
      <w:szCs w:val="24"/>
      <w:lang w:val="en-US"/>
    </w:rPr>
  </w:style>
  <w:style w:type="paragraph" w:customStyle="1" w:styleId="Sec7-Clauses">
    <w:name w:val="Sec7-Clauses"/>
    <w:basedOn w:val="Header1-Clauses"/>
    <w:rsid w:val="00221A97"/>
    <w:pPr>
      <w:spacing w:after="0"/>
    </w:pPr>
    <w:rPr>
      <w:bCs/>
      <w:szCs w:val="24"/>
    </w:rPr>
  </w:style>
  <w:style w:type="paragraph" w:customStyle="1" w:styleId="sec7-header1">
    <w:name w:val="sec7-header1"/>
    <w:basedOn w:val="FIDICClauseSubName"/>
    <w:rsid w:val="00221A9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21A97"/>
    <w:rPr>
      <w:lang w:val="en-US"/>
    </w:rPr>
  </w:style>
  <w:style w:type="paragraph" w:customStyle="1" w:styleId="SectionIXHeader">
    <w:name w:val="Section IX Header"/>
    <w:basedOn w:val="SectionVHeader"/>
    <w:rsid w:val="00221A97"/>
    <w:rPr>
      <w:lang w:val="en-US"/>
    </w:rPr>
  </w:style>
  <w:style w:type="paragraph" w:customStyle="1" w:styleId="Parts">
    <w:name w:val="Parts"/>
    <w:basedOn w:val="Heading1"/>
    <w:rsid w:val="00221A97"/>
    <w:rPr>
      <w:sz w:val="56"/>
    </w:rPr>
  </w:style>
  <w:style w:type="paragraph" w:customStyle="1" w:styleId="StyleHeader1-ClausesLeft0Hanging03After0pt">
    <w:name w:val="Style Header 1 - Clauses + Left:  0&quot; Hanging:  0.3&quot; After:  0 pt"/>
    <w:basedOn w:val="Header1-Clauses"/>
    <w:rsid w:val="00221A9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21A97"/>
    <w:rPr>
      <w:b/>
      <w:bCs/>
    </w:rPr>
  </w:style>
  <w:style w:type="character" w:customStyle="1" w:styleId="StyleHeader2-SubClausesBoldChar">
    <w:name w:val="Style Header 2 - SubClauses + Bold Char"/>
    <w:link w:val="StyleHeader2-SubClausesBold"/>
    <w:rsid w:val="00221A97"/>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221A97"/>
    <w:pPr>
      <w:jc w:val="both"/>
    </w:pPr>
    <w:rPr>
      <w:b w:val="0"/>
      <w:bCs/>
    </w:rPr>
  </w:style>
  <w:style w:type="paragraph" w:customStyle="1" w:styleId="StyleStyleHeader1-ClausesAfter0ptLeft0Hanging">
    <w:name w:val="Style Style Header 1 - Clauses + After:  0 pt + Left:  0&quot; Hanging:..."/>
    <w:basedOn w:val="StyleHeader1-ClausesAfter0pt"/>
    <w:rsid w:val="00221A9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21A9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21A9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21A97"/>
    <w:pPr>
      <w:tabs>
        <w:tab w:val="left" w:pos="1512"/>
      </w:tabs>
      <w:spacing w:after="180"/>
      <w:ind w:left="1512" w:hanging="540"/>
    </w:pPr>
  </w:style>
  <w:style w:type="paragraph" w:customStyle="1" w:styleId="Section7heading3">
    <w:name w:val="Section 7 heading 3"/>
    <w:basedOn w:val="Heading3"/>
    <w:rsid w:val="00221A97"/>
  </w:style>
  <w:style w:type="paragraph" w:customStyle="1" w:styleId="Section7heading4">
    <w:name w:val="Section 7 heading 4"/>
    <w:basedOn w:val="Heading3"/>
    <w:link w:val="Section7heading4Char"/>
    <w:rsid w:val="00221A97"/>
    <w:pPr>
      <w:tabs>
        <w:tab w:val="left" w:pos="576"/>
      </w:tabs>
      <w:ind w:left="576" w:hanging="576"/>
      <w:jc w:val="left"/>
    </w:pPr>
    <w:rPr>
      <w:sz w:val="24"/>
    </w:rPr>
  </w:style>
  <w:style w:type="character" w:customStyle="1" w:styleId="Section7heading4Char">
    <w:name w:val="Section 7 heading 4 Char"/>
    <w:link w:val="Section7heading4"/>
    <w:rsid w:val="00221A97"/>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221A97"/>
    <w:pPr>
      <w:jc w:val="both"/>
    </w:pPr>
    <w:rPr>
      <w:sz w:val="24"/>
    </w:rPr>
  </w:style>
  <w:style w:type="paragraph" w:customStyle="1" w:styleId="StyleSection7heading3After10pt">
    <w:name w:val="Style Section 7 heading 3 + After:  10 pt"/>
    <w:basedOn w:val="Section7heading3"/>
    <w:rsid w:val="00221A97"/>
    <w:pPr>
      <w:spacing w:after="200"/>
    </w:pPr>
    <w:rPr>
      <w:rFonts w:ascii="Times New Roman Bold" w:hAnsi="Times New Roman Bold"/>
      <w:bCs/>
      <w:szCs w:val="28"/>
    </w:rPr>
  </w:style>
  <w:style w:type="paragraph" w:customStyle="1" w:styleId="StyleTOC1Before8pt">
    <w:name w:val="Style TOC 1 + Before:  8 pt"/>
    <w:basedOn w:val="TOC1"/>
    <w:rsid w:val="00221A97"/>
    <w:pPr>
      <w:tabs>
        <w:tab w:val="right" w:pos="720"/>
      </w:tabs>
      <w:spacing w:before="160"/>
    </w:pPr>
  </w:style>
  <w:style w:type="paragraph" w:customStyle="1" w:styleId="StyleClauseSubList12ptJustifiedAfter10pt">
    <w:name w:val="Style ClauseSub_List + 12 pt Justified After:  10 pt"/>
    <w:basedOn w:val="ClauseSubList"/>
    <w:rsid w:val="00221A97"/>
    <w:pPr>
      <w:spacing w:after="200"/>
      <w:jc w:val="both"/>
    </w:pPr>
    <w:rPr>
      <w:sz w:val="24"/>
      <w:szCs w:val="24"/>
    </w:rPr>
  </w:style>
  <w:style w:type="character" w:styleId="FollowedHyperlink">
    <w:name w:val="FollowedHyperlink"/>
    <w:rsid w:val="00221A97"/>
    <w:rPr>
      <w:color w:val="606420"/>
      <w:u w:val="single"/>
    </w:rPr>
  </w:style>
  <w:style w:type="paragraph" w:customStyle="1" w:styleId="UG-Sec3-Heading2">
    <w:name w:val="UG - Sec 3 - Heading 2"/>
    <w:basedOn w:val="UG-Heading2"/>
    <w:rsid w:val="00221A97"/>
  </w:style>
  <w:style w:type="paragraph" w:customStyle="1" w:styleId="UG-Heading2">
    <w:name w:val="UG - Heading 2"/>
    <w:basedOn w:val="Heading2"/>
    <w:next w:val="Normal"/>
    <w:rsid w:val="00221A97"/>
    <w:pPr>
      <w:pBdr>
        <w:bottom w:val="none" w:sz="0" w:space="0" w:color="auto"/>
      </w:pBdr>
    </w:pPr>
    <w:rPr>
      <w:sz w:val="32"/>
      <w:szCs w:val="28"/>
    </w:rPr>
  </w:style>
  <w:style w:type="paragraph" w:customStyle="1" w:styleId="titulo">
    <w:name w:val="titulo"/>
    <w:basedOn w:val="Heading5"/>
    <w:rsid w:val="00221A97"/>
    <w:pPr>
      <w:keepNext w:val="0"/>
      <w:spacing w:after="240"/>
    </w:pPr>
    <w:rPr>
      <w:rFonts w:ascii="Times New Roman Bold" w:hAnsi="Times New Roman Bold"/>
      <w:b/>
      <w:u w:val="none"/>
    </w:rPr>
  </w:style>
  <w:style w:type="paragraph" w:styleId="ListNumber">
    <w:name w:val="List Number"/>
    <w:basedOn w:val="Normal"/>
    <w:rsid w:val="00221A97"/>
    <w:pPr>
      <w:tabs>
        <w:tab w:val="num" w:pos="360"/>
      </w:tabs>
      <w:ind w:left="360" w:hanging="360"/>
    </w:pPr>
  </w:style>
  <w:style w:type="paragraph" w:customStyle="1" w:styleId="DefaultParagraphFont1">
    <w:name w:val="Default Paragraph Font1"/>
    <w:next w:val="Normal"/>
    <w:rsid w:val="00221A9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21A9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221A97"/>
    <w:pPr>
      <w:jc w:val="both"/>
    </w:pPr>
    <w:rPr>
      <w:b/>
      <w:bCs/>
    </w:rPr>
  </w:style>
  <w:style w:type="character" w:customStyle="1" w:styleId="CommentSubjectChar">
    <w:name w:val="Comment Subject Char"/>
    <w:basedOn w:val="CommentTextChar"/>
    <w:link w:val="CommentSubject"/>
    <w:rsid w:val="00221A97"/>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221A97"/>
    <w:pPr>
      <w:ind w:left="706" w:hanging="706"/>
      <w:jc w:val="left"/>
    </w:pPr>
    <w:rPr>
      <w:bCs/>
    </w:rPr>
  </w:style>
  <w:style w:type="paragraph" w:customStyle="1" w:styleId="BlockQuotation">
    <w:name w:val="Block Quotation"/>
    <w:basedOn w:val="Normal"/>
    <w:rsid w:val="00221A97"/>
    <w:pPr>
      <w:ind w:left="855" w:right="-72" w:hanging="315"/>
    </w:pPr>
    <w:rPr>
      <w:lang w:val="en-GB" w:eastAsia="fr-FR"/>
    </w:rPr>
  </w:style>
  <w:style w:type="paragraph" w:customStyle="1" w:styleId="Header3-Paragraph">
    <w:name w:val="Header 3 - Paragraph"/>
    <w:basedOn w:val="Normal"/>
    <w:rsid w:val="00221A97"/>
    <w:pPr>
      <w:tabs>
        <w:tab w:val="num" w:pos="864"/>
        <w:tab w:val="num" w:pos="1152"/>
      </w:tabs>
      <w:spacing w:after="200"/>
      <w:ind w:left="1238" w:hanging="619"/>
    </w:pPr>
    <w:rPr>
      <w:lang w:eastAsia="fr-FR"/>
    </w:rPr>
  </w:style>
  <w:style w:type="paragraph" w:customStyle="1" w:styleId="outlinebullet">
    <w:name w:val="outlinebullet"/>
    <w:basedOn w:val="Normal"/>
    <w:rsid w:val="00221A9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21A97"/>
    <w:pPr>
      <w:keepNext/>
      <w:tabs>
        <w:tab w:val="num" w:pos="360"/>
        <w:tab w:val="num" w:pos="420"/>
      </w:tabs>
      <w:ind w:left="360" w:hanging="360"/>
    </w:pPr>
    <w:rPr>
      <w:lang w:eastAsia="fr-FR"/>
    </w:rPr>
  </w:style>
  <w:style w:type="paragraph" w:customStyle="1" w:styleId="Outline2">
    <w:name w:val="Outline2"/>
    <w:basedOn w:val="Normal"/>
    <w:rsid w:val="00221A97"/>
    <w:pPr>
      <w:tabs>
        <w:tab w:val="num" w:pos="360"/>
        <w:tab w:val="num" w:pos="420"/>
        <w:tab w:val="num" w:pos="864"/>
      </w:tabs>
      <w:spacing w:before="240"/>
      <w:ind w:left="864" w:hanging="504"/>
      <w:jc w:val="left"/>
    </w:pPr>
    <w:rPr>
      <w:kern w:val="28"/>
      <w:lang w:eastAsia="fr-FR"/>
    </w:rPr>
  </w:style>
  <w:style w:type="paragraph" w:customStyle="1" w:styleId="a11">
    <w:name w:val="a1 1"/>
    <w:rsid w:val="00221A9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21A9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21A97"/>
    <w:rPr>
      <w:sz w:val="24"/>
      <w:lang w:val="en-US" w:eastAsia="fr-FR" w:bidi="ar-SA"/>
    </w:rPr>
  </w:style>
  <w:style w:type="paragraph" w:customStyle="1" w:styleId="UGHeader1">
    <w:name w:val="UG Header 1"/>
    <w:basedOn w:val="Heading1"/>
    <w:next w:val="Normal"/>
    <w:rsid w:val="00221A97"/>
    <w:pPr>
      <w:spacing w:before="240"/>
    </w:pPr>
    <w:rPr>
      <w:smallCaps w:val="0"/>
    </w:rPr>
  </w:style>
  <w:style w:type="paragraph" w:customStyle="1" w:styleId="UG-Sec3-Heading3">
    <w:name w:val="UG - Sec 3 - Heading 3"/>
    <w:basedOn w:val="Normal"/>
    <w:rsid w:val="00221A9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21A97"/>
  </w:style>
  <w:style w:type="paragraph" w:customStyle="1" w:styleId="UG-Sec3b-Heading3">
    <w:name w:val="UG - Sec 3b - Heading 3"/>
    <w:basedOn w:val="UG-Sec3-Heading3"/>
    <w:rsid w:val="00221A97"/>
  </w:style>
  <w:style w:type="paragraph" w:customStyle="1" w:styleId="UG-Sec3b-Heading4">
    <w:name w:val="UG - Sec 3b - Heading 4"/>
    <w:basedOn w:val="Normal"/>
    <w:rsid w:val="00221A9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21A97"/>
    <w:pPr>
      <w:spacing w:before="120" w:after="240"/>
      <w:jc w:val="center"/>
    </w:pPr>
    <w:rPr>
      <w:b/>
      <w:sz w:val="36"/>
    </w:rPr>
  </w:style>
  <w:style w:type="paragraph" w:customStyle="1" w:styleId="SectionVHeading2">
    <w:name w:val="Section V. Heading 2"/>
    <w:basedOn w:val="SectionVHeader"/>
    <w:rsid w:val="00221A97"/>
    <w:pPr>
      <w:spacing w:before="120" w:after="200"/>
    </w:pPr>
    <w:rPr>
      <w:sz w:val="28"/>
    </w:rPr>
  </w:style>
  <w:style w:type="paragraph" w:customStyle="1" w:styleId="UG-Sec4-heading3">
    <w:name w:val="UG-Sec 4 - heading 3"/>
    <w:basedOn w:val="Normal"/>
    <w:rsid w:val="00221A97"/>
    <w:pPr>
      <w:spacing w:before="120" w:after="200"/>
      <w:jc w:val="center"/>
    </w:pPr>
    <w:rPr>
      <w:b/>
      <w:sz w:val="28"/>
      <w:szCs w:val="28"/>
    </w:rPr>
  </w:style>
  <w:style w:type="paragraph" w:customStyle="1" w:styleId="Section1Header2">
    <w:name w:val="Section 1 Header 2"/>
    <w:basedOn w:val="StyleHeader1-ClausesLeft0Hanging03After0pt"/>
    <w:rsid w:val="00221A97"/>
    <w:rPr>
      <w:lang w:val="en-US"/>
    </w:rPr>
  </w:style>
  <w:style w:type="paragraph" w:customStyle="1" w:styleId="Section1Header1">
    <w:name w:val="Section 1 Header 1"/>
    <w:basedOn w:val="BodyText2"/>
    <w:rsid w:val="00221A97"/>
    <w:pPr>
      <w:spacing w:before="120" w:after="200"/>
      <w:jc w:val="center"/>
    </w:pPr>
    <w:rPr>
      <w:b/>
      <w:bCs/>
      <w:i w:val="0"/>
      <w:iCs/>
      <w:sz w:val="28"/>
    </w:rPr>
  </w:style>
  <w:style w:type="paragraph" w:customStyle="1" w:styleId="Section4heading">
    <w:name w:val="Section 4 heading"/>
    <w:basedOn w:val="Normal"/>
    <w:next w:val="Normal"/>
    <w:rsid w:val="00221A9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21A97"/>
    <w:pPr>
      <w:widowControl w:val="0"/>
      <w:autoSpaceDE w:val="0"/>
      <w:autoSpaceDN w:val="0"/>
      <w:spacing w:line="384" w:lineRule="atLeast"/>
      <w:jc w:val="left"/>
    </w:pPr>
    <w:rPr>
      <w:szCs w:val="24"/>
    </w:rPr>
  </w:style>
  <w:style w:type="paragraph" w:customStyle="1" w:styleId="Sec3header">
    <w:name w:val="Sec3 header"/>
    <w:basedOn w:val="Style11"/>
    <w:rsid w:val="00221A9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21A97"/>
    <w:pPr>
      <w:widowControl w:val="0"/>
      <w:autoSpaceDE w:val="0"/>
      <w:autoSpaceDN w:val="0"/>
      <w:adjustRightInd w:val="0"/>
      <w:jc w:val="left"/>
    </w:pPr>
    <w:rPr>
      <w:szCs w:val="24"/>
    </w:rPr>
  </w:style>
  <w:style w:type="paragraph" w:customStyle="1" w:styleId="Style17">
    <w:name w:val="Style 17"/>
    <w:basedOn w:val="Normal"/>
    <w:rsid w:val="00221A97"/>
    <w:pPr>
      <w:widowControl w:val="0"/>
      <w:autoSpaceDE w:val="0"/>
      <w:autoSpaceDN w:val="0"/>
      <w:spacing w:line="264" w:lineRule="exact"/>
      <w:ind w:left="576" w:hanging="360"/>
      <w:jc w:val="left"/>
    </w:pPr>
    <w:rPr>
      <w:szCs w:val="24"/>
    </w:rPr>
  </w:style>
  <w:style w:type="paragraph" w:customStyle="1" w:styleId="Style20">
    <w:name w:val="Style 20"/>
    <w:basedOn w:val="Normal"/>
    <w:rsid w:val="00221A97"/>
    <w:pPr>
      <w:widowControl w:val="0"/>
      <w:autoSpaceDE w:val="0"/>
      <w:autoSpaceDN w:val="0"/>
      <w:spacing w:before="144" w:after="360" w:line="264" w:lineRule="exact"/>
      <w:jc w:val="left"/>
    </w:pPr>
    <w:rPr>
      <w:szCs w:val="24"/>
    </w:rPr>
  </w:style>
  <w:style w:type="paragraph" w:customStyle="1" w:styleId="Header1">
    <w:name w:val="Header1"/>
    <w:basedOn w:val="Normal"/>
    <w:rsid w:val="00221A97"/>
    <w:pPr>
      <w:widowControl w:val="0"/>
      <w:autoSpaceDE w:val="0"/>
      <w:autoSpaceDN w:val="0"/>
      <w:spacing w:before="240" w:after="480"/>
      <w:jc w:val="center"/>
    </w:pPr>
    <w:rPr>
      <w:b/>
      <w:bCs/>
      <w:spacing w:val="4"/>
      <w:sz w:val="44"/>
      <w:szCs w:val="46"/>
    </w:rPr>
  </w:style>
  <w:style w:type="paragraph" w:customStyle="1" w:styleId="Default">
    <w:name w:val="Default"/>
    <w:rsid w:val="00221A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21A97"/>
    <w:pPr>
      <w:suppressAutoHyphens/>
      <w:spacing w:after="100"/>
      <w:jc w:val="center"/>
    </w:pPr>
    <w:rPr>
      <w:rFonts w:ascii="Times New Roman Bold" w:hAnsi="Times New Roman Bold"/>
      <w:b/>
    </w:rPr>
  </w:style>
  <w:style w:type="paragraph" w:customStyle="1" w:styleId="Style12">
    <w:name w:val="Style 12"/>
    <w:basedOn w:val="Normal"/>
    <w:rsid w:val="00221A97"/>
    <w:pPr>
      <w:widowControl w:val="0"/>
      <w:autoSpaceDE w:val="0"/>
      <w:autoSpaceDN w:val="0"/>
      <w:spacing w:line="264" w:lineRule="exact"/>
      <w:ind w:hanging="576"/>
    </w:pPr>
    <w:rPr>
      <w:szCs w:val="24"/>
    </w:rPr>
  </w:style>
  <w:style w:type="paragraph" w:customStyle="1" w:styleId="TextBox">
    <w:name w:val="Text Box"/>
    <w:rsid w:val="00221A9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21A97"/>
    <w:pPr>
      <w:spacing w:before="120" w:after="120"/>
    </w:pPr>
    <w:rPr>
      <w:spacing w:val="-4"/>
    </w:rPr>
  </w:style>
  <w:style w:type="paragraph" w:customStyle="1" w:styleId="Heading1-Clausename">
    <w:name w:val="Heading 1- Clause name"/>
    <w:basedOn w:val="Normal"/>
    <w:rsid w:val="00221A97"/>
    <w:pPr>
      <w:tabs>
        <w:tab w:val="num" w:pos="360"/>
      </w:tabs>
      <w:spacing w:before="120" w:after="120"/>
      <w:ind w:left="360" w:hanging="360"/>
      <w:jc w:val="left"/>
    </w:pPr>
    <w:rPr>
      <w:b/>
    </w:rPr>
  </w:style>
  <w:style w:type="paragraph" w:customStyle="1" w:styleId="sec7-clauses0">
    <w:name w:val="sec7-clauses"/>
    <w:basedOn w:val="Heading1-Clausename"/>
    <w:rsid w:val="00221A97"/>
  </w:style>
  <w:style w:type="paragraph" w:customStyle="1" w:styleId="Sec1-Clauses">
    <w:name w:val="Sec1-Clauses"/>
    <w:basedOn w:val="Heading1-Clausename"/>
    <w:rsid w:val="00221A97"/>
  </w:style>
  <w:style w:type="paragraph" w:customStyle="1" w:styleId="SectionVIHeader0">
    <w:name w:val="Section VI. Header"/>
    <w:basedOn w:val="SectionVHeader"/>
    <w:rsid w:val="00221A97"/>
    <w:pPr>
      <w:spacing w:before="120" w:after="240"/>
    </w:pPr>
    <w:rPr>
      <w:lang w:val="en-US"/>
    </w:rPr>
  </w:style>
  <w:style w:type="paragraph" w:styleId="DocumentMap">
    <w:name w:val="Document Map"/>
    <w:basedOn w:val="Normal"/>
    <w:link w:val="DocumentMapChar"/>
    <w:rsid w:val="00221A97"/>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221A97"/>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221A97"/>
    <w:pPr>
      <w:tabs>
        <w:tab w:val="num" w:pos="360"/>
      </w:tabs>
      <w:ind w:left="360" w:hanging="360"/>
    </w:pPr>
    <w:rPr>
      <w:rFonts w:ascii="Arial" w:hAnsi="Arial"/>
      <w:sz w:val="20"/>
    </w:rPr>
  </w:style>
  <w:style w:type="paragraph" w:customStyle="1" w:styleId="ChapterNumber">
    <w:name w:val="ChapterNumber"/>
    <w:rsid w:val="00221A9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21A9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21A9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21A97"/>
    <w:rPr>
      <w:rFonts w:ascii="Cambria" w:eastAsia="Times New Roman" w:hAnsi="Cambria" w:cs="Times New Roman"/>
      <w:b/>
      <w:bCs/>
      <w:color w:val="365F91"/>
      <w:sz w:val="28"/>
      <w:szCs w:val="28"/>
    </w:rPr>
  </w:style>
  <w:style w:type="character" w:customStyle="1" w:styleId="st">
    <w:name w:val="st"/>
    <w:basedOn w:val="DefaultParagraphFont"/>
    <w:rsid w:val="00221A97"/>
  </w:style>
  <w:style w:type="paragraph" w:customStyle="1" w:styleId="plane">
    <w:name w:val="plane"/>
    <w:basedOn w:val="Normal"/>
    <w:rsid w:val="00221A97"/>
    <w:pPr>
      <w:suppressAutoHyphens/>
    </w:pPr>
    <w:rPr>
      <w:rFonts w:ascii="Tms Rmn" w:hAnsi="Tms Rmn"/>
    </w:rPr>
  </w:style>
  <w:style w:type="paragraph" w:customStyle="1" w:styleId="S1-Header2">
    <w:name w:val="S1-Header2"/>
    <w:basedOn w:val="Normal"/>
    <w:rsid w:val="00221A97"/>
    <w:pPr>
      <w:tabs>
        <w:tab w:val="num" w:pos="360"/>
      </w:tabs>
      <w:spacing w:after="200"/>
      <w:jc w:val="left"/>
    </w:pPr>
    <w:rPr>
      <w:b/>
      <w:szCs w:val="24"/>
    </w:rPr>
  </w:style>
  <w:style w:type="paragraph" w:customStyle="1" w:styleId="S4-Header2">
    <w:name w:val="S4-Header 2"/>
    <w:basedOn w:val="Normal"/>
    <w:rsid w:val="00221A97"/>
    <w:pPr>
      <w:spacing w:before="120" w:after="240"/>
      <w:jc w:val="center"/>
    </w:pPr>
    <w:rPr>
      <w:b/>
      <w:sz w:val="32"/>
      <w:szCs w:val="24"/>
    </w:rPr>
  </w:style>
  <w:style w:type="paragraph" w:styleId="NormalIndent">
    <w:name w:val="Normal Indent"/>
    <w:basedOn w:val="Normal"/>
    <w:unhideWhenUsed/>
    <w:rsid w:val="00221A97"/>
    <w:pPr>
      <w:ind w:left="720"/>
      <w:jc w:val="left"/>
    </w:pPr>
    <w:rPr>
      <w:szCs w:val="24"/>
    </w:rPr>
  </w:style>
  <w:style w:type="paragraph" w:styleId="ListBullet">
    <w:name w:val="List Bullet"/>
    <w:basedOn w:val="Normal"/>
    <w:autoRedefine/>
    <w:unhideWhenUsed/>
    <w:rsid w:val="00221A97"/>
    <w:pPr>
      <w:tabs>
        <w:tab w:val="num" w:pos="360"/>
      </w:tabs>
      <w:ind w:left="360" w:hanging="360"/>
      <w:jc w:val="left"/>
    </w:pPr>
    <w:rPr>
      <w:sz w:val="20"/>
    </w:rPr>
  </w:style>
  <w:style w:type="paragraph" w:styleId="List2">
    <w:name w:val="List 2"/>
    <w:basedOn w:val="Normal"/>
    <w:unhideWhenUsed/>
    <w:rsid w:val="00221A97"/>
    <w:pPr>
      <w:ind w:left="720" w:hanging="360"/>
      <w:jc w:val="left"/>
    </w:pPr>
    <w:rPr>
      <w:szCs w:val="24"/>
    </w:rPr>
  </w:style>
  <w:style w:type="paragraph" w:styleId="List3">
    <w:name w:val="List 3"/>
    <w:basedOn w:val="Normal"/>
    <w:unhideWhenUsed/>
    <w:rsid w:val="00221A97"/>
    <w:pPr>
      <w:ind w:left="1080" w:hanging="360"/>
      <w:jc w:val="left"/>
    </w:pPr>
    <w:rPr>
      <w:szCs w:val="24"/>
    </w:rPr>
  </w:style>
  <w:style w:type="paragraph" w:styleId="ListBullet2">
    <w:name w:val="List Bullet 2"/>
    <w:basedOn w:val="Normal"/>
    <w:autoRedefine/>
    <w:unhideWhenUsed/>
    <w:rsid w:val="00221A97"/>
    <w:pPr>
      <w:tabs>
        <w:tab w:val="num" w:pos="720"/>
      </w:tabs>
      <w:ind w:left="720" w:hanging="360"/>
      <w:jc w:val="left"/>
    </w:pPr>
    <w:rPr>
      <w:sz w:val="20"/>
    </w:rPr>
  </w:style>
  <w:style w:type="paragraph" w:styleId="ListBullet3">
    <w:name w:val="List Bullet 3"/>
    <w:basedOn w:val="Normal"/>
    <w:autoRedefine/>
    <w:unhideWhenUsed/>
    <w:rsid w:val="00221A97"/>
    <w:pPr>
      <w:tabs>
        <w:tab w:val="num" w:pos="1080"/>
      </w:tabs>
      <w:ind w:left="1080" w:hanging="360"/>
      <w:jc w:val="left"/>
    </w:pPr>
    <w:rPr>
      <w:sz w:val="20"/>
    </w:rPr>
  </w:style>
  <w:style w:type="paragraph" w:styleId="ListBullet4">
    <w:name w:val="List Bullet 4"/>
    <w:basedOn w:val="Normal"/>
    <w:autoRedefine/>
    <w:unhideWhenUsed/>
    <w:rsid w:val="00221A97"/>
    <w:pPr>
      <w:tabs>
        <w:tab w:val="num" w:pos="1440"/>
      </w:tabs>
      <w:ind w:left="1440" w:hanging="360"/>
      <w:jc w:val="left"/>
    </w:pPr>
    <w:rPr>
      <w:sz w:val="20"/>
    </w:rPr>
  </w:style>
  <w:style w:type="paragraph" w:styleId="ListBullet5">
    <w:name w:val="List Bullet 5"/>
    <w:basedOn w:val="Normal"/>
    <w:autoRedefine/>
    <w:unhideWhenUsed/>
    <w:rsid w:val="00221A97"/>
    <w:pPr>
      <w:tabs>
        <w:tab w:val="num" w:pos="1800"/>
      </w:tabs>
      <w:ind w:left="1800" w:hanging="360"/>
      <w:jc w:val="left"/>
    </w:pPr>
    <w:rPr>
      <w:sz w:val="20"/>
    </w:rPr>
  </w:style>
  <w:style w:type="paragraph" w:styleId="ListNumber2">
    <w:name w:val="List Number 2"/>
    <w:basedOn w:val="Normal"/>
    <w:unhideWhenUsed/>
    <w:rsid w:val="00221A97"/>
    <w:pPr>
      <w:tabs>
        <w:tab w:val="num" w:pos="720"/>
      </w:tabs>
      <w:ind w:left="720" w:hanging="360"/>
      <w:jc w:val="left"/>
    </w:pPr>
    <w:rPr>
      <w:sz w:val="20"/>
    </w:rPr>
  </w:style>
  <w:style w:type="paragraph" w:styleId="ListNumber3">
    <w:name w:val="List Number 3"/>
    <w:basedOn w:val="Normal"/>
    <w:unhideWhenUsed/>
    <w:rsid w:val="00221A97"/>
    <w:pPr>
      <w:tabs>
        <w:tab w:val="num" w:pos="1080"/>
      </w:tabs>
      <w:ind w:left="1080" w:hanging="360"/>
      <w:jc w:val="left"/>
    </w:pPr>
    <w:rPr>
      <w:sz w:val="20"/>
    </w:rPr>
  </w:style>
  <w:style w:type="paragraph" w:styleId="ListNumber4">
    <w:name w:val="List Number 4"/>
    <w:basedOn w:val="Normal"/>
    <w:unhideWhenUsed/>
    <w:rsid w:val="00221A97"/>
    <w:pPr>
      <w:tabs>
        <w:tab w:val="num" w:pos="1440"/>
      </w:tabs>
      <w:ind w:left="1440" w:hanging="360"/>
      <w:jc w:val="left"/>
    </w:pPr>
    <w:rPr>
      <w:sz w:val="20"/>
    </w:rPr>
  </w:style>
  <w:style w:type="paragraph" w:styleId="ListNumber5">
    <w:name w:val="List Number 5"/>
    <w:basedOn w:val="Normal"/>
    <w:unhideWhenUsed/>
    <w:rsid w:val="00221A97"/>
    <w:pPr>
      <w:tabs>
        <w:tab w:val="num" w:pos="1800"/>
      </w:tabs>
      <w:ind w:left="1800" w:hanging="360"/>
      <w:jc w:val="left"/>
    </w:pPr>
    <w:rPr>
      <w:sz w:val="20"/>
    </w:rPr>
  </w:style>
  <w:style w:type="paragraph" w:styleId="ListContinue2">
    <w:name w:val="List Continue 2"/>
    <w:basedOn w:val="Normal"/>
    <w:unhideWhenUsed/>
    <w:rsid w:val="00221A97"/>
    <w:pPr>
      <w:spacing w:after="120"/>
      <w:ind w:left="720"/>
      <w:jc w:val="left"/>
    </w:pPr>
    <w:rPr>
      <w:szCs w:val="24"/>
    </w:rPr>
  </w:style>
  <w:style w:type="paragraph" w:styleId="ListContinue3">
    <w:name w:val="List Continue 3"/>
    <w:basedOn w:val="Normal"/>
    <w:unhideWhenUsed/>
    <w:rsid w:val="00221A97"/>
    <w:pPr>
      <w:spacing w:after="120"/>
      <w:ind w:left="1080"/>
      <w:jc w:val="left"/>
    </w:pPr>
    <w:rPr>
      <w:szCs w:val="24"/>
    </w:rPr>
  </w:style>
  <w:style w:type="paragraph" w:styleId="MessageHeader">
    <w:name w:val="Message Header"/>
    <w:basedOn w:val="Normal"/>
    <w:link w:val="MessageHeaderChar"/>
    <w:unhideWhenUsed/>
    <w:rsid w:val="00221A9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221A97"/>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221A97"/>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221A97"/>
    <w:rPr>
      <w:rFonts w:ascii="Times New Roman" w:eastAsia="Times New Roman" w:hAnsi="Times New Roman" w:cs="Times New Roman"/>
      <w:sz w:val="24"/>
      <w:szCs w:val="20"/>
      <w:lang w:val="x-none" w:eastAsia="x-none"/>
    </w:rPr>
  </w:style>
  <w:style w:type="paragraph" w:customStyle="1" w:styleId="SectionTitle">
    <w:name w:val="Section Title"/>
    <w:next w:val="Normal"/>
    <w:rsid w:val="00221A9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21A9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21A97"/>
    <w:pPr>
      <w:jc w:val="left"/>
    </w:pPr>
    <w:rPr>
      <w:szCs w:val="24"/>
    </w:rPr>
  </w:style>
  <w:style w:type="paragraph" w:customStyle="1" w:styleId="ShortReturnAddress">
    <w:name w:val="Short Return Address"/>
    <w:basedOn w:val="Normal"/>
    <w:rsid w:val="00221A97"/>
    <w:pPr>
      <w:jc w:val="left"/>
    </w:pPr>
    <w:rPr>
      <w:szCs w:val="24"/>
    </w:rPr>
  </w:style>
  <w:style w:type="paragraph" w:customStyle="1" w:styleId="BHead">
    <w:name w:val="B Head"/>
    <w:rsid w:val="00221A9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21A9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21A9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21A9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21A9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21A9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21A9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21A9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21A9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21A9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21A9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21A97"/>
    <w:pPr>
      <w:spacing w:before="240" w:after="240"/>
      <w:ind w:left="1418"/>
      <w:jc w:val="left"/>
    </w:pPr>
    <w:rPr>
      <w:szCs w:val="24"/>
    </w:rPr>
  </w:style>
  <w:style w:type="paragraph" w:customStyle="1" w:styleId="e4">
    <w:name w:val="e4"/>
    <w:aliases w:val="exh line end"/>
    <w:basedOn w:val="Normal"/>
    <w:next w:val="Normal"/>
    <w:rsid w:val="00221A9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21A97"/>
    <w:pPr>
      <w:spacing w:before="120" w:after="200"/>
    </w:pPr>
    <w:rPr>
      <w:b/>
    </w:rPr>
  </w:style>
  <w:style w:type="paragraph" w:customStyle="1" w:styleId="S1-Header1">
    <w:name w:val="S1-Header1"/>
    <w:basedOn w:val="Normal"/>
    <w:rsid w:val="00221A9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21A9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21A9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21A9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21A97"/>
    <w:pPr>
      <w:spacing w:before="120" w:after="240"/>
      <w:jc w:val="center"/>
    </w:pPr>
    <w:rPr>
      <w:b/>
      <w:bCs/>
      <w:sz w:val="36"/>
    </w:rPr>
  </w:style>
  <w:style w:type="paragraph" w:customStyle="1" w:styleId="S3-Header1">
    <w:name w:val="S3-Header 1"/>
    <w:basedOn w:val="Normal"/>
    <w:rsid w:val="00221A97"/>
    <w:pPr>
      <w:spacing w:before="120" w:after="200"/>
      <w:ind w:left="1080" w:hanging="720"/>
    </w:pPr>
    <w:rPr>
      <w:b/>
      <w:bCs/>
      <w:noProof/>
      <w:sz w:val="28"/>
    </w:rPr>
  </w:style>
  <w:style w:type="paragraph" w:customStyle="1" w:styleId="S3-Heading2">
    <w:name w:val="S3-Heading 2"/>
    <w:basedOn w:val="Normal"/>
    <w:rsid w:val="00221A97"/>
    <w:pPr>
      <w:spacing w:after="200"/>
      <w:ind w:left="1080" w:right="288" w:hanging="720"/>
    </w:pPr>
    <w:rPr>
      <w:b/>
      <w:bCs/>
      <w:szCs w:val="24"/>
    </w:rPr>
  </w:style>
  <w:style w:type="paragraph" w:customStyle="1" w:styleId="S4Header">
    <w:name w:val="S4 Header"/>
    <w:basedOn w:val="Normal"/>
    <w:next w:val="Normal"/>
    <w:rsid w:val="00221A97"/>
    <w:pPr>
      <w:spacing w:before="120" w:after="240"/>
      <w:jc w:val="center"/>
    </w:pPr>
    <w:rPr>
      <w:b/>
      <w:sz w:val="32"/>
    </w:rPr>
  </w:style>
  <w:style w:type="paragraph" w:customStyle="1" w:styleId="S4-Header10">
    <w:name w:val="S4-Header 1"/>
    <w:basedOn w:val="Normal"/>
    <w:next w:val="Normal"/>
    <w:rsid w:val="00221A9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21A97"/>
    <w:pPr>
      <w:spacing w:before="120" w:after="240"/>
      <w:ind w:left="360" w:right="288"/>
    </w:pPr>
    <w:rPr>
      <w:bCs/>
      <w:sz w:val="32"/>
    </w:rPr>
  </w:style>
  <w:style w:type="paragraph" w:customStyle="1" w:styleId="S6-Header1">
    <w:name w:val="S6-Header 1"/>
    <w:basedOn w:val="Normal"/>
    <w:next w:val="Normal"/>
    <w:rsid w:val="00221A97"/>
    <w:pPr>
      <w:spacing w:before="120" w:after="240"/>
      <w:jc w:val="center"/>
    </w:pPr>
    <w:rPr>
      <w:rFonts w:cs="Arial"/>
      <w:b/>
      <w:sz w:val="32"/>
      <w:szCs w:val="24"/>
    </w:rPr>
  </w:style>
  <w:style w:type="paragraph" w:customStyle="1" w:styleId="Part">
    <w:name w:val="Part"/>
    <w:basedOn w:val="Normal"/>
    <w:rsid w:val="00221A97"/>
    <w:pPr>
      <w:keepNext/>
      <w:spacing w:before="2280"/>
      <w:jc w:val="center"/>
    </w:pPr>
    <w:rPr>
      <w:b/>
      <w:sz w:val="52"/>
      <w:szCs w:val="24"/>
    </w:rPr>
  </w:style>
  <w:style w:type="paragraph" w:customStyle="1" w:styleId="StyleHead41Before6ptAfter6pt">
    <w:name w:val="Style Head 4.1 + Before:  6 pt After:  6 pt"/>
    <w:basedOn w:val="Head41"/>
    <w:rsid w:val="00221A9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21A97"/>
    <w:pPr>
      <w:spacing w:before="120" w:after="240"/>
      <w:jc w:val="center"/>
    </w:pPr>
    <w:rPr>
      <w:b/>
      <w:sz w:val="36"/>
      <w:szCs w:val="24"/>
    </w:rPr>
  </w:style>
  <w:style w:type="paragraph" w:customStyle="1" w:styleId="StyleS1-Header1TimesNewRoman14pt">
    <w:name w:val="Style S1-Header1 + Times New Roman 14 pt"/>
    <w:basedOn w:val="S1-Header1"/>
    <w:rsid w:val="00221A9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21A97"/>
    <w:pPr>
      <w:tabs>
        <w:tab w:val="num" w:pos="648"/>
      </w:tabs>
      <w:ind w:left="360" w:hanging="72"/>
    </w:pPr>
  </w:style>
  <w:style w:type="paragraph" w:customStyle="1" w:styleId="StyleStyleS1-Header1TimesNewRoman14pt1">
    <w:name w:val="Style Style S1-Header1 + Times New Roman 14 pt +1"/>
    <w:basedOn w:val="StyleS1-Header1TimesNewRoman14pt"/>
    <w:rsid w:val="00221A97"/>
    <w:pPr>
      <w:tabs>
        <w:tab w:val="num" w:pos="648"/>
      </w:tabs>
      <w:ind w:left="360" w:hanging="72"/>
    </w:pPr>
  </w:style>
  <w:style w:type="character" w:customStyle="1" w:styleId="AHead">
    <w:name w:val="A Head"/>
    <w:rsid w:val="00221A97"/>
    <w:rPr>
      <w:rFonts w:ascii="Times New Roman" w:hAnsi="Times New Roman" w:cs="Times New Roman" w:hint="default"/>
      <w:noProof w:val="0"/>
      <w:sz w:val="20"/>
      <w:lang w:val="en-US"/>
    </w:rPr>
  </w:style>
  <w:style w:type="character" w:customStyle="1" w:styleId="DefaultPara">
    <w:name w:val="Default Para"/>
    <w:rsid w:val="00221A97"/>
    <w:rPr>
      <w:rFonts w:ascii="CG Times" w:hAnsi="CG Times" w:hint="default"/>
      <w:b/>
      <w:bCs w:val="0"/>
      <w:i/>
      <w:iCs w:val="0"/>
      <w:noProof w:val="0"/>
      <w:sz w:val="24"/>
      <w:lang w:val="en-US"/>
    </w:rPr>
  </w:style>
  <w:style w:type="character" w:customStyle="1" w:styleId="BulletList">
    <w:name w:val="Bullet List"/>
    <w:basedOn w:val="DefaultParagraphFont"/>
    <w:rsid w:val="00221A97"/>
  </w:style>
  <w:style w:type="character" w:customStyle="1" w:styleId="StyleHeader2-SubClausesItalicChar">
    <w:name w:val="Style Header 2 - SubClauses + Italic Char"/>
    <w:rsid w:val="00221A97"/>
    <w:rPr>
      <w:rFonts w:ascii="Arial" w:hAnsi="Arial" w:cs="Arial" w:hint="default"/>
      <w:i/>
      <w:iCs/>
      <w:sz w:val="24"/>
      <w:szCs w:val="24"/>
      <w:lang w:val="en-US" w:eastAsia="en-US" w:bidi="ar-SA"/>
    </w:rPr>
  </w:style>
  <w:style w:type="character" w:customStyle="1" w:styleId="S1-Header1CharChar">
    <w:name w:val="S1-Header1 Char Char"/>
    <w:rsid w:val="00221A9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21A9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21A9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21A97"/>
    <w:rPr>
      <w:rFonts w:ascii="Arial" w:hAnsi="Arial" w:cs="Arial" w:hint="default"/>
      <w:b w:val="0"/>
      <w:bCs w:val="0"/>
      <w:sz w:val="28"/>
      <w:szCs w:val="24"/>
      <w:lang w:val="en-US" w:eastAsia="en-US" w:bidi="ar-SA"/>
    </w:rPr>
  </w:style>
  <w:style w:type="character" w:customStyle="1" w:styleId="hps">
    <w:name w:val="hps"/>
    <w:rsid w:val="00221A97"/>
  </w:style>
  <w:style w:type="character" w:customStyle="1" w:styleId="shorttext">
    <w:name w:val="short_text"/>
    <w:rsid w:val="00221A97"/>
  </w:style>
  <w:style w:type="character" w:customStyle="1" w:styleId="atn">
    <w:name w:val="atn"/>
    <w:rsid w:val="00221A97"/>
  </w:style>
  <w:style w:type="character" w:customStyle="1" w:styleId="dieuChar">
    <w:name w:val="dieu Char"/>
    <w:rsid w:val="00221A97"/>
    <w:rPr>
      <w:rFonts w:ascii="Times New Roman" w:eastAsia="Times New Roman" w:hAnsi="Times New Roman" w:cs="Times New Roman"/>
      <w:b/>
      <w:color w:val="0000FF"/>
      <w:sz w:val="26"/>
      <w:szCs w:val="20"/>
      <w:lang w:val="en-US"/>
    </w:rPr>
  </w:style>
  <w:style w:type="paragraph" w:customStyle="1" w:styleId="3">
    <w:name w:val="3"/>
    <w:basedOn w:val="Heading3"/>
    <w:rsid w:val="00221A9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21A97"/>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221A97"/>
    <w:pPr>
      <w:tabs>
        <w:tab w:val="right" w:pos="4140"/>
      </w:tabs>
      <w:ind w:left="480" w:hanging="240"/>
      <w:jc w:val="left"/>
    </w:pPr>
    <w:rPr>
      <w:sz w:val="20"/>
    </w:rPr>
  </w:style>
  <w:style w:type="paragraph" w:styleId="Index3">
    <w:name w:val="index 3"/>
    <w:basedOn w:val="Normal"/>
    <w:next w:val="Normal"/>
    <w:uiPriority w:val="99"/>
    <w:semiHidden/>
    <w:rsid w:val="00221A97"/>
    <w:pPr>
      <w:tabs>
        <w:tab w:val="right" w:pos="4140"/>
      </w:tabs>
      <w:ind w:left="720" w:hanging="240"/>
      <w:jc w:val="left"/>
    </w:pPr>
    <w:rPr>
      <w:sz w:val="20"/>
    </w:rPr>
  </w:style>
  <w:style w:type="paragraph" w:styleId="Index4">
    <w:name w:val="index 4"/>
    <w:basedOn w:val="Normal"/>
    <w:next w:val="Normal"/>
    <w:uiPriority w:val="99"/>
    <w:semiHidden/>
    <w:rsid w:val="00221A97"/>
    <w:pPr>
      <w:tabs>
        <w:tab w:val="right" w:pos="4140"/>
      </w:tabs>
      <w:ind w:left="960" w:hanging="240"/>
      <w:jc w:val="left"/>
    </w:pPr>
    <w:rPr>
      <w:sz w:val="20"/>
    </w:rPr>
  </w:style>
  <w:style w:type="paragraph" w:styleId="Index5">
    <w:name w:val="index 5"/>
    <w:basedOn w:val="Normal"/>
    <w:next w:val="Normal"/>
    <w:uiPriority w:val="99"/>
    <w:semiHidden/>
    <w:rsid w:val="00221A97"/>
    <w:pPr>
      <w:tabs>
        <w:tab w:val="right" w:pos="4140"/>
      </w:tabs>
      <w:ind w:left="1200" w:hanging="240"/>
      <w:jc w:val="left"/>
    </w:pPr>
    <w:rPr>
      <w:sz w:val="20"/>
    </w:rPr>
  </w:style>
  <w:style w:type="paragraph" w:styleId="Index6">
    <w:name w:val="index 6"/>
    <w:basedOn w:val="Normal"/>
    <w:next w:val="Normal"/>
    <w:uiPriority w:val="99"/>
    <w:semiHidden/>
    <w:rsid w:val="00221A97"/>
    <w:pPr>
      <w:tabs>
        <w:tab w:val="right" w:pos="4140"/>
      </w:tabs>
      <w:ind w:left="1440" w:hanging="240"/>
      <w:jc w:val="left"/>
    </w:pPr>
    <w:rPr>
      <w:sz w:val="20"/>
    </w:rPr>
  </w:style>
  <w:style w:type="paragraph" w:styleId="Index7">
    <w:name w:val="index 7"/>
    <w:basedOn w:val="Normal"/>
    <w:next w:val="Normal"/>
    <w:uiPriority w:val="99"/>
    <w:semiHidden/>
    <w:rsid w:val="00221A97"/>
    <w:pPr>
      <w:tabs>
        <w:tab w:val="right" w:pos="4140"/>
      </w:tabs>
      <w:ind w:left="1680" w:hanging="240"/>
      <w:jc w:val="left"/>
    </w:pPr>
    <w:rPr>
      <w:sz w:val="20"/>
    </w:rPr>
  </w:style>
  <w:style w:type="paragraph" w:styleId="Index8">
    <w:name w:val="index 8"/>
    <w:basedOn w:val="Normal"/>
    <w:next w:val="Normal"/>
    <w:uiPriority w:val="99"/>
    <w:semiHidden/>
    <w:rsid w:val="00221A97"/>
    <w:pPr>
      <w:tabs>
        <w:tab w:val="right" w:pos="4140"/>
      </w:tabs>
      <w:ind w:left="1920" w:hanging="240"/>
      <w:jc w:val="left"/>
    </w:pPr>
    <w:rPr>
      <w:sz w:val="20"/>
    </w:rPr>
  </w:style>
  <w:style w:type="character" w:customStyle="1" w:styleId="SectionHeader3Char1">
    <w:name w:val="Section Header3 Char1"/>
    <w:aliases w:val="Sub-Clause Paragraph Char1"/>
    <w:semiHidden/>
    <w:rsid w:val="00221A97"/>
    <w:rPr>
      <w:rFonts w:ascii="Times New Roman" w:eastAsia="Times New Roman" w:hAnsi="Times New Roman" w:cs="Times New Roman"/>
      <w:b/>
      <w:bCs/>
      <w:spacing w:val="-2"/>
      <w:sz w:val="16"/>
      <w:szCs w:val="24"/>
      <w:lang w:val="en-US"/>
    </w:rPr>
  </w:style>
  <w:style w:type="paragraph" w:customStyle="1" w:styleId="4">
    <w:name w:val="4"/>
    <w:basedOn w:val="Normal"/>
    <w:rsid w:val="00221A97"/>
    <w:pPr>
      <w:spacing w:before="360" w:line="288" w:lineRule="auto"/>
    </w:pPr>
    <w:rPr>
      <w:rFonts w:ascii=".VnArial" w:hAnsi=".VnArial"/>
      <w:b/>
      <w:sz w:val="20"/>
    </w:rPr>
  </w:style>
  <w:style w:type="character" w:customStyle="1" w:styleId="iChar">
    <w:name w:val="(i) Char"/>
    <w:link w:val="i"/>
    <w:locked/>
    <w:rsid w:val="00221A97"/>
    <w:rPr>
      <w:rFonts w:ascii="Tms Rmn" w:eastAsia="Times New Roman" w:hAnsi="Tms Rmn" w:cs="Times New Roman"/>
      <w:sz w:val="24"/>
      <w:szCs w:val="20"/>
      <w:lang w:val="x-none" w:eastAsia="x-none"/>
    </w:rPr>
  </w:style>
  <w:style w:type="paragraph" w:styleId="Revision">
    <w:name w:val="Revision"/>
    <w:hidden/>
    <w:uiPriority w:val="99"/>
    <w:semiHidden/>
    <w:rsid w:val="00221A97"/>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221A97"/>
    <w:pPr>
      <w:widowControl w:val="0"/>
    </w:pPr>
    <w:rPr>
      <w:rFonts w:ascii=".VnTime" w:hAnsi=".VnTime"/>
      <w:sz w:val="26"/>
    </w:rPr>
  </w:style>
  <w:style w:type="character" w:styleId="Emphasis">
    <w:name w:val="Emphasis"/>
    <w:uiPriority w:val="20"/>
    <w:qFormat/>
    <w:rsid w:val="00221A97"/>
    <w:rPr>
      <w:i/>
      <w:iCs/>
    </w:rPr>
  </w:style>
  <w:style w:type="character" w:customStyle="1" w:styleId="normal-h1">
    <w:name w:val="normal-h1"/>
    <w:rsid w:val="00221A97"/>
    <w:rPr>
      <w:rFonts w:ascii=".VnTime" w:hAnsi=".VnTime" w:hint="default"/>
      <w:color w:val="0000FF"/>
      <w:sz w:val="24"/>
      <w:szCs w:val="24"/>
    </w:rPr>
  </w:style>
  <w:style w:type="paragraph" w:customStyle="1" w:styleId="00">
    <w:name w:val="00"/>
    <w:basedOn w:val="Normal"/>
    <w:qFormat/>
    <w:rsid w:val="00221A97"/>
    <w:pPr>
      <w:jc w:val="center"/>
    </w:pPr>
    <w:rPr>
      <w:b/>
      <w:bCs/>
      <w:sz w:val="30"/>
      <w:szCs w:val="28"/>
      <w:lang w:val="vi-VN"/>
    </w:rPr>
  </w:style>
  <w:style w:type="paragraph" w:customStyle="1" w:styleId="01">
    <w:name w:val="01"/>
    <w:basedOn w:val="Normal"/>
    <w:qFormat/>
    <w:rsid w:val="00221A97"/>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221A97"/>
  </w:style>
  <w:style w:type="character" w:customStyle="1" w:styleId="eop">
    <w:name w:val="eop"/>
    <w:basedOn w:val="DefaultParagraphFont"/>
    <w:rsid w:val="00221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4740</Words>
  <Characters>27023</Characters>
  <Application>Microsoft Office Word</Application>
  <DocSecurity>0</DocSecurity>
  <Lines>225</Lines>
  <Paragraphs>63</Paragraphs>
  <ScaleCrop>false</ScaleCrop>
  <Company>TEMAOS</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2025-11-07T08:13:00Z</dcterms:created>
  <dcterms:modified xsi:type="dcterms:W3CDTF">2025-11-12T03:37:00Z</dcterms:modified>
</cp:coreProperties>
</file>