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CBAC1" w14:textId="77777777" w:rsidR="00DB7F39" w:rsidRPr="00DB7F39" w:rsidRDefault="00DB7F39" w:rsidP="00DB7F39">
      <w:pPr>
        <w:widowControl w:val="0"/>
        <w:spacing w:line="276" w:lineRule="auto"/>
        <w:jc w:val="center"/>
        <w:outlineLvl w:val="1"/>
        <w:rPr>
          <w:sz w:val="28"/>
          <w:szCs w:val="28"/>
          <w:lang w:val="nl-NL"/>
        </w:rPr>
      </w:pPr>
      <w:bookmarkStart w:id="0" w:name="_Hlk210399067"/>
      <w:r w:rsidRPr="00DB7F39">
        <w:rPr>
          <w:b/>
          <w:sz w:val="28"/>
          <w:szCs w:val="28"/>
          <w:lang w:val="nl-NL"/>
        </w:rPr>
        <w:t>Chương V. YÊU CẦU VỀ KỸ THUẬT</w:t>
      </w:r>
    </w:p>
    <w:p w14:paraId="3A6547B2" w14:textId="77777777" w:rsidR="00DB7F39" w:rsidRPr="00DB7F39" w:rsidRDefault="00DB7F39" w:rsidP="00DB7F39">
      <w:pPr>
        <w:pStyle w:val="Subtitle"/>
        <w:spacing w:line="276" w:lineRule="auto"/>
        <w:rPr>
          <w:rFonts w:ascii="Times New Roman" w:hAnsi="Times New Roman" w:cs="Times New Roman"/>
          <w:color w:val="auto"/>
          <w:sz w:val="20"/>
          <w:szCs w:val="32"/>
          <w:lang w:val="nl-NL"/>
        </w:rPr>
      </w:pPr>
    </w:p>
    <w:p w14:paraId="5A7C3960" w14:textId="77777777" w:rsidR="00DB7F39" w:rsidRPr="00DB7F39" w:rsidRDefault="00DB7F39" w:rsidP="00DB7F39">
      <w:pPr>
        <w:pStyle w:val="SectionVIHeader"/>
        <w:widowControl w:val="0"/>
        <w:spacing w:before="0" w:after="0" w:line="276" w:lineRule="auto"/>
        <w:ind w:firstLine="709"/>
        <w:jc w:val="both"/>
        <w:rPr>
          <w:sz w:val="26"/>
          <w:szCs w:val="26"/>
          <w:lang w:val="nl-NL"/>
        </w:rPr>
      </w:pPr>
      <w:r w:rsidRPr="00DB7F39">
        <w:rPr>
          <w:sz w:val="26"/>
          <w:szCs w:val="26"/>
          <w:lang w:val="nl-NL"/>
        </w:rPr>
        <w:t>Mục 1. Yêu cầu về kỹ thuật</w:t>
      </w:r>
    </w:p>
    <w:p w14:paraId="6AB1FD2D" w14:textId="77777777" w:rsidR="00DB7F39" w:rsidRPr="00DB7F39" w:rsidRDefault="00DB7F39" w:rsidP="00DB7F39">
      <w:pPr>
        <w:widowControl w:val="0"/>
        <w:spacing w:line="276" w:lineRule="auto"/>
        <w:ind w:firstLine="709"/>
        <w:rPr>
          <w:b/>
          <w:i/>
          <w:sz w:val="26"/>
          <w:szCs w:val="26"/>
          <w:lang w:val="nl-NL"/>
        </w:rPr>
      </w:pPr>
      <w:r w:rsidRPr="00DB7F39">
        <w:rPr>
          <w:b/>
          <w:i/>
          <w:sz w:val="26"/>
          <w:szCs w:val="26"/>
          <w:lang w:val="nl-NL"/>
        </w:rPr>
        <w:t xml:space="preserve">1.1. Giới thiệu chung về </w:t>
      </w:r>
      <w:r w:rsidRPr="00DB7F39">
        <w:rPr>
          <w:b/>
          <w:i/>
          <w:sz w:val="26"/>
          <w:szCs w:val="26"/>
        </w:rPr>
        <w:t>dự toán mua sắm</w:t>
      </w:r>
      <w:r w:rsidRPr="00DB7F39">
        <w:rPr>
          <w:b/>
          <w:i/>
          <w:sz w:val="26"/>
          <w:szCs w:val="26"/>
          <w:lang w:val="nl-NL"/>
        </w:rPr>
        <w:t>, gói thầu</w:t>
      </w:r>
    </w:p>
    <w:p w14:paraId="494A975D" w14:textId="77777777" w:rsidR="00DB7F39" w:rsidRPr="00DB7F39" w:rsidRDefault="00DB7F39" w:rsidP="00DB7F39">
      <w:pPr>
        <w:widowControl w:val="0"/>
        <w:tabs>
          <w:tab w:val="right" w:pos="7272"/>
        </w:tabs>
        <w:spacing w:line="276" w:lineRule="auto"/>
        <w:ind w:firstLine="709"/>
        <w:rPr>
          <w:sz w:val="26"/>
          <w:szCs w:val="26"/>
          <w:lang w:val="nl-NL"/>
        </w:rPr>
      </w:pPr>
      <w:bookmarkStart w:id="1" w:name="_Hlk154743134"/>
      <w:r w:rsidRPr="00DB7F39">
        <w:rPr>
          <w:sz w:val="26"/>
          <w:szCs w:val="26"/>
          <w:lang w:val="nl-NL"/>
        </w:rPr>
        <w:t>- Tên dự toán</w:t>
      </w:r>
      <w:r w:rsidRPr="00DB7F39">
        <w:rPr>
          <w:sz w:val="26"/>
          <w:szCs w:val="26"/>
        </w:rPr>
        <w:t>: Cung ứng Khoanh giấy kháng sinh sử dụng phục vụ công tác chuyên môn tại Bệnh viện năm 2025-2026</w:t>
      </w:r>
      <w:r w:rsidRPr="00DB7F39">
        <w:rPr>
          <w:sz w:val="26"/>
          <w:szCs w:val="26"/>
          <w:lang w:val="nl-NL"/>
        </w:rPr>
        <w:t xml:space="preserve">. </w:t>
      </w:r>
    </w:p>
    <w:p w14:paraId="4D9DB9D4" w14:textId="77777777" w:rsidR="00DB7F39" w:rsidRPr="00DB7F39" w:rsidRDefault="00DB7F39" w:rsidP="00DB7F39">
      <w:pPr>
        <w:widowControl w:val="0"/>
        <w:spacing w:line="276" w:lineRule="auto"/>
        <w:ind w:firstLine="709"/>
        <w:rPr>
          <w:sz w:val="26"/>
          <w:szCs w:val="26"/>
          <w:lang w:val="nl-NL"/>
        </w:rPr>
      </w:pPr>
      <w:r w:rsidRPr="00DB7F39">
        <w:rPr>
          <w:sz w:val="26"/>
          <w:szCs w:val="26"/>
          <w:lang w:val="nl-NL"/>
        </w:rPr>
        <w:t xml:space="preserve">- Nguồn vốn: </w:t>
      </w:r>
      <w:r w:rsidRPr="00DB7F39">
        <w:rPr>
          <w:sz w:val="26"/>
          <w:szCs w:val="26"/>
        </w:rPr>
        <w:t>Nguồn Viện phí và bảo hiểm y tế</w:t>
      </w:r>
    </w:p>
    <w:p w14:paraId="36EEDB33" w14:textId="77777777" w:rsidR="00DB7F39" w:rsidRPr="00DB7F39" w:rsidRDefault="00DB7F39" w:rsidP="00DB7F39">
      <w:pPr>
        <w:widowControl w:val="0"/>
        <w:spacing w:line="276" w:lineRule="auto"/>
        <w:ind w:firstLine="709"/>
        <w:rPr>
          <w:sz w:val="26"/>
          <w:szCs w:val="26"/>
          <w:lang w:val="nl-NL"/>
        </w:rPr>
      </w:pPr>
      <w:r w:rsidRPr="00DB7F39">
        <w:rPr>
          <w:sz w:val="26"/>
          <w:szCs w:val="26"/>
          <w:lang w:val="nl-NL"/>
        </w:rPr>
        <w:t xml:space="preserve">- Chủ đầu tư: </w:t>
      </w:r>
      <w:r w:rsidRPr="00DB7F39">
        <w:rPr>
          <w:sz w:val="26"/>
          <w:szCs w:val="26"/>
        </w:rPr>
        <w:t>Bệnh viện Đa khoa Hải Dương</w:t>
      </w:r>
      <w:r w:rsidRPr="00DB7F39">
        <w:rPr>
          <w:sz w:val="26"/>
          <w:szCs w:val="26"/>
          <w:lang w:val="nl-NL"/>
        </w:rPr>
        <w:t>.</w:t>
      </w:r>
    </w:p>
    <w:p w14:paraId="045BFD8F" w14:textId="77777777" w:rsidR="00DB7F39" w:rsidRPr="00DB7F39" w:rsidRDefault="00DB7F39" w:rsidP="00DB7F39">
      <w:pPr>
        <w:widowControl w:val="0"/>
        <w:spacing w:line="276" w:lineRule="auto"/>
        <w:ind w:firstLine="709"/>
        <w:rPr>
          <w:sz w:val="26"/>
          <w:szCs w:val="26"/>
          <w:lang w:val="nl-NL"/>
        </w:rPr>
      </w:pPr>
      <w:r w:rsidRPr="00DB7F39">
        <w:rPr>
          <w:sz w:val="26"/>
          <w:szCs w:val="26"/>
          <w:lang w:val="nl-NL"/>
        </w:rPr>
        <w:t xml:space="preserve">- Tên gói thầu: </w:t>
      </w:r>
      <w:r w:rsidRPr="00DB7F39">
        <w:rPr>
          <w:sz w:val="26"/>
          <w:szCs w:val="26"/>
        </w:rPr>
        <w:t>Cung ứng Khoanh giấy kháng sinh sử dụng phục vụ công tác chuyên môn tại Bệnh viện năm 2025-2026</w:t>
      </w:r>
    </w:p>
    <w:p w14:paraId="581B1C1B" w14:textId="5C09A0CC" w:rsidR="00DB7F39" w:rsidRPr="00DB7F39" w:rsidRDefault="00DB7F39" w:rsidP="00DB7F39">
      <w:pPr>
        <w:widowControl w:val="0"/>
        <w:spacing w:line="276" w:lineRule="auto"/>
        <w:ind w:firstLine="709"/>
        <w:rPr>
          <w:sz w:val="26"/>
          <w:szCs w:val="26"/>
          <w:lang w:val="nl-NL"/>
        </w:rPr>
      </w:pPr>
      <w:r w:rsidRPr="00DB7F39">
        <w:rPr>
          <w:sz w:val="26"/>
          <w:szCs w:val="26"/>
          <w:lang w:val="nl-NL"/>
        </w:rPr>
        <w:t xml:space="preserve">- Giá gói thầu: 338.975.000 đồng </w:t>
      </w:r>
    </w:p>
    <w:p w14:paraId="23122AC0" w14:textId="77777777" w:rsidR="00DB7F39" w:rsidRPr="00DB7F39" w:rsidRDefault="00DB7F39" w:rsidP="00DB7F39">
      <w:pPr>
        <w:widowControl w:val="0"/>
        <w:spacing w:line="276" w:lineRule="auto"/>
        <w:ind w:firstLine="709"/>
        <w:rPr>
          <w:sz w:val="26"/>
          <w:szCs w:val="26"/>
          <w:lang w:val="nl-NL"/>
        </w:rPr>
      </w:pPr>
      <w:r w:rsidRPr="00DB7F39">
        <w:rPr>
          <w:sz w:val="26"/>
          <w:szCs w:val="26"/>
          <w:lang w:val="nl-NL"/>
        </w:rPr>
        <w:t>- Hình thức lựa chọn nhà thầu: Chào hàng cạnh tranh</w:t>
      </w:r>
    </w:p>
    <w:p w14:paraId="0AFED3A8" w14:textId="77777777" w:rsidR="00DB7F39" w:rsidRPr="00DB7F39" w:rsidRDefault="00DB7F39" w:rsidP="00DB7F39">
      <w:pPr>
        <w:widowControl w:val="0"/>
        <w:spacing w:line="276" w:lineRule="auto"/>
        <w:ind w:firstLine="709"/>
        <w:rPr>
          <w:sz w:val="26"/>
          <w:szCs w:val="26"/>
          <w:lang w:val="nl-NL"/>
        </w:rPr>
      </w:pPr>
      <w:r w:rsidRPr="00DB7F39">
        <w:rPr>
          <w:sz w:val="26"/>
          <w:szCs w:val="26"/>
          <w:lang w:val="nl-NL"/>
        </w:rPr>
        <w:t>- Phương thức lựa chọn nhà thầu: Một giai đoạn một túi hồ sơ.</w:t>
      </w:r>
    </w:p>
    <w:p w14:paraId="6D0A8794" w14:textId="77777777" w:rsidR="00DB7F39" w:rsidRPr="00DB7F39" w:rsidRDefault="00DB7F39" w:rsidP="00DB7F39">
      <w:pPr>
        <w:widowControl w:val="0"/>
        <w:spacing w:line="276" w:lineRule="auto"/>
        <w:ind w:firstLine="709"/>
        <w:rPr>
          <w:sz w:val="26"/>
          <w:szCs w:val="26"/>
          <w:lang w:val="nl-NL"/>
        </w:rPr>
      </w:pPr>
      <w:r w:rsidRPr="00DB7F39">
        <w:rPr>
          <w:sz w:val="26"/>
          <w:szCs w:val="26"/>
          <w:lang w:val="nl-NL"/>
        </w:rPr>
        <w:t>- Thời gian tổ chức lựa chọn nhà thầu: 90 ngày</w:t>
      </w:r>
    </w:p>
    <w:p w14:paraId="480037C5" w14:textId="77777777" w:rsidR="00DB7F39" w:rsidRPr="00DB7F39" w:rsidRDefault="00DB7F39" w:rsidP="00DB7F39">
      <w:pPr>
        <w:widowControl w:val="0"/>
        <w:spacing w:line="276" w:lineRule="auto"/>
        <w:ind w:firstLine="709"/>
        <w:rPr>
          <w:sz w:val="26"/>
          <w:szCs w:val="26"/>
          <w:lang w:val="nl-NL"/>
        </w:rPr>
      </w:pPr>
      <w:r w:rsidRPr="00DB7F39">
        <w:rPr>
          <w:sz w:val="26"/>
          <w:szCs w:val="26"/>
          <w:lang w:val="nl-NL"/>
        </w:rPr>
        <w:t>- Thời gian bắt đầu tổ chức lựa chọn nhà thầu: Quý IV, 2025</w:t>
      </w:r>
    </w:p>
    <w:p w14:paraId="4B6855E9" w14:textId="77777777" w:rsidR="00DB7F39" w:rsidRPr="00DB7F39" w:rsidRDefault="00DB7F39" w:rsidP="00DB7F39">
      <w:pPr>
        <w:widowControl w:val="0"/>
        <w:spacing w:line="276" w:lineRule="auto"/>
        <w:ind w:firstLine="709"/>
        <w:rPr>
          <w:sz w:val="26"/>
          <w:szCs w:val="26"/>
          <w:lang w:val="nl-NL"/>
        </w:rPr>
      </w:pPr>
      <w:r w:rsidRPr="00DB7F39">
        <w:rPr>
          <w:sz w:val="26"/>
          <w:szCs w:val="26"/>
          <w:lang w:val="nl-NL"/>
        </w:rPr>
        <w:t>- Loại hợp đồng: Hợp đồng theo đơn giá cố định.</w:t>
      </w:r>
    </w:p>
    <w:p w14:paraId="7CB4A136" w14:textId="77777777" w:rsidR="00DB7F39" w:rsidRPr="00DB7F39" w:rsidRDefault="00DB7F39" w:rsidP="00DB7F39">
      <w:pPr>
        <w:widowControl w:val="0"/>
        <w:spacing w:line="276" w:lineRule="auto"/>
        <w:ind w:firstLine="709"/>
        <w:rPr>
          <w:i/>
          <w:spacing w:val="2"/>
          <w:sz w:val="26"/>
          <w:szCs w:val="26"/>
          <w:lang w:val="nl-NL"/>
        </w:rPr>
      </w:pPr>
      <w:r w:rsidRPr="00DB7F39">
        <w:rPr>
          <w:sz w:val="26"/>
          <w:szCs w:val="26"/>
          <w:lang w:val="nl-NL"/>
        </w:rPr>
        <w:t>- Thời gian thực hiện gói thầu: 12 tháng</w:t>
      </w:r>
      <w:r w:rsidRPr="00DB7F39">
        <w:rPr>
          <w:i/>
          <w:sz w:val="26"/>
          <w:szCs w:val="26"/>
          <w:lang w:val="nl-NL"/>
        </w:rPr>
        <w:t>.</w:t>
      </w:r>
    </w:p>
    <w:bookmarkEnd w:id="1"/>
    <w:p w14:paraId="38997F17" w14:textId="77777777" w:rsidR="00DB7F39" w:rsidRPr="00DB7F39" w:rsidRDefault="00DB7F39" w:rsidP="00DB7F39">
      <w:pPr>
        <w:widowControl w:val="0"/>
        <w:spacing w:line="276" w:lineRule="auto"/>
        <w:ind w:firstLine="709"/>
        <w:rPr>
          <w:b/>
          <w:i/>
          <w:sz w:val="26"/>
          <w:szCs w:val="26"/>
          <w:lang w:val="nl-NL"/>
        </w:rPr>
      </w:pPr>
      <w:r w:rsidRPr="00DB7F39">
        <w:rPr>
          <w:b/>
          <w:i/>
          <w:sz w:val="26"/>
          <w:szCs w:val="26"/>
          <w:lang w:val="nl-NL"/>
        </w:rPr>
        <w:t>1.2. Yêu cầu về kỹ thuật</w:t>
      </w:r>
    </w:p>
    <w:p w14:paraId="73AD738A" w14:textId="77777777" w:rsidR="00DB7F39" w:rsidRPr="00DB7F39" w:rsidRDefault="00DB7F39" w:rsidP="00DB7F39">
      <w:pPr>
        <w:spacing w:line="276" w:lineRule="auto"/>
        <w:ind w:right="43" w:firstLine="709"/>
        <w:rPr>
          <w:b/>
          <w:i/>
          <w:sz w:val="26"/>
          <w:szCs w:val="26"/>
        </w:rPr>
      </w:pPr>
      <w:r w:rsidRPr="00DB7F39">
        <w:rPr>
          <w:b/>
          <w:i/>
          <w:sz w:val="26"/>
          <w:szCs w:val="26"/>
        </w:rPr>
        <w:t>1.2.1. Yêu cầu chung</w:t>
      </w:r>
    </w:p>
    <w:p w14:paraId="60365B55" w14:textId="77777777" w:rsidR="00DB7F39" w:rsidRPr="00DB7F39" w:rsidRDefault="00DB7F39" w:rsidP="00DB7F39">
      <w:pPr>
        <w:spacing w:line="276" w:lineRule="auto"/>
        <w:ind w:firstLine="709"/>
        <w:rPr>
          <w:bCs/>
          <w:sz w:val="26"/>
          <w:szCs w:val="26"/>
        </w:rPr>
      </w:pPr>
      <w:r w:rsidRPr="00DB7F39">
        <w:rPr>
          <w:bCs/>
          <w:sz w:val="26"/>
          <w:szCs w:val="26"/>
        </w:rPr>
        <w:t>- Nhà thầu tham gia dự thầu phải chào đúng và đủ chủng loại, khối lượng hàng hoá theo phần lô tham dự nêu tại bảng Phạm vi cung cấp thuộc Mẫu số 01B Chương IV.</w:t>
      </w:r>
    </w:p>
    <w:p w14:paraId="205AC2CB" w14:textId="77777777" w:rsidR="00DB7F39" w:rsidRPr="00DB7F39" w:rsidRDefault="00DB7F39" w:rsidP="00DB7F39">
      <w:pPr>
        <w:spacing w:line="276" w:lineRule="auto"/>
        <w:ind w:firstLine="709"/>
        <w:rPr>
          <w:bCs/>
          <w:iCs/>
          <w:sz w:val="26"/>
          <w:szCs w:val="26"/>
        </w:rPr>
      </w:pPr>
      <w:r w:rsidRPr="00DB7F39">
        <w:rPr>
          <w:bCs/>
          <w:iCs/>
          <w:sz w:val="26"/>
          <w:szCs w:val="26"/>
        </w:rPr>
        <w:t>- Nhà thầu phải nêu đầy đủ, cụ thể tất cả các loại thiết bị chào thầu theo quy định của E-HSMT và ghi rõ model, ký mã hiệu (yêu cầu ghi rõ model, ký mã hiệu, mã code của từng loại hàng hóa dự thầu, không được viết dưới định dạng xxx hoặc aaa, ...), hãng sản xuất, xuất xứ. Đơn vị phải chào đầy đủ và riêng biệt thiết bị/hệ thống chính và các phụ kiện, lựa chọn nâng cấp (options) đảm bảo đáp ứng yêu cầu về cấu hình, thông số kỹ thuật</w:t>
      </w:r>
    </w:p>
    <w:p w14:paraId="54EFA356" w14:textId="77777777" w:rsidR="00DB7F39" w:rsidRPr="00DB7F39" w:rsidRDefault="00DB7F39" w:rsidP="00DB7F39">
      <w:pPr>
        <w:spacing w:line="276" w:lineRule="auto"/>
        <w:ind w:firstLine="709"/>
        <w:rPr>
          <w:bCs/>
          <w:sz w:val="26"/>
          <w:szCs w:val="26"/>
        </w:rPr>
      </w:pPr>
      <w:r w:rsidRPr="00DB7F39">
        <w:rPr>
          <w:bCs/>
          <w:sz w:val="26"/>
          <w:szCs w:val="26"/>
        </w:rPr>
        <w:t>- Hàng hóa mới 100%, chưa sử dụng, các kiện hàng nguyên trước khi giao nhận đều phải còn nguyên đai, nguyên kiện</w:t>
      </w:r>
    </w:p>
    <w:p w14:paraId="0859FFEC" w14:textId="77777777" w:rsidR="00DB7F39" w:rsidRPr="00DB7F39" w:rsidRDefault="00DB7F39" w:rsidP="00DB7F39">
      <w:pPr>
        <w:spacing w:line="276" w:lineRule="auto"/>
        <w:ind w:firstLine="709"/>
        <w:rPr>
          <w:b/>
          <w:i/>
          <w:sz w:val="26"/>
          <w:szCs w:val="26"/>
          <w:lang w:val="nl-NL"/>
        </w:rPr>
      </w:pPr>
      <w:r w:rsidRPr="00DB7F39">
        <w:rPr>
          <w:b/>
          <w:i/>
          <w:sz w:val="26"/>
          <w:szCs w:val="26"/>
          <w:lang w:val="nl-NL"/>
        </w:rPr>
        <w:t xml:space="preserve">1.2.2 Yêu cầu kỹ thuật cụ thể </w:t>
      </w:r>
    </w:p>
    <w:p w14:paraId="7FBBC6DD" w14:textId="77777777" w:rsidR="00DB7F39" w:rsidRPr="00DB7F39" w:rsidRDefault="00DB7F39" w:rsidP="00DB7F39">
      <w:pPr>
        <w:spacing w:line="276" w:lineRule="auto"/>
        <w:ind w:firstLine="709"/>
        <w:rPr>
          <w:bCs/>
          <w:sz w:val="26"/>
          <w:szCs w:val="26"/>
        </w:rPr>
      </w:pPr>
      <w:r w:rsidRPr="00DB7F39">
        <w:rPr>
          <w:bCs/>
          <w:sz w:val="26"/>
          <w:szCs w:val="26"/>
        </w:rPr>
        <w:t>- Nhãn hiệu, model, ký mã hiệu ghi trong E-HSMT (nếu có) chỉ nhằm mục đích mô tả và không nhằm mục đích hạn chế nhà thầu, nhà thầu có thể chào hàng các thiết bị có tính tương đương hoặc tốt hơn. (“Tương đương” có nghĩa là có đặc tính kỹ thuật tương tự, có tính năng sử dụng là tương đương với các thiết bị đã nêu trên). Trường hợp chào tính năng, thông số kỹ thuật tương đương thì nhà thầu phải có diễn giải và cung cấp tài liệu chứng minh sự tương đương đó.</w:t>
      </w:r>
    </w:p>
    <w:p w14:paraId="61C90D16" w14:textId="77777777" w:rsidR="00DB7F39" w:rsidRPr="00DB7F39" w:rsidRDefault="00DB7F39" w:rsidP="00DB7F39">
      <w:pPr>
        <w:spacing w:line="276" w:lineRule="auto"/>
        <w:ind w:firstLine="709"/>
        <w:rPr>
          <w:bCs/>
          <w:sz w:val="26"/>
          <w:szCs w:val="26"/>
        </w:rPr>
        <w:sectPr w:rsidR="00DB7F39" w:rsidRPr="00DB7F39" w:rsidSect="00DB7F39">
          <w:footnotePr>
            <w:numRestart w:val="eachPage"/>
          </w:footnotePr>
          <w:endnotePr>
            <w:numFmt w:val="decimal"/>
          </w:endnotePr>
          <w:pgSz w:w="11906" w:h="16838" w:code="9"/>
          <w:pgMar w:top="1134" w:right="1134" w:bottom="1134" w:left="1134" w:header="284" w:footer="0" w:gutter="0"/>
          <w:cols w:space="720"/>
          <w:noEndnote/>
          <w:docGrid w:linePitch="381"/>
        </w:sectPr>
      </w:pPr>
      <w:r w:rsidRPr="00DB7F39">
        <w:rPr>
          <w:bCs/>
          <w:sz w:val="26"/>
          <w:szCs w:val="26"/>
        </w:rPr>
        <w:t xml:space="preserve">- E-HSDT có Bảng so sánh đáp ứng yêu cầu kỹ thuật (hoặc bảng chào kỹ thuật… hoặc tương đương) thể hiện cụ thể các thông số kỹ thuật và các thông tin của hàng hóa chào thầu so với yêu cầu kỹ thuật sau đây: </w:t>
      </w:r>
    </w:p>
    <w:p w14:paraId="7907E81F" w14:textId="77777777" w:rsidR="00DB7F39" w:rsidRPr="00DB7F39" w:rsidRDefault="00DB7F39" w:rsidP="00DB7F39">
      <w:pPr>
        <w:spacing w:line="276" w:lineRule="auto"/>
        <w:ind w:firstLine="709"/>
        <w:rPr>
          <w:b/>
          <w:i/>
          <w:sz w:val="26"/>
          <w:szCs w:val="26"/>
          <w:lang w:val="nl-NL"/>
        </w:rPr>
      </w:pPr>
    </w:p>
    <w:tbl>
      <w:tblPr>
        <w:tblStyle w:val="TableGrid"/>
        <w:tblW w:w="15304" w:type="dxa"/>
        <w:tblLayout w:type="fixed"/>
        <w:tblLook w:val="04A0" w:firstRow="1" w:lastRow="0" w:firstColumn="1" w:lastColumn="0" w:noHBand="0" w:noVBand="1"/>
      </w:tblPr>
      <w:tblGrid>
        <w:gridCol w:w="671"/>
        <w:gridCol w:w="1592"/>
        <w:gridCol w:w="7088"/>
        <w:gridCol w:w="1417"/>
        <w:gridCol w:w="993"/>
        <w:gridCol w:w="1275"/>
        <w:gridCol w:w="1134"/>
        <w:gridCol w:w="1134"/>
      </w:tblGrid>
      <w:tr w:rsidR="00DB7F39" w:rsidRPr="00DB7F39" w14:paraId="3F8CFA84" w14:textId="77777777" w:rsidTr="0026286E">
        <w:tc>
          <w:tcPr>
            <w:tcW w:w="671" w:type="dxa"/>
            <w:vAlign w:val="center"/>
          </w:tcPr>
          <w:p w14:paraId="3F60D304" w14:textId="77777777" w:rsidR="00DB7F39" w:rsidRPr="00DB7F39" w:rsidRDefault="00DB7F39" w:rsidP="0026286E">
            <w:pPr>
              <w:spacing w:line="276" w:lineRule="auto"/>
              <w:jc w:val="center"/>
              <w:rPr>
                <w:b/>
                <w:szCs w:val="24"/>
                <w:lang w:val="nl-NL"/>
              </w:rPr>
            </w:pPr>
            <w:r w:rsidRPr="00DB7F39">
              <w:rPr>
                <w:b/>
                <w:bCs/>
                <w:szCs w:val="24"/>
                <w:lang w:eastAsia="vi-VN"/>
              </w:rPr>
              <w:t>STT</w:t>
            </w:r>
          </w:p>
        </w:tc>
        <w:tc>
          <w:tcPr>
            <w:tcW w:w="1592" w:type="dxa"/>
            <w:vAlign w:val="center"/>
          </w:tcPr>
          <w:p w14:paraId="008C0DB5" w14:textId="77777777" w:rsidR="00DB7F39" w:rsidRPr="00DB7F39" w:rsidRDefault="00DB7F39" w:rsidP="0026286E">
            <w:pPr>
              <w:spacing w:line="276" w:lineRule="auto"/>
              <w:jc w:val="center"/>
              <w:rPr>
                <w:b/>
                <w:szCs w:val="24"/>
                <w:lang w:val="nl-NL"/>
              </w:rPr>
            </w:pPr>
            <w:r w:rsidRPr="00DB7F39">
              <w:rPr>
                <w:b/>
                <w:bCs/>
                <w:szCs w:val="24"/>
                <w:lang w:eastAsia="vi-VN"/>
              </w:rPr>
              <w:t>Tên hàng hóa</w:t>
            </w:r>
          </w:p>
        </w:tc>
        <w:tc>
          <w:tcPr>
            <w:tcW w:w="7088" w:type="dxa"/>
            <w:vAlign w:val="center"/>
          </w:tcPr>
          <w:p w14:paraId="17F696A6" w14:textId="77777777" w:rsidR="00DB7F39" w:rsidRPr="00DB7F39" w:rsidRDefault="00DB7F39" w:rsidP="0026286E">
            <w:pPr>
              <w:spacing w:line="276" w:lineRule="auto"/>
              <w:jc w:val="center"/>
              <w:rPr>
                <w:b/>
                <w:szCs w:val="24"/>
                <w:lang w:val="nl-NL"/>
              </w:rPr>
            </w:pPr>
            <w:r w:rsidRPr="00DB7F39">
              <w:rPr>
                <w:b/>
                <w:bCs/>
                <w:szCs w:val="24"/>
                <w:lang w:eastAsia="vi-VN"/>
              </w:rPr>
              <w:t>Thông số kỹ thuật cơ bản</w:t>
            </w:r>
          </w:p>
        </w:tc>
        <w:tc>
          <w:tcPr>
            <w:tcW w:w="1417" w:type="dxa"/>
            <w:vAlign w:val="center"/>
          </w:tcPr>
          <w:p w14:paraId="69FE1321" w14:textId="77777777" w:rsidR="00DB7F39" w:rsidRPr="00DB7F39" w:rsidRDefault="00DB7F39" w:rsidP="0026286E">
            <w:pPr>
              <w:spacing w:line="276" w:lineRule="auto"/>
              <w:jc w:val="center"/>
              <w:rPr>
                <w:b/>
                <w:szCs w:val="24"/>
                <w:lang w:val="nl-NL"/>
              </w:rPr>
            </w:pPr>
            <w:r w:rsidRPr="00DB7F39">
              <w:rPr>
                <w:b/>
                <w:bCs/>
                <w:szCs w:val="24"/>
                <w:lang w:eastAsia="vi-VN"/>
              </w:rPr>
              <w:t>Nhóm nước/Vùng lãnh thổ</w:t>
            </w:r>
          </w:p>
        </w:tc>
        <w:tc>
          <w:tcPr>
            <w:tcW w:w="993" w:type="dxa"/>
            <w:vAlign w:val="center"/>
          </w:tcPr>
          <w:p w14:paraId="5330C080" w14:textId="77777777" w:rsidR="00DB7F39" w:rsidRPr="00DB7F39" w:rsidRDefault="00DB7F39" w:rsidP="0026286E">
            <w:pPr>
              <w:spacing w:line="276" w:lineRule="auto"/>
              <w:jc w:val="center"/>
              <w:rPr>
                <w:b/>
                <w:szCs w:val="24"/>
                <w:lang w:val="nl-NL"/>
              </w:rPr>
            </w:pPr>
            <w:r w:rsidRPr="00DB7F39">
              <w:rPr>
                <w:b/>
                <w:bCs/>
                <w:szCs w:val="24"/>
                <w:lang w:eastAsia="vi-VN"/>
              </w:rPr>
              <w:t>TCCL</w:t>
            </w:r>
          </w:p>
        </w:tc>
        <w:tc>
          <w:tcPr>
            <w:tcW w:w="1275" w:type="dxa"/>
            <w:vAlign w:val="center"/>
          </w:tcPr>
          <w:p w14:paraId="1055D90D" w14:textId="77777777" w:rsidR="00DB7F39" w:rsidRPr="00DB7F39" w:rsidRDefault="00DB7F39" w:rsidP="0026286E">
            <w:pPr>
              <w:spacing w:line="276" w:lineRule="auto"/>
              <w:jc w:val="center"/>
              <w:rPr>
                <w:b/>
                <w:szCs w:val="24"/>
                <w:lang w:val="nl-NL"/>
              </w:rPr>
            </w:pPr>
            <w:r w:rsidRPr="00DB7F39">
              <w:rPr>
                <w:b/>
                <w:bCs/>
                <w:szCs w:val="24"/>
                <w:lang w:eastAsia="vi-VN"/>
              </w:rPr>
              <w:t>Hạn SD</w:t>
            </w:r>
          </w:p>
        </w:tc>
        <w:tc>
          <w:tcPr>
            <w:tcW w:w="1134" w:type="dxa"/>
            <w:vAlign w:val="center"/>
          </w:tcPr>
          <w:p w14:paraId="48748670" w14:textId="77777777" w:rsidR="00DB7F39" w:rsidRPr="00DB7F39" w:rsidRDefault="00DB7F39" w:rsidP="0026286E">
            <w:pPr>
              <w:spacing w:line="276" w:lineRule="auto"/>
              <w:jc w:val="center"/>
              <w:rPr>
                <w:b/>
                <w:szCs w:val="24"/>
                <w:lang w:val="nl-NL"/>
              </w:rPr>
            </w:pPr>
            <w:r w:rsidRPr="00DB7F39">
              <w:rPr>
                <w:b/>
                <w:bCs/>
                <w:szCs w:val="24"/>
                <w:lang w:eastAsia="vi-VN"/>
              </w:rPr>
              <w:t>Đơn vị tính</w:t>
            </w:r>
          </w:p>
        </w:tc>
        <w:tc>
          <w:tcPr>
            <w:tcW w:w="1134" w:type="dxa"/>
            <w:vAlign w:val="center"/>
          </w:tcPr>
          <w:p w14:paraId="395651CD" w14:textId="77777777" w:rsidR="00DB7F39" w:rsidRPr="00DB7F39" w:rsidRDefault="00DB7F39" w:rsidP="0026286E">
            <w:pPr>
              <w:spacing w:line="276" w:lineRule="auto"/>
              <w:jc w:val="center"/>
              <w:rPr>
                <w:b/>
                <w:szCs w:val="24"/>
                <w:lang w:val="nl-NL"/>
              </w:rPr>
            </w:pPr>
            <w:r w:rsidRPr="00DB7F39">
              <w:rPr>
                <w:b/>
                <w:bCs/>
                <w:szCs w:val="24"/>
                <w:lang w:eastAsia="vi-VN"/>
              </w:rPr>
              <w:t>Số lượng</w:t>
            </w:r>
          </w:p>
        </w:tc>
      </w:tr>
      <w:tr w:rsidR="00DB7F39" w:rsidRPr="00DB7F39" w14:paraId="2951CA34" w14:textId="77777777" w:rsidTr="0026286E">
        <w:tc>
          <w:tcPr>
            <w:tcW w:w="671" w:type="dxa"/>
            <w:vAlign w:val="center"/>
          </w:tcPr>
          <w:p w14:paraId="1E737A03" w14:textId="77777777" w:rsidR="00DB7F39" w:rsidRPr="00DB7F39" w:rsidRDefault="00DB7F39" w:rsidP="0026286E">
            <w:pPr>
              <w:spacing w:line="276" w:lineRule="auto"/>
              <w:jc w:val="center"/>
              <w:rPr>
                <w:bCs/>
                <w:szCs w:val="24"/>
                <w:lang w:val="nl-NL"/>
              </w:rPr>
            </w:pPr>
            <w:r w:rsidRPr="00DB7F39">
              <w:rPr>
                <w:szCs w:val="24"/>
              </w:rPr>
              <w:t>1</w:t>
            </w:r>
          </w:p>
        </w:tc>
        <w:tc>
          <w:tcPr>
            <w:tcW w:w="1592" w:type="dxa"/>
            <w:vAlign w:val="center"/>
          </w:tcPr>
          <w:p w14:paraId="4F1C99AF" w14:textId="77777777" w:rsidR="00DB7F39" w:rsidRPr="00DB7F39" w:rsidRDefault="00DB7F39" w:rsidP="0026286E">
            <w:pPr>
              <w:spacing w:line="276" w:lineRule="auto"/>
              <w:rPr>
                <w:b/>
                <w:szCs w:val="24"/>
                <w:lang w:val="nl-NL"/>
              </w:rPr>
            </w:pPr>
            <w:r w:rsidRPr="00DB7F39">
              <w:rPr>
                <w:szCs w:val="24"/>
              </w:rPr>
              <w:t>Giấy tẩm kháng sinh Amikacin</w:t>
            </w:r>
          </w:p>
        </w:tc>
        <w:tc>
          <w:tcPr>
            <w:tcW w:w="7088" w:type="dxa"/>
            <w:vAlign w:val="center"/>
          </w:tcPr>
          <w:p w14:paraId="1740AB30" w14:textId="77777777" w:rsidR="00DB7F39" w:rsidRPr="00DB7F39" w:rsidRDefault="00DB7F39" w:rsidP="0026286E">
            <w:pPr>
              <w:spacing w:line="276" w:lineRule="auto"/>
              <w:rPr>
                <w:b/>
                <w:szCs w:val="24"/>
                <w:lang w:val="nl-NL"/>
              </w:rPr>
            </w:pPr>
            <w:r w:rsidRPr="00DB7F39">
              <w:rPr>
                <w:szCs w:val="24"/>
              </w:rPr>
              <w:t>Khoanh giấy kháng sinh Amikacin nồng độ 30 µg.</w:t>
            </w:r>
            <w:r w:rsidRPr="00DB7F39">
              <w:rPr>
                <w:szCs w:val="24"/>
              </w:rPr>
              <w:br/>
              <w:t>Khoanh giấy có đường kính 6mm. Các khoanh giấy được đánh dấu trên cả hai mặt bằng mã chữ và số nhằm xác định loại kháng sinh và nồng độ</w:t>
            </w:r>
            <w:r w:rsidRPr="00DB7F39">
              <w:rPr>
                <w:szCs w:val="24"/>
              </w:rPr>
              <w:br/>
              <w:t>Mỗi ống được hàn kín riêng, cùng với vật liệu hút ẩm hoặc túi hút ẩm để duy trì độ ẩm &lt; 2%, nhằm đảm bảo độ ổn định lâu dài của sản phẩm và dễ dàng lưu trữ</w:t>
            </w:r>
          </w:p>
        </w:tc>
        <w:tc>
          <w:tcPr>
            <w:tcW w:w="1417" w:type="dxa"/>
            <w:vAlign w:val="center"/>
          </w:tcPr>
          <w:p w14:paraId="26F41765" w14:textId="77777777" w:rsidR="00DB7F39" w:rsidRPr="00DB7F39" w:rsidRDefault="00DB7F39" w:rsidP="0026286E">
            <w:pPr>
              <w:spacing w:line="276" w:lineRule="auto"/>
              <w:jc w:val="center"/>
              <w:rPr>
                <w:b/>
                <w:szCs w:val="24"/>
                <w:lang w:val="nl-NL"/>
              </w:rPr>
            </w:pPr>
            <w:r w:rsidRPr="00DB7F39">
              <w:rPr>
                <w:szCs w:val="24"/>
              </w:rPr>
              <w:t>G7</w:t>
            </w:r>
          </w:p>
        </w:tc>
        <w:tc>
          <w:tcPr>
            <w:tcW w:w="993" w:type="dxa"/>
            <w:vAlign w:val="center"/>
          </w:tcPr>
          <w:p w14:paraId="7D32580D" w14:textId="77777777" w:rsidR="00DB7F39" w:rsidRPr="00DB7F39" w:rsidRDefault="00DB7F39" w:rsidP="0026286E">
            <w:pPr>
              <w:spacing w:line="276" w:lineRule="auto"/>
              <w:jc w:val="center"/>
              <w:rPr>
                <w:b/>
                <w:szCs w:val="24"/>
                <w:lang w:val="nl-NL"/>
              </w:rPr>
            </w:pPr>
            <w:r w:rsidRPr="00DB7F39">
              <w:rPr>
                <w:szCs w:val="24"/>
              </w:rPr>
              <w:t>ISO 13485</w:t>
            </w:r>
          </w:p>
        </w:tc>
        <w:tc>
          <w:tcPr>
            <w:tcW w:w="1275" w:type="dxa"/>
            <w:vAlign w:val="center"/>
          </w:tcPr>
          <w:p w14:paraId="0F68ED2D" w14:textId="77777777" w:rsidR="00DB7F39" w:rsidRPr="00DB7F39" w:rsidRDefault="00DB7F39" w:rsidP="0026286E">
            <w:pPr>
              <w:spacing w:line="276" w:lineRule="auto"/>
              <w:jc w:val="center"/>
              <w:rPr>
                <w:b/>
                <w:szCs w:val="24"/>
                <w:lang w:val="nl-NL"/>
              </w:rPr>
            </w:pPr>
            <w:r w:rsidRPr="00DB7F39">
              <w:rPr>
                <w:szCs w:val="24"/>
              </w:rPr>
              <w:t>≥ 2/3 hạn sử dụng ghi trên bao bì của hàng hóa, tính từ lúc giao hàng</w:t>
            </w:r>
          </w:p>
        </w:tc>
        <w:tc>
          <w:tcPr>
            <w:tcW w:w="1134" w:type="dxa"/>
            <w:vAlign w:val="center"/>
          </w:tcPr>
          <w:p w14:paraId="475F93F7" w14:textId="77777777" w:rsidR="00DB7F39" w:rsidRPr="00DB7F39" w:rsidRDefault="00DB7F39" w:rsidP="0026286E">
            <w:pPr>
              <w:spacing w:line="276" w:lineRule="auto"/>
              <w:jc w:val="center"/>
              <w:rPr>
                <w:b/>
                <w:szCs w:val="24"/>
                <w:lang w:val="nl-NL"/>
              </w:rPr>
            </w:pPr>
            <w:r w:rsidRPr="00DB7F39">
              <w:rPr>
                <w:szCs w:val="24"/>
              </w:rPr>
              <w:t>Khoanh/Đĩa</w:t>
            </w:r>
          </w:p>
        </w:tc>
        <w:tc>
          <w:tcPr>
            <w:tcW w:w="1134" w:type="dxa"/>
            <w:vAlign w:val="center"/>
          </w:tcPr>
          <w:p w14:paraId="38BC428C" w14:textId="77777777" w:rsidR="00DB7F39" w:rsidRPr="00DB7F39" w:rsidRDefault="00DB7F39" w:rsidP="0026286E">
            <w:pPr>
              <w:spacing w:line="276" w:lineRule="auto"/>
              <w:jc w:val="center"/>
              <w:rPr>
                <w:b/>
                <w:szCs w:val="24"/>
                <w:lang w:val="nl-NL"/>
              </w:rPr>
            </w:pPr>
            <w:r w:rsidRPr="00DB7F39">
              <w:rPr>
                <w:szCs w:val="24"/>
              </w:rPr>
              <w:t>5.000</w:t>
            </w:r>
          </w:p>
        </w:tc>
      </w:tr>
      <w:tr w:rsidR="00DB7F39" w:rsidRPr="00DB7F39" w14:paraId="49379D8E" w14:textId="77777777" w:rsidTr="0026286E">
        <w:tc>
          <w:tcPr>
            <w:tcW w:w="671" w:type="dxa"/>
            <w:vAlign w:val="center"/>
          </w:tcPr>
          <w:p w14:paraId="41C70275" w14:textId="77777777" w:rsidR="00DB7F39" w:rsidRPr="00DB7F39" w:rsidRDefault="00DB7F39" w:rsidP="0026286E">
            <w:pPr>
              <w:spacing w:line="276" w:lineRule="auto"/>
              <w:jc w:val="center"/>
              <w:rPr>
                <w:bCs/>
                <w:szCs w:val="24"/>
                <w:lang w:val="nl-NL"/>
              </w:rPr>
            </w:pPr>
            <w:r w:rsidRPr="00DB7F39">
              <w:rPr>
                <w:szCs w:val="24"/>
              </w:rPr>
              <w:t>2</w:t>
            </w:r>
          </w:p>
        </w:tc>
        <w:tc>
          <w:tcPr>
            <w:tcW w:w="1592" w:type="dxa"/>
            <w:vAlign w:val="center"/>
          </w:tcPr>
          <w:p w14:paraId="0AB62CFB" w14:textId="77777777" w:rsidR="00DB7F39" w:rsidRPr="00DB7F39" w:rsidRDefault="00DB7F39" w:rsidP="0026286E">
            <w:pPr>
              <w:spacing w:line="276" w:lineRule="auto"/>
              <w:rPr>
                <w:b/>
                <w:szCs w:val="24"/>
                <w:lang w:val="nl-NL"/>
              </w:rPr>
            </w:pPr>
            <w:r w:rsidRPr="00DB7F39">
              <w:rPr>
                <w:szCs w:val="24"/>
              </w:rPr>
              <w:t>Giấy tẩm kháng sinh</w:t>
            </w:r>
            <w:r w:rsidRPr="00DB7F39">
              <w:rPr>
                <w:szCs w:val="24"/>
              </w:rPr>
              <w:br/>
              <w:t>Amoxicillin/Clavulanic acid</w:t>
            </w:r>
          </w:p>
        </w:tc>
        <w:tc>
          <w:tcPr>
            <w:tcW w:w="7088" w:type="dxa"/>
            <w:vAlign w:val="center"/>
          </w:tcPr>
          <w:p w14:paraId="09E850EF" w14:textId="77777777" w:rsidR="00DB7F39" w:rsidRPr="00DB7F39" w:rsidRDefault="00DB7F39" w:rsidP="0026286E">
            <w:pPr>
              <w:spacing w:line="276" w:lineRule="auto"/>
              <w:rPr>
                <w:b/>
                <w:szCs w:val="24"/>
                <w:lang w:val="nl-NL"/>
              </w:rPr>
            </w:pPr>
            <w:r w:rsidRPr="00DB7F39">
              <w:rPr>
                <w:szCs w:val="24"/>
              </w:rPr>
              <w:t>Khoanh giấy kháng sinh Amoxycillin/Clavulanic acid có nồng độ 20/10 µg</w:t>
            </w:r>
            <w:r w:rsidRPr="00DB7F39">
              <w:rPr>
                <w:szCs w:val="24"/>
              </w:rPr>
              <w:br/>
              <w:t>Khoanh giấy có đường kính 6mm. Các khoanh giấy được đánh dấu trên cả hai mặt bằng mã chữ và số nhằm xác định loại kháng sinh và nồng độ</w:t>
            </w:r>
            <w:r w:rsidRPr="00DB7F39">
              <w:rPr>
                <w:szCs w:val="24"/>
              </w:rPr>
              <w:br/>
              <w:t>Mỗi ống được hàn kín riêng, cùng với vật liệu hút ẩm hoặc túi hút ẩm để duy trì độ ẩm &lt; 2%, nhằm đảm bảo độ ổn định lâu dài của sản phẩm và dễ dàng lưu trữ</w:t>
            </w:r>
          </w:p>
        </w:tc>
        <w:tc>
          <w:tcPr>
            <w:tcW w:w="1417" w:type="dxa"/>
            <w:vAlign w:val="center"/>
          </w:tcPr>
          <w:p w14:paraId="307599B2" w14:textId="77777777" w:rsidR="00DB7F39" w:rsidRPr="00DB7F39" w:rsidRDefault="00DB7F39" w:rsidP="0026286E">
            <w:pPr>
              <w:spacing w:line="276" w:lineRule="auto"/>
              <w:jc w:val="center"/>
              <w:rPr>
                <w:b/>
                <w:szCs w:val="24"/>
                <w:lang w:val="nl-NL"/>
              </w:rPr>
            </w:pPr>
            <w:r w:rsidRPr="00DB7F39">
              <w:rPr>
                <w:szCs w:val="24"/>
              </w:rPr>
              <w:t>G7</w:t>
            </w:r>
          </w:p>
        </w:tc>
        <w:tc>
          <w:tcPr>
            <w:tcW w:w="993" w:type="dxa"/>
            <w:vAlign w:val="center"/>
          </w:tcPr>
          <w:p w14:paraId="2A961656" w14:textId="77777777" w:rsidR="00DB7F39" w:rsidRPr="00DB7F39" w:rsidRDefault="00DB7F39" w:rsidP="0026286E">
            <w:pPr>
              <w:spacing w:line="276" w:lineRule="auto"/>
              <w:jc w:val="center"/>
              <w:rPr>
                <w:b/>
                <w:szCs w:val="24"/>
                <w:lang w:val="nl-NL"/>
              </w:rPr>
            </w:pPr>
            <w:r w:rsidRPr="00DB7F39">
              <w:rPr>
                <w:szCs w:val="24"/>
              </w:rPr>
              <w:t>ISO 13485</w:t>
            </w:r>
          </w:p>
        </w:tc>
        <w:tc>
          <w:tcPr>
            <w:tcW w:w="1275" w:type="dxa"/>
            <w:vAlign w:val="center"/>
          </w:tcPr>
          <w:p w14:paraId="5AE39E75" w14:textId="77777777" w:rsidR="00DB7F39" w:rsidRPr="00DB7F39" w:rsidRDefault="00DB7F39" w:rsidP="0026286E">
            <w:pPr>
              <w:spacing w:line="276" w:lineRule="auto"/>
              <w:jc w:val="center"/>
              <w:rPr>
                <w:b/>
                <w:szCs w:val="24"/>
                <w:lang w:val="nl-NL"/>
              </w:rPr>
            </w:pPr>
            <w:r w:rsidRPr="00DB7F39">
              <w:rPr>
                <w:szCs w:val="24"/>
              </w:rPr>
              <w:t>≥ 2/3 hạn sử dụng ghi trên bao bì của hàng hóa, tính từ lúc giao hàng</w:t>
            </w:r>
          </w:p>
        </w:tc>
        <w:tc>
          <w:tcPr>
            <w:tcW w:w="1134" w:type="dxa"/>
            <w:vAlign w:val="center"/>
          </w:tcPr>
          <w:p w14:paraId="6942D7B3" w14:textId="77777777" w:rsidR="00DB7F39" w:rsidRPr="00DB7F39" w:rsidRDefault="00DB7F39" w:rsidP="0026286E">
            <w:pPr>
              <w:spacing w:line="276" w:lineRule="auto"/>
              <w:jc w:val="center"/>
              <w:rPr>
                <w:b/>
                <w:szCs w:val="24"/>
                <w:lang w:val="nl-NL"/>
              </w:rPr>
            </w:pPr>
            <w:r w:rsidRPr="00DB7F39">
              <w:rPr>
                <w:szCs w:val="24"/>
              </w:rPr>
              <w:t>Khoanh/Đĩa</w:t>
            </w:r>
          </w:p>
        </w:tc>
        <w:tc>
          <w:tcPr>
            <w:tcW w:w="1134" w:type="dxa"/>
            <w:vAlign w:val="center"/>
          </w:tcPr>
          <w:p w14:paraId="4459EF21" w14:textId="77777777" w:rsidR="00DB7F39" w:rsidRPr="00DB7F39" w:rsidRDefault="00DB7F39" w:rsidP="0026286E">
            <w:pPr>
              <w:spacing w:line="276" w:lineRule="auto"/>
              <w:jc w:val="center"/>
              <w:rPr>
                <w:b/>
                <w:szCs w:val="24"/>
                <w:lang w:val="nl-NL"/>
              </w:rPr>
            </w:pPr>
            <w:r w:rsidRPr="00DB7F39">
              <w:rPr>
                <w:szCs w:val="24"/>
              </w:rPr>
              <w:t>5.000</w:t>
            </w:r>
          </w:p>
        </w:tc>
      </w:tr>
      <w:tr w:rsidR="00DB7F39" w:rsidRPr="00DB7F39" w14:paraId="2AAAE834" w14:textId="77777777" w:rsidTr="0026286E">
        <w:tc>
          <w:tcPr>
            <w:tcW w:w="671" w:type="dxa"/>
            <w:vAlign w:val="center"/>
          </w:tcPr>
          <w:p w14:paraId="75A41EE2" w14:textId="77777777" w:rsidR="00DB7F39" w:rsidRPr="00DB7F39" w:rsidRDefault="00DB7F39" w:rsidP="0026286E">
            <w:pPr>
              <w:spacing w:line="276" w:lineRule="auto"/>
              <w:jc w:val="center"/>
              <w:rPr>
                <w:bCs/>
                <w:szCs w:val="24"/>
                <w:lang w:val="nl-NL"/>
              </w:rPr>
            </w:pPr>
            <w:r w:rsidRPr="00DB7F39">
              <w:rPr>
                <w:szCs w:val="24"/>
              </w:rPr>
              <w:t>3</w:t>
            </w:r>
          </w:p>
        </w:tc>
        <w:tc>
          <w:tcPr>
            <w:tcW w:w="1592" w:type="dxa"/>
            <w:vAlign w:val="center"/>
          </w:tcPr>
          <w:p w14:paraId="3441BD30" w14:textId="77777777" w:rsidR="00DB7F39" w:rsidRPr="00DB7F39" w:rsidRDefault="00DB7F39" w:rsidP="0026286E">
            <w:pPr>
              <w:spacing w:line="276" w:lineRule="auto"/>
              <w:rPr>
                <w:b/>
                <w:szCs w:val="24"/>
                <w:lang w:val="nl-NL"/>
              </w:rPr>
            </w:pPr>
            <w:r w:rsidRPr="00DB7F39">
              <w:rPr>
                <w:szCs w:val="24"/>
              </w:rPr>
              <w:t>Giấy tẩm kháng sinh</w:t>
            </w:r>
            <w:r w:rsidRPr="00DB7F39">
              <w:rPr>
                <w:szCs w:val="24"/>
              </w:rPr>
              <w:br/>
              <w:t>Ampicillin/ Sulbactam</w:t>
            </w:r>
          </w:p>
        </w:tc>
        <w:tc>
          <w:tcPr>
            <w:tcW w:w="7088" w:type="dxa"/>
            <w:vAlign w:val="center"/>
          </w:tcPr>
          <w:p w14:paraId="5903A24B" w14:textId="77777777" w:rsidR="00DB7F39" w:rsidRPr="00DB7F39" w:rsidRDefault="00DB7F39" w:rsidP="0026286E">
            <w:pPr>
              <w:spacing w:line="276" w:lineRule="auto"/>
              <w:rPr>
                <w:b/>
                <w:szCs w:val="24"/>
                <w:lang w:val="nl-NL"/>
              </w:rPr>
            </w:pPr>
            <w:r w:rsidRPr="00DB7F39">
              <w:rPr>
                <w:szCs w:val="24"/>
              </w:rPr>
              <w:t>Khoanh giấy kháng sinh Ampicillin/Sulbactam có nồng độ 20 µg</w:t>
            </w:r>
            <w:r w:rsidRPr="00DB7F39">
              <w:rPr>
                <w:szCs w:val="24"/>
              </w:rPr>
              <w:br/>
              <w:t>Khoanh giấy có đường kính 6mm. Các khoanh giấy được đánh dấu trên cả hai mặt bằng mã chữ và số nhằm xác định loại kháng sinh và nồng độ</w:t>
            </w:r>
            <w:r w:rsidRPr="00DB7F39">
              <w:rPr>
                <w:szCs w:val="24"/>
              </w:rPr>
              <w:br/>
              <w:t>Mỗi ống được hàn kín riêng, cùng với vật liệu hút ẩm hoặc túi hút ẩm để duy trì độ ẩm &lt; 2%, nhằm đảm bảo độ ổn định lâu dài của sản phẩm và dễ dàng lưu trữ</w:t>
            </w:r>
          </w:p>
        </w:tc>
        <w:tc>
          <w:tcPr>
            <w:tcW w:w="1417" w:type="dxa"/>
            <w:vAlign w:val="center"/>
          </w:tcPr>
          <w:p w14:paraId="7B75F880" w14:textId="77777777" w:rsidR="00DB7F39" w:rsidRPr="00DB7F39" w:rsidRDefault="00DB7F39" w:rsidP="0026286E">
            <w:pPr>
              <w:spacing w:line="276" w:lineRule="auto"/>
              <w:jc w:val="center"/>
              <w:rPr>
                <w:b/>
                <w:szCs w:val="24"/>
                <w:lang w:val="nl-NL"/>
              </w:rPr>
            </w:pPr>
            <w:r w:rsidRPr="00DB7F39">
              <w:rPr>
                <w:szCs w:val="24"/>
              </w:rPr>
              <w:t>G7</w:t>
            </w:r>
          </w:p>
        </w:tc>
        <w:tc>
          <w:tcPr>
            <w:tcW w:w="993" w:type="dxa"/>
            <w:vAlign w:val="center"/>
          </w:tcPr>
          <w:p w14:paraId="77CB3DDC" w14:textId="77777777" w:rsidR="00DB7F39" w:rsidRPr="00DB7F39" w:rsidRDefault="00DB7F39" w:rsidP="0026286E">
            <w:pPr>
              <w:spacing w:line="276" w:lineRule="auto"/>
              <w:jc w:val="center"/>
              <w:rPr>
                <w:b/>
                <w:szCs w:val="24"/>
                <w:lang w:val="nl-NL"/>
              </w:rPr>
            </w:pPr>
            <w:r w:rsidRPr="00DB7F39">
              <w:rPr>
                <w:szCs w:val="24"/>
              </w:rPr>
              <w:t>ISO 13485</w:t>
            </w:r>
          </w:p>
        </w:tc>
        <w:tc>
          <w:tcPr>
            <w:tcW w:w="1275" w:type="dxa"/>
            <w:vAlign w:val="center"/>
          </w:tcPr>
          <w:p w14:paraId="4B110866" w14:textId="77777777" w:rsidR="00DB7F39" w:rsidRPr="00DB7F39" w:rsidRDefault="00DB7F39" w:rsidP="0026286E">
            <w:pPr>
              <w:spacing w:line="276" w:lineRule="auto"/>
              <w:jc w:val="center"/>
              <w:rPr>
                <w:b/>
                <w:szCs w:val="24"/>
                <w:lang w:val="nl-NL"/>
              </w:rPr>
            </w:pPr>
            <w:r w:rsidRPr="00DB7F39">
              <w:rPr>
                <w:szCs w:val="24"/>
              </w:rPr>
              <w:t>≥ 2/3 hạn sử dụng ghi trên bao bì của hàng hóa, tính từ lúc giao hàng</w:t>
            </w:r>
          </w:p>
        </w:tc>
        <w:tc>
          <w:tcPr>
            <w:tcW w:w="1134" w:type="dxa"/>
            <w:vAlign w:val="center"/>
          </w:tcPr>
          <w:p w14:paraId="677C050C" w14:textId="77777777" w:rsidR="00DB7F39" w:rsidRPr="00DB7F39" w:rsidRDefault="00DB7F39" w:rsidP="0026286E">
            <w:pPr>
              <w:spacing w:line="276" w:lineRule="auto"/>
              <w:jc w:val="center"/>
              <w:rPr>
                <w:b/>
                <w:szCs w:val="24"/>
                <w:lang w:val="nl-NL"/>
              </w:rPr>
            </w:pPr>
            <w:r w:rsidRPr="00DB7F39">
              <w:rPr>
                <w:szCs w:val="24"/>
              </w:rPr>
              <w:t>Khoanh/Đĩa</w:t>
            </w:r>
          </w:p>
        </w:tc>
        <w:tc>
          <w:tcPr>
            <w:tcW w:w="1134" w:type="dxa"/>
            <w:vAlign w:val="center"/>
          </w:tcPr>
          <w:p w14:paraId="1BDA8EF4" w14:textId="77777777" w:rsidR="00DB7F39" w:rsidRPr="00DB7F39" w:rsidRDefault="00DB7F39" w:rsidP="0026286E">
            <w:pPr>
              <w:spacing w:line="276" w:lineRule="auto"/>
              <w:jc w:val="center"/>
              <w:rPr>
                <w:b/>
                <w:szCs w:val="24"/>
                <w:lang w:val="nl-NL"/>
              </w:rPr>
            </w:pPr>
            <w:r w:rsidRPr="00DB7F39">
              <w:rPr>
                <w:szCs w:val="24"/>
              </w:rPr>
              <w:t>5.000</w:t>
            </w:r>
          </w:p>
        </w:tc>
      </w:tr>
      <w:tr w:rsidR="00DB7F39" w:rsidRPr="00DB7F39" w14:paraId="69558EDB" w14:textId="77777777" w:rsidTr="0026286E">
        <w:tc>
          <w:tcPr>
            <w:tcW w:w="671" w:type="dxa"/>
            <w:vAlign w:val="center"/>
          </w:tcPr>
          <w:p w14:paraId="799AEA41" w14:textId="77777777" w:rsidR="00DB7F39" w:rsidRPr="00DB7F39" w:rsidRDefault="00DB7F39" w:rsidP="0026286E">
            <w:pPr>
              <w:spacing w:line="276" w:lineRule="auto"/>
              <w:jc w:val="center"/>
              <w:rPr>
                <w:bCs/>
                <w:szCs w:val="24"/>
                <w:lang w:val="nl-NL"/>
              </w:rPr>
            </w:pPr>
            <w:r w:rsidRPr="00DB7F39">
              <w:rPr>
                <w:szCs w:val="24"/>
              </w:rPr>
              <w:t>4</w:t>
            </w:r>
          </w:p>
        </w:tc>
        <w:tc>
          <w:tcPr>
            <w:tcW w:w="1592" w:type="dxa"/>
            <w:vAlign w:val="center"/>
          </w:tcPr>
          <w:p w14:paraId="4719B7E0" w14:textId="77777777" w:rsidR="00DB7F39" w:rsidRPr="00DB7F39" w:rsidRDefault="00DB7F39" w:rsidP="0026286E">
            <w:pPr>
              <w:spacing w:line="276" w:lineRule="auto"/>
              <w:rPr>
                <w:b/>
                <w:szCs w:val="24"/>
                <w:lang w:val="nl-NL"/>
              </w:rPr>
            </w:pPr>
            <w:r w:rsidRPr="00DB7F39">
              <w:rPr>
                <w:szCs w:val="24"/>
              </w:rPr>
              <w:t>Giấy tẩm kháng sinh Atreonam</w:t>
            </w:r>
          </w:p>
        </w:tc>
        <w:tc>
          <w:tcPr>
            <w:tcW w:w="7088" w:type="dxa"/>
            <w:vAlign w:val="center"/>
          </w:tcPr>
          <w:p w14:paraId="40AFD462" w14:textId="77777777" w:rsidR="00DB7F39" w:rsidRPr="00DB7F39" w:rsidRDefault="00DB7F39" w:rsidP="0026286E">
            <w:pPr>
              <w:spacing w:line="276" w:lineRule="auto"/>
              <w:rPr>
                <w:b/>
                <w:szCs w:val="24"/>
                <w:lang w:val="nl-NL"/>
              </w:rPr>
            </w:pPr>
            <w:r w:rsidRPr="00DB7F39">
              <w:rPr>
                <w:szCs w:val="24"/>
              </w:rPr>
              <w:t>Khoanh giấy được tẩm Aztreonam có nồng độ 30 µg</w:t>
            </w:r>
            <w:r w:rsidRPr="00DB7F39">
              <w:rPr>
                <w:szCs w:val="24"/>
              </w:rPr>
              <w:br/>
              <w:t>Khoanh giấy có đường kính 6mm. Các khoanh giấy được đánh dấu trên cả hai mặt bằng mã chữ và số nhằm xác định loại kháng sinh và nồng độ</w:t>
            </w:r>
            <w:r w:rsidRPr="00DB7F39">
              <w:rPr>
                <w:szCs w:val="24"/>
              </w:rPr>
              <w:br/>
            </w:r>
            <w:r w:rsidRPr="00DB7F39">
              <w:rPr>
                <w:szCs w:val="24"/>
              </w:rPr>
              <w:lastRenderedPageBreak/>
              <w:t>Mỗi ống được hàn kín riêng, cùng với  vật liệu hút ẩm hoặc túi hút ẩm để duy trì độ ẩm &lt; 2%, nhằm đảm bảo độ ổn định lâu dài của sản phẩm và dễ dàng lưu trữ</w:t>
            </w:r>
          </w:p>
        </w:tc>
        <w:tc>
          <w:tcPr>
            <w:tcW w:w="1417" w:type="dxa"/>
            <w:vAlign w:val="center"/>
          </w:tcPr>
          <w:p w14:paraId="34737C6F" w14:textId="77777777" w:rsidR="00DB7F39" w:rsidRPr="00DB7F39" w:rsidRDefault="00DB7F39" w:rsidP="0026286E">
            <w:pPr>
              <w:spacing w:line="276" w:lineRule="auto"/>
              <w:jc w:val="center"/>
              <w:rPr>
                <w:b/>
                <w:szCs w:val="24"/>
                <w:lang w:val="nl-NL"/>
              </w:rPr>
            </w:pPr>
            <w:r w:rsidRPr="00DB7F39">
              <w:rPr>
                <w:szCs w:val="24"/>
              </w:rPr>
              <w:lastRenderedPageBreak/>
              <w:t>G7</w:t>
            </w:r>
          </w:p>
        </w:tc>
        <w:tc>
          <w:tcPr>
            <w:tcW w:w="993" w:type="dxa"/>
            <w:vAlign w:val="center"/>
          </w:tcPr>
          <w:p w14:paraId="4D797714" w14:textId="77777777" w:rsidR="00DB7F39" w:rsidRPr="00DB7F39" w:rsidRDefault="00DB7F39" w:rsidP="0026286E">
            <w:pPr>
              <w:spacing w:line="276" w:lineRule="auto"/>
              <w:jc w:val="center"/>
              <w:rPr>
                <w:b/>
                <w:szCs w:val="24"/>
                <w:lang w:val="nl-NL"/>
              </w:rPr>
            </w:pPr>
            <w:r w:rsidRPr="00DB7F39">
              <w:rPr>
                <w:szCs w:val="24"/>
              </w:rPr>
              <w:t>ISO 13485</w:t>
            </w:r>
          </w:p>
        </w:tc>
        <w:tc>
          <w:tcPr>
            <w:tcW w:w="1275" w:type="dxa"/>
            <w:vAlign w:val="center"/>
          </w:tcPr>
          <w:p w14:paraId="47DA226A" w14:textId="77777777" w:rsidR="00DB7F39" w:rsidRPr="00DB7F39" w:rsidRDefault="00DB7F39" w:rsidP="0026286E">
            <w:pPr>
              <w:spacing w:line="276" w:lineRule="auto"/>
              <w:jc w:val="center"/>
              <w:rPr>
                <w:b/>
                <w:szCs w:val="24"/>
                <w:lang w:val="nl-NL"/>
              </w:rPr>
            </w:pPr>
            <w:r w:rsidRPr="00DB7F39">
              <w:rPr>
                <w:szCs w:val="24"/>
              </w:rPr>
              <w:t xml:space="preserve">≥ 2/3 hạn sử dụng ghi trên bao bì của </w:t>
            </w:r>
            <w:r w:rsidRPr="00DB7F39">
              <w:rPr>
                <w:szCs w:val="24"/>
              </w:rPr>
              <w:lastRenderedPageBreak/>
              <w:t>hàng hóa, tính từ lúc giao hàng</w:t>
            </w:r>
          </w:p>
        </w:tc>
        <w:tc>
          <w:tcPr>
            <w:tcW w:w="1134" w:type="dxa"/>
            <w:vAlign w:val="center"/>
          </w:tcPr>
          <w:p w14:paraId="166728C8" w14:textId="77777777" w:rsidR="00DB7F39" w:rsidRPr="00DB7F39" w:rsidRDefault="00DB7F39" w:rsidP="0026286E">
            <w:pPr>
              <w:spacing w:line="276" w:lineRule="auto"/>
              <w:jc w:val="center"/>
              <w:rPr>
                <w:b/>
                <w:szCs w:val="24"/>
                <w:lang w:val="nl-NL"/>
              </w:rPr>
            </w:pPr>
            <w:r w:rsidRPr="00DB7F39">
              <w:rPr>
                <w:szCs w:val="24"/>
              </w:rPr>
              <w:lastRenderedPageBreak/>
              <w:t>Khoanh/Đĩa</w:t>
            </w:r>
          </w:p>
        </w:tc>
        <w:tc>
          <w:tcPr>
            <w:tcW w:w="1134" w:type="dxa"/>
            <w:vAlign w:val="center"/>
          </w:tcPr>
          <w:p w14:paraId="0E944631" w14:textId="77777777" w:rsidR="00DB7F39" w:rsidRPr="00DB7F39" w:rsidRDefault="00DB7F39" w:rsidP="0026286E">
            <w:pPr>
              <w:spacing w:line="276" w:lineRule="auto"/>
              <w:jc w:val="center"/>
              <w:rPr>
                <w:b/>
                <w:szCs w:val="24"/>
                <w:lang w:val="nl-NL"/>
              </w:rPr>
            </w:pPr>
            <w:r w:rsidRPr="00DB7F39">
              <w:rPr>
                <w:szCs w:val="24"/>
              </w:rPr>
              <w:t>2.500</w:t>
            </w:r>
          </w:p>
        </w:tc>
      </w:tr>
      <w:tr w:rsidR="00DB7F39" w:rsidRPr="00DB7F39" w14:paraId="350E1D69" w14:textId="77777777" w:rsidTr="0026286E">
        <w:tc>
          <w:tcPr>
            <w:tcW w:w="671" w:type="dxa"/>
            <w:vAlign w:val="center"/>
          </w:tcPr>
          <w:p w14:paraId="12564539" w14:textId="77777777" w:rsidR="00DB7F39" w:rsidRPr="00DB7F39" w:rsidRDefault="00DB7F39" w:rsidP="0026286E">
            <w:pPr>
              <w:spacing w:line="276" w:lineRule="auto"/>
              <w:jc w:val="center"/>
              <w:rPr>
                <w:bCs/>
                <w:szCs w:val="24"/>
                <w:lang w:val="nl-NL"/>
              </w:rPr>
            </w:pPr>
            <w:r w:rsidRPr="00DB7F39">
              <w:rPr>
                <w:szCs w:val="24"/>
              </w:rPr>
              <w:t>5</w:t>
            </w:r>
          </w:p>
        </w:tc>
        <w:tc>
          <w:tcPr>
            <w:tcW w:w="1592" w:type="dxa"/>
            <w:vAlign w:val="center"/>
          </w:tcPr>
          <w:p w14:paraId="12AA5122" w14:textId="77777777" w:rsidR="00DB7F39" w:rsidRPr="00DB7F39" w:rsidRDefault="00DB7F39" w:rsidP="0026286E">
            <w:pPr>
              <w:spacing w:line="276" w:lineRule="auto"/>
              <w:rPr>
                <w:b/>
                <w:szCs w:val="24"/>
                <w:lang w:val="nl-NL"/>
              </w:rPr>
            </w:pPr>
            <w:r w:rsidRPr="00DB7F39">
              <w:rPr>
                <w:szCs w:val="24"/>
              </w:rPr>
              <w:t>Giấy tẩm kháng sinh</w:t>
            </w:r>
            <w:r w:rsidRPr="00DB7F39">
              <w:rPr>
                <w:szCs w:val="24"/>
              </w:rPr>
              <w:br/>
              <w:t>Azithromycin</w:t>
            </w:r>
          </w:p>
        </w:tc>
        <w:tc>
          <w:tcPr>
            <w:tcW w:w="7088" w:type="dxa"/>
            <w:vAlign w:val="center"/>
          </w:tcPr>
          <w:p w14:paraId="2AF74C63" w14:textId="77777777" w:rsidR="00DB7F39" w:rsidRPr="00DB7F39" w:rsidRDefault="00DB7F39" w:rsidP="0026286E">
            <w:pPr>
              <w:spacing w:line="276" w:lineRule="auto"/>
              <w:rPr>
                <w:b/>
                <w:szCs w:val="24"/>
                <w:lang w:val="nl-NL"/>
              </w:rPr>
            </w:pPr>
            <w:r w:rsidRPr="00DB7F39">
              <w:rPr>
                <w:szCs w:val="24"/>
              </w:rPr>
              <w:t>Khoanh giấy được tẩm Azithromycin có nồng độ 15 µg</w:t>
            </w:r>
            <w:r w:rsidRPr="00DB7F39">
              <w:rPr>
                <w:szCs w:val="24"/>
              </w:rPr>
              <w:br/>
              <w:t>Khoanh giấy có đường kính 6mm. Các khoanh giấy được đánh dấu trên cả hai mặt bằng mã chữ và số nhằm xác định loại kháng sinh và nồng độ</w:t>
            </w:r>
            <w:r w:rsidRPr="00DB7F39">
              <w:rPr>
                <w:szCs w:val="24"/>
              </w:rPr>
              <w:br/>
              <w:t>Mỗi ống được hàn kín riêng, cùng với vật liệu hút ẩm hoặc túi hút ẩm để duy trì độ ẩm &lt; 2%, nhằm đảm bảo độ ổn định lâu dài của sản phẩm và dễ dàng lưu trữ</w:t>
            </w:r>
          </w:p>
        </w:tc>
        <w:tc>
          <w:tcPr>
            <w:tcW w:w="1417" w:type="dxa"/>
            <w:vAlign w:val="center"/>
          </w:tcPr>
          <w:p w14:paraId="6C3A2CEE" w14:textId="77777777" w:rsidR="00DB7F39" w:rsidRPr="00DB7F39" w:rsidRDefault="00DB7F39" w:rsidP="0026286E">
            <w:pPr>
              <w:spacing w:line="276" w:lineRule="auto"/>
              <w:jc w:val="center"/>
              <w:rPr>
                <w:b/>
                <w:szCs w:val="24"/>
                <w:lang w:val="nl-NL"/>
              </w:rPr>
            </w:pPr>
            <w:r w:rsidRPr="00DB7F39">
              <w:rPr>
                <w:szCs w:val="24"/>
              </w:rPr>
              <w:t>G7</w:t>
            </w:r>
          </w:p>
        </w:tc>
        <w:tc>
          <w:tcPr>
            <w:tcW w:w="993" w:type="dxa"/>
            <w:vAlign w:val="center"/>
          </w:tcPr>
          <w:p w14:paraId="0EDAA4CB" w14:textId="77777777" w:rsidR="00DB7F39" w:rsidRPr="00DB7F39" w:rsidRDefault="00DB7F39" w:rsidP="0026286E">
            <w:pPr>
              <w:spacing w:line="276" w:lineRule="auto"/>
              <w:jc w:val="center"/>
              <w:rPr>
                <w:b/>
                <w:szCs w:val="24"/>
                <w:lang w:val="nl-NL"/>
              </w:rPr>
            </w:pPr>
            <w:r w:rsidRPr="00DB7F39">
              <w:rPr>
                <w:szCs w:val="24"/>
              </w:rPr>
              <w:t>ISO 13485</w:t>
            </w:r>
          </w:p>
        </w:tc>
        <w:tc>
          <w:tcPr>
            <w:tcW w:w="1275" w:type="dxa"/>
            <w:vAlign w:val="center"/>
          </w:tcPr>
          <w:p w14:paraId="74F0BCCF" w14:textId="77777777" w:rsidR="00DB7F39" w:rsidRPr="00DB7F39" w:rsidRDefault="00DB7F39" w:rsidP="0026286E">
            <w:pPr>
              <w:spacing w:line="276" w:lineRule="auto"/>
              <w:jc w:val="center"/>
              <w:rPr>
                <w:b/>
                <w:szCs w:val="24"/>
                <w:lang w:val="nl-NL"/>
              </w:rPr>
            </w:pPr>
            <w:r w:rsidRPr="00DB7F39">
              <w:rPr>
                <w:szCs w:val="24"/>
              </w:rPr>
              <w:t>≥ 2/3 hạn sử dụng ghi trên bao bì của hàng hóa, tính từ lúc giao hàng</w:t>
            </w:r>
          </w:p>
        </w:tc>
        <w:tc>
          <w:tcPr>
            <w:tcW w:w="1134" w:type="dxa"/>
            <w:vAlign w:val="center"/>
          </w:tcPr>
          <w:p w14:paraId="528852D3" w14:textId="77777777" w:rsidR="00DB7F39" w:rsidRPr="00DB7F39" w:rsidRDefault="00DB7F39" w:rsidP="0026286E">
            <w:pPr>
              <w:spacing w:line="276" w:lineRule="auto"/>
              <w:jc w:val="center"/>
              <w:rPr>
                <w:b/>
                <w:szCs w:val="24"/>
                <w:lang w:val="nl-NL"/>
              </w:rPr>
            </w:pPr>
            <w:r w:rsidRPr="00DB7F39">
              <w:rPr>
                <w:szCs w:val="24"/>
              </w:rPr>
              <w:t>Khoanh/Đĩa</w:t>
            </w:r>
          </w:p>
        </w:tc>
        <w:tc>
          <w:tcPr>
            <w:tcW w:w="1134" w:type="dxa"/>
            <w:vAlign w:val="center"/>
          </w:tcPr>
          <w:p w14:paraId="52DE4BC8" w14:textId="77777777" w:rsidR="00DB7F39" w:rsidRPr="00DB7F39" w:rsidRDefault="00DB7F39" w:rsidP="0026286E">
            <w:pPr>
              <w:spacing w:line="276" w:lineRule="auto"/>
              <w:jc w:val="center"/>
              <w:rPr>
                <w:b/>
                <w:szCs w:val="24"/>
                <w:lang w:val="nl-NL"/>
              </w:rPr>
            </w:pPr>
            <w:r w:rsidRPr="00DB7F39">
              <w:rPr>
                <w:szCs w:val="24"/>
              </w:rPr>
              <w:t>2.500</w:t>
            </w:r>
          </w:p>
        </w:tc>
      </w:tr>
      <w:tr w:rsidR="00DB7F39" w:rsidRPr="00DB7F39" w14:paraId="5C994747" w14:textId="77777777" w:rsidTr="0026286E">
        <w:tc>
          <w:tcPr>
            <w:tcW w:w="671" w:type="dxa"/>
            <w:vAlign w:val="center"/>
          </w:tcPr>
          <w:p w14:paraId="798B123E" w14:textId="77777777" w:rsidR="00DB7F39" w:rsidRPr="00DB7F39" w:rsidRDefault="00DB7F39" w:rsidP="0026286E">
            <w:pPr>
              <w:spacing w:line="276" w:lineRule="auto"/>
              <w:jc w:val="center"/>
              <w:rPr>
                <w:bCs/>
                <w:szCs w:val="24"/>
                <w:lang w:val="nl-NL"/>
              </w:rPr>
            </w:pPr>
            <w:r w:rsidRPr="00DB7F39">
              <w:rPr>
                <w:szCs w:val="24"/>
              </w:rPr>
              <w:t>6</w:t>
            </w:r>
          </w:p>
        </w:tc>
        <w:tc>
          <w:tcPr>
            <w:tcW w:w="1592" w:type="dxa"/>
            <w:vAlign w:val="center"/>
          </w:tcPr>
          <w:p w14:paraId="6747D134" w14:textId="77777777" w:rsidR="00DB7F39" w:rsidRPr="00DB7F39" w:rsidRDefault="00DB7F39" w:rsidP="0026286E">
            <w:pPr>
              <w:spacing w:line="276" w:lineRule="auto"/>
              <w:rPr>
                <w:b/>
                <w:szCs w:val="24"/>
                <w:lang w:val="nl-NL"/>
              </w:rPr>
            </w:pPr>
            <w:r w:rsidRPr="00DB7F39">
              <w:rPr>
                <w:szCs w:val="24"/>
              </w:rPr>
              <w:t>Giấy tẩm Bacitracin</w:t>
            </w:r>
          </w:p>
        </w:tc>
        <w:tc>
          <w:tcPr>
            <w:tcW w:w="7088" w:type="dxa"/>
            <w:vAlign w:val="center"/>
          </w:tcPr>
          <w:p w14:paraId="49319B52" w14:textId="77777777" w:rsidR="00DB7F39" w:rsidRPr="00DB7F39" w:rsidRDefault="00DB7F39" w:rsidP="0026286E">
            <w:pPr>
              <w:spacing w:line="276" w:lineRule="auto"/>
              <w:rPr>
                <w:b/>
                <w:szCs w:val="24"/>
                <w:lang w:val="nl-NL"/>
              </w:rPr>
            </w:pPr>
            <w:r w:rsidRPr="00DB7F39">
              <w:rPr>
                <w:szCs w:val="24"/>
              </w:rPr>
              <w:t>Khoanh giấy Bacitracin được sử dụng để phân biệt liên cầu khuẩn Lancefield nhóm A với</w:t>
            </w:r>
            <w:r w:rsidRPr="00DB7F39">
              <w:rPr>
                <w:szCs w:val="24"/>
              </w:rPr>
              <w:br/>
              <w:t>các liên cầu tan huyết β khác.</w:t>
            </w:r>
            <w:r w:rsidRPr="00DB7F39">
              <w:rPr>
                <w:szCs w:val="24"/>
              </w:rPr>
              <w:br/>
              <w:t>- Khoanh giấy vô khuẩn chứa 0.04 units bacitracin.</w:t>
            </w:r>
            <w:r w:rsidRPr="00DB7F39">
              <w:rPr>
                <w:szCs w:val="24"/>
              </w:rPr>
              <w:br/>
              <w:t>Khoanh giấy có đường kính 6mm. Các khoanh giấy được đánh dấu trên cả hai mặt bằng mã chữ và số nhằm xác định loại kháng sinh và nồng độ</w:t>
            </w:r>
            <w:r w:rsidRPr="00DB7F39">
              <w:rPr>
                <w:szCs w:val="24"/>
              </w:rPr>
              <w:br/>
              <w:t>Mỗi ống được hàn kín riêng, cùng với  vật liệu hút ẩm hoặc túi hút ẩm để duy trì độ ẩm &lt; 2%, nhằm đảm bảo độ ổn định lâu dài của sản phẩm và dễ dàng lưu trữ</w:t>
            </w:r>
          </w:p>
        </w:tc>
        <w:tc>
          <w:tcPr>
            <w:tcW w:w="1417" w:type="dxa"/>
            <w:vAlign w:val="center"/>
          </w:tcPr>
          <w:p w14:paraId="0F20740E" w14:textId="77777777" w:rsidR="00DB7F39" w:rsidRPr="00DB7F39" w:rsidRDefault="00DB7F39" w:rsidP="0026286E">
            <w:pPr>
              <w:spacing w:line="276" w:lineRule="auto"/>
              <w:jc w:val="center"/>
              <w:rPr>
                <w:b/>
                <w:szCs w:val="24"/>
                <w:lang w:val="nl-NL"/>
              </w:rPr>
            </w:pPr>
            <w:r w:rsidRPr="00DB7F39">
              <w:rPr>
                <w:szCs w:val="24"/>
              </w:rPr>
              <w:t> </w:t>
            </w:r>
          </w:p>
        </w:tc>
        <w:tc>
          <w:tcPr>
            <w:tcW w:w="993" w:type="dxa"/>
            <w:vAlign w:val="center"/>
          </w:tcPr>
          <w:p w14:paraId="6B10F9B3" w14:textId="77777777" w:rsidR="00DB7F39" w:rsidRPr="00DB7F39" w:rsidRDefault="00DB7F39" w:rsidP="0026286E">
            <w:pPr>
              <w:spacing w:line="276" w:lineRule="auto"/>
              <w:jc w:val="center"/>
              <w:rPr>
                <w:b/>
                <w:szCs w:val="24"/>
                <w:lang w:val="nl-NL"/>
              </w:rPr>
            </w:pPr>
            <w:r w:rsidRPr="00DB7F39">
              <w:rPr>
                <w:szCs w:val="24"/>
              </w:rPr>
              <w:t>ISO 13485</w:t>
            </w:r>
          </w:p>
        </w:tc>
        <w:tc>
          <w:tcPr>
            <w:tcW w:w="1275" w:type="dxa"/>
            <w:vAlign w:val="center"/>
          </w:tcPr>
          <w:p w14:paraId="05484636" w14:textId="77777777" w:rsidR="00DB7F39" w:rsidRPr="00DB7F39" w:rsidRDefault="00DB7F39" w:rsidP="0026286E">
            <w:pPr>
              <w:spacing w:line="276" w:lineRule="auto"/>
              <w:jc w:val="center"/>
              <w:rPr>
                <w:b/>
                <w:szCs w:val="24"/>
                <w:lang w:val="nl-NL"/>
              </w:rPr>
            </w:pPr>
            <w:r w:rsidRPr="00DB7F39">
              <w:rPr>
                <w:szCs w:val="24"/>
              </w:rPr>
              <w:t>≥ 2/3 hạn sử dụng ghi trên bao bì của hàng hóa, tính từ lúc giao hàng</w:t>
            </w:r>
          </w:p>
        </w:tc>
        <w:tc>
          <w:tcPr>
            <w:tcW w:w="1134" w:type="dxa"/>
            <w:vAlign w:val="center"/>
          </w:tcPr>
          <w:p w14:paraId="40BA3499" w14:textId="77777777" w:rsidR="00DB7F39" w:rsidRPr="00DB7F39" w:rsidRDefault="00DB7F39" w:rsidP="0026286E">
            <w:pPr>
              <w:spacing w:line="276" w:lineRule="auto"/>
              <w:jc w:val="center"/>
              <w:rPr>
                <w:b/>
                <w:szCs w:val="24"/>
                <w:lang w:val="nl-NL"/>
              </w:rPr>
            </w:pPr>
            <w:r w:rsidRPr="00DB7F39">
              <w:rPr>
                <w:szCs w:val="24"/>
              </w:rPr>
              <w:t>Khoanh/Đĩa</w:t>
            </w:r>
          </w:p>
        </w:tc>
        <w:tc>
          <w:tcPr>
            <w:tcW w:w="1134" w:type="dxa"/>
            <w:vAlign w:val="center"/>
          </w:tcPr>
          <w:p w14:paraId="4280A726" w14:textId="77777777" w:rsidR="00DB7F39" w:rsidRPr="00DB7F39" w:rsidRDefault="00DB7F39" w:rsidP="0026286E">
            <w:pPr>
              <w:spacing w:line="276" w:lineRule="auto"/>
              <w:jc w:val="center"/>
              <w:rPr>
                <w:b/>
                <w:szCs w:val="24"/>
                <w:lang w:val="nl-NL"/>
              </w:rPr>
            </w:pPr>
            <w:r w:rsidRPr="00DB7F39">
              <w:rPr>
                <w:szCs w:val="24"/>
              </w:rPr>
              <w:t>250</w:t>
            </w:r>
          </w:p>
        </w:tc>
      </w:tr>
      <w:tr w:rsidR="00DB7F39" w:rsidRPr="00DB7F39" w14:paraId="1028BBAE" w14:textId="77777777" w:rsidTr="0026286E">
        <w:tc>
          <w:tcPr>
            <w:tcW w:w="671" w:type="dxa"/>
            <w:vAlign w:val="center"/>
          </w:tcPr>
          <w:p w14:paraId="7F504CE6" w14:textId="77777777" w:rsidR="00DB7F39" w:rsidRPr="00DB7F39" w:rsidRDefault="00DB7F39" w:rsidP="0026286E">
            <w:pPr>
              <w:spacing w:line="276" w:lineRule="auto"/>
              <w:jc w:val="center"/>
              <w:rPr>
                <w:bCs/>
                <w:szCs w:val="24"/>
                <w:lang w:val="nl-NL"/>
              </w:rPr>
            </w:pPr>
            <w:r w:rsidRPr="00DB7F39">
              <w:rPr>
                <w:szCs w:val="24"/>
              </w:rPr>
              <w:t>7</w:t>
            </w:r>
          </w:p>
        </w:tc>
        <w:tc>
          <w:tcPr>
            <w:tcW w:w="1592" w:type="dxa"/>
            <w:vAlign w:val="center"/>
          </w:tcPr>
          <w:p w14:paraId="46A31927" w14:textId="77777777" w:rsidR="00DB7F39" w:rsidRPr="00DB7F39" w:rsidRDefault="00DB7F39" w:rsidP="0026286E">
            <w:pPr>
              <w:spacing w:line="276" w:lineRule="auto"/>
              <w:rPr>
                <w:b/>
                <w:szCs w:val="24"/>
                <w:lang w:val="nl-NL"/>
              </w:rPr>
            </w:pPr>
            <w:r w:rsidRPr="00DB7F39">
              <w:rPr>
                <w:szCs w:val="24"/>
              </w:rPr>
              <w:t>Giấy tẩm kháng sinh Cefepime</w:t>
            </w:r>
          </w:p>
        </w:tc>
        <w:tc>
          <w:tcPr>
            <w:tcW w:w="7088" w:type="dxa"/>
            <w:vAlign w:val="center"/>
          </w:tcPr>
          <w:p w14:paraId="7A08C1E9" w14:textId="77777777" w:rsidR="00DB7F39" w:rsidRPr="00DB7F39" w:rsidRDefault="00DB7F39" w:rsidP="0026286E">
            <w:pPr>
              <w:spacing w:line="276" w:lineRule="auto"/>
              <w:rPr>
                <w:b/>
                <w:szCs w:val="24"/>
                <w:lang w:val="nl-NL"/>
              </w:rPr>
            </w:pPr>
            <w:r w:rsidRPr="00DB7F39">
              <w:rPr>
                <w:szCs w:val="24"/>
              </w:rPr>
              <w:t>Khoanh giấy được tẩm Cefepime có nồng độ 30 µg</w:t>
            </w:r>
            <w:r w:rsidRPr="00DB7F39">
              <w:rPr>
                <w:szCs w:val="24"/>
              </w:rPr>
              <w:br/>
              <w:t>Khoanh giấy có đường kính 6mm. Các khoanh giấy được đánh dấu trên cả hai mặt bằng mã chữ và số nhằm xác định loại kháng sinh và nồng độ</w:t>
            </w:r>
            <w:r w:rsidRPr="00DB7F39">
              <w:rPr>
                <w:szCs w:val="24"/>
              </w:rPr>
              <w:br/>
              <w:t>Mỗi ống được hàn kín riêng, cùng với  vật liệu hút ẩm hoặc túi hút ẩm để duy trì độ ẩm &lt; 2%, nhằm đảm bảo độ ổn định lâu dài của sản phẩm và dễ dàng lưu trữ</w:t>
            </w:r>
          </w:p>
        </w:tc>
        <w:tc>
          <w:tcPr>
            <w:tcW w:w="1417" w:type="dxa"/>
            <w:vAlign w:val="center"/>
          </w:tcPr>
          <w:p w14:paraId="3D03F231" w14:textId="77777777" w:rsidR="00DB7F39" w:rsidRPr="00DB7F39" w:rsidRDefault="00DB7F39" w:rsidP="0026286E">
            <w:pPr>
              <w:spacing w:line="276" w:lineRule="auto"/>
              <w:jc w:val="center"/>
              <w:rPr>
                <w:b/>
                <w:szCs w:val="24"/>
                <w:lang w:val="nl-NL"/>
              </w:rPr>
            </w:pPr>
            <w:r w:rsidRPr="00DB7F39">
              <w:rPr>
                <w:szCs w:val="24"/>
              </w:rPr>
              <w:t>G7</w:t>
            </w:r>
          </w:p>
        </w:tc>
        <w:tc>
          <w:tcPr>
            <w:tcW w:w="993" w:type="dxa"/>
            <w:vAlign w:val="center"/>
          </w:tcPr>
          <w:p w14:paraId="5B6F2707" w14:textId="77777777" w:rsidR="00DB7F39" w:rsidRPr="00DB7F39" w:rsidRDefault="00DB7F39" w:rsidP="0026286E">
            <w:pPr>
              <w:spacing w:line="276" w:lineRule="auto"/>
              <w:jc w:val="center"/>
              <w:rPr>
                <w:b/>
                <w:szCs w:val="24"/>
                <w:lang w:val="nl-NL"/>
              </w:rPr>
            </w:pPr>
            <w:r w:rsidRPr="00DB7F39">
              <w:rPr>
                <w:szCs w:val="24"/>
              </w:rPr>
              <w:t>ISO 13485</w:t>
            </w:r>
          </w:p>
        </w:tc>
        <w:tc>
          <w:tcPr>
            <w:tcW w:w="1275" w:type="dxa"/>
            <w:vAlign w:val="center"/>
          </w:tcPr>
          <w:p w14:paraId="52392097" w14:textId="77777777" w:rsidR="00DB7F39" w:rsidRPr="00DB7F39" w:rsidRDefault="00DB7F39" w:rsidP="0026286E">
            <w:pPr>
              <w:spacing w:line="276" w:lineRule="auto"/>
              <w:jc w:val="center"/>
              <w:rPr>
                <w:b/>
                <w:szCs w:val="24"/>
                <w:lang w:val="nl-NL"/>
              </w:rPr>
            </w:pPr>
            <w:r w:rsidRPr="00DB7F39">
              <w:rPr>
                <w:szCs w:val="24"/>
              </w:rPr>
              <w:t>≥ 2/3 hạn sử dụng ghi trên bao bì của hàng hóa, tính từ lúc giao hàng</w:t>
            </w:r>
          </w:p>
        </w:tc>
        <w:tc>
          <w:tcPr>
            <w:tcW w:w="1134" w:type="dxa"/>
            <w:vAlign w:val="center"/>
          </w:tcPr>
          <w:p w14:paraId="74A43404" w14:textId="77777777" w:rsidR="00DB7F39" w:rsidRPr="00DB7F39" w:rsidRDefault="00DB7F39" w:rsidP="0026286E">
            <w:pPr>
              <w:spacing w:line="276" w:lineRule="auto"/>
              <w:jc w:val="center"/>
              <w:rPr>
                <w:b/>
                <w:szCs w:val="24"/>
                <w:lang w:val="nl-NL"/>
              </w:rPr>
            </w:pPr>
            <w:r w:rsidRPr="00DB7F39">
              <w:rPr>
                <w:szCs w:val="24"/>
              </w:rPr>
              <w:t>Khoanh/Đĩa</w:t>
            </w:r>
          </w:p>
        </w:tc>
        <w:tc>
          <w:tcPr>
            <w:tcW w:w="1134" w:type="dxa"/>
            <w:vAlign w:val="center"/>
          </w:tcPr>
          <w:p w14:paraId="5A6C849F" w14:textId="77777777" w:rsidR="00DB7F39" w:rsidRPr="00DB7F39" w:rsidRDefault="00DB7F39" w:rsidP="0026286E">
            <w:pPr>
              <w:spacing w:line="276" w:lineRule="auto"/>
              <w:jc w:val="center"/>
              <w:rPr>
                <w:b/>
                <w:szCs w:val="24"/>
                <w:lang w:val="nl-NL"/>
              </w:rPr>
            </w:pPr>
            <w:r w:rsidRPr="00DB7F39">
              <w:rPr>
                <w:szCs w:val="24"/>
              </w:rPr>
              <w:t>5.000</w:t>
            </w:r>
          </w:p>
        </w:tc>
      </w:tr>
      <w:tr w:rsidR="00DB7F39" w:rsidRPr="00DB7F39" w14:paraId="55F159C5" w14:textId="77777777" w:rsidTr="0026286E">
        <w:tc>
          <w:tcPr>
            <w:tcW w:w="671" w:type="dxa"/>
            <w:vAlign w:val="center"/>
          </w:tcPr>
          <w:p w14:paraId="05B4B59E" w14:textId="77777777" w:rsidR="00DB7F39" w:rsidRPr="00DB7F39" w:rsidRDefault="00DB7F39" w:rsidP="0026286E">
            <w:pPr>
              <w:spacing w:line="276" w:lineRule="auto"/>
              <w:jc w:val="center"/>
              <w:rPr>
                <w:bCs/>
                <w:szCs w:val="24"/>
                <w:lang w:val="nl-NL"/>
              </w:rPr>
            </w:pPr>
            <w:r w:rsidRPr="00DB7F39">
              <w:rPr>
                <w:szCs w:val="24"/>
              </w:rPr>
              <w:t>8</w:t>
            </w:r>
          </w:p>
        </w:tc>
        <w:tc>
          <w:tcPr>
            <w:tcW w:w="1592" w:type="dxa"/>
            <w:vAlign w:val="center"/>
          </w:tcPr>
          <w:p w14:paraId="00A812BE" w14:textId="77777777" w:rsidR="00DB7F39" w:rsidRPr="00DB7F39" w:rsidRDefault="00DB7F39" w:rsidP="0026286E">
            <w:pPr>
              <w:spacing w:line="276" w:lineRule="auto"/>
              <w:rPr>
                <w:szCs w:val="24"/>
              </w:rPr>
            </w:pPr>
            <w:r w:rsidRPr="00DB7F39">
              <w:rPr>
                <w:szCs w:val="24"/>
              </w:rPr>
              <w:t>Khoanh giấy kháng sinh</w:t>
            </w:r>
            <w:r w:rsidRPr="00DB7F39">
              <w:rPr>
                <w:szCs w:val="24"/>
              </w:rPr>
              <w:br/>
              <w:t>Cefotaxime</w:t>
            </w:r>
          </w:p>
        </w:tc>
        <w:tc>
          <w:tcPr>
            <w:tcW w:w="7088" w:type="dxa"/>
            <w:vAlign w:val="center"/>
          </w:tcPr>
          <w:p w14:paraId="4AE3BA2C" w14:textId="77777777" w:rsidR="00DB7F39" w:rsidRPr="00DB7F39" w:rsidRDefault="00DB7F39" w:rsidP="0026286E">
            <w:pPr>
              <w:spacing w:line="276" w:lineRule="auto"/>
              <w:rPr>
                <w:szCs w:val="24"/>
              </w:rPr>
            </w:pPr>
            <w:r w:rsidRPr="00DB7F39">
              <w:rPr>
                <w:szCs w:val="24"/>
              </w:rPr>
              <w:t>Khoanh giấy được tẩm Cefotaxime có nồng độ 30μg</w:t>
            </w:r>
            <w:r w:rsidRPr="00DB7F39">
              <w:rPr>
                <w:szCs w:val="24"/>
              </w:rPr>
              <w:br/>
              <w:t xml:space="preserve">Khoanh giấy có đường kính 6mm. Các khoanh giấy được đánh dấu trên cả hai mặt bằng mã chữ và số nhằm xác định loại kháng sinh và </w:t>
            </w:r>
            <w:r w:rsidRPr="00DB7F39">
              <w:rPr>
                <w:szCs w:val="24"/>
              </w:rPr>
              <w:lastRenderedPageBreak/>
              <w:t>nồng độ</w:t>
            </w:r>
            <w:r w:rsidRPr="00DB7F39">
              <w:rPr>
                <w:szCs w:val="24"/>
              </w:rPr>
              <w:br/>
              <w:t>Mỗi ống được hàn kín riêng, cùng với vật liệu hút ẩm hoặc túi hút ẩm để duy trì độ ẩm &lt; 2%, nhằm đảm bảo độ ổn định lâu dài của sản phẩm và dễ dàng lưu trữ</w:t>
            </w:r>
          </w:p>
        </w:tc>
        <w:tc>
          <w:tcPr>
            <w:tcW w:w="1417" w:type="dxa"/>
            <w:vAlign w:val="center"/>
          </w:tcPr>
          <w:p w14:paraId="1D69F7D7" w14:textId="77777777" w:rsidR="00DB7F39" w:rsidRPr="00DB7F39" w:rsidRDefault="00DB7F39" w:rsidP="0026286E">
            <w:pPr>
              <w:spacing w:line="276" w:lineRule="auto"/>
              <w:jc w:val="center"/>
              <w:rPr>
                <w:b/>
                <w:szCs w:val="24"/>
                <w:lang w:val="nl-NL"/>
              </w:rPr>
            </w:pPr>
            <w:r w:rsidRPr="00DB7F39">
              <w:rPr>
                <w:szCs w:val="24"/>
              </w:rPr>
              <w:lastRenderedPageBreak/>
              <w:t>G7</w:t>
            </w:r>
          </w:p>
        </w:tc>
        <w:tc>
          <w:tcPr>
            <w:tcW w:w="993" w:type="dxa"/>
            <w:vAlign w:val="center"/>
          </w:tcPr>
          <w:p w14:paraId="0555A77C" w14:textId="77777777" w:rsidR="00DB7F39" w:rsidRPr="00DB7F39" w:rsidRDefault="00DB7F39" w:rsidP="0026286E">
            <w:pPr>
              <w:spacing w:line="276" w:lineRule="auto"/>
              <w:jc w:val="center"/>
              <w:rPr>
                <w:szCs w:val="24"/>
              </w:rPr>
            </w:pPr>
            <w:r w:rsidRPr="00DB7F39">
              <w:rPr>
                <w:szCs w:val="24"/>
              </w:rPr>
              <w:t>ISO 13485</w:t>
            </w:r>
          </w:p>
        </w:tc>
        <w:tc>
          <w:tcPr>
            <w:tcW w:w="1275" w:type="dxa"/>
            <w:vAlign w:val="center"/>
          </w:tcPr>
          <w:p w14:paraId="4206F240" w14:textId="77777777" w:rsidR="00DB7F39" w:rsidRPr="00DB7F39" w:rsidRDefault="00DB7F39" w:rsidP="0026286E">
            <w:pPr>
              <w:spacing w:line="276" w:lineRule="auto"/>
              <w:jc w:val="center"/>
              <w:rPr>
                <w:szCs w:val="24"/>
              </w:rPr>
            </w:pPr>
            <w:r w:rsidRPr="00DB7F39">
              <w:rPr>
                <w:szCs w:val="24"/>
              </w:rPr>
              <w:t xml:space="preserve">≥ 2/3 hạn sử dụng ghi trên </w:t>
            </w:r>
            <w:r w:rsidRPr="00DB7F39">
              <w:rPr>
                <w:szCs w:val="24"/>
              </w:rPr>
              <w:lastRenderedPageBreak/>
              <w:t>bao bì của hàng hóa, tính từ lúc giao hàng</w:t>
            </w:r>
          </w:p>
        </w:tc>
        <w:tc>
          <w:tcPr>
            <w:tcW w:w="1134" w:type="dxa"/>
            <w:vAlign w:val="center"/>
          </w:tcPr>
          <w:p w14:paraId="1F884F8D" w14:textId="77777777" w:rsidR="00DB7F39" w:rsidRPr="00DB7F39" w:rsidRDefault="00DB7F39" w:rsidP="0026286E">
            <w:pPr>
              <w:spacing w:line="276" w:lineRule="auto"/>
              <w:jc w:val="center"/>
              <w:rPr>
                <w:szCs w:val="24"/>
              </w:rPr>
            </w:pPr>
            <w:r w:rsidRPr="00DB7F39">
              <w:rPr>
                <w:szCs w:val="24"/>
              </w:rPr>
              <w:lastRenderedPageBreak/>
              <w:t>Khoanh/Đĩa</w:t>
            </w:r>
          </w:p>
        </w:tc>
        <w:tc>
          <w:tcPr>
            <w:tcW w:w="1134" w:type="dxa"/>
            <w:vAlign w:val="center"/>
          </w:tcPr>
          <w:p w14:paraId="4B60A6F1" w14:textId="77777777" w:rsidR="00DB7F39" w:rsidRPr="00DB7F39" w:rsidRDefault="00DB7F39" w:rsidP="0026286E">
            <w:pPr>
              <w:jc w:val="center"/>
              <w:rPr>
                <w:szCs w:val="24"/>
              </w:rPr>
            </w:pPr>
            <w:r w:rsidRPr="00DB7F39">
              <w:rPr>
                <w:szCs w:val="24"/>
              </w:rPr>
              <w:t>5.000</w:t>
            </w:r>
          </w:p>
        </w:tc>
      </w:tr>
      <w:tr w:rsidR="00DB7F39" w:rsidRPr="00DB7F39" w14:paraId="49F5D7D1" w14:textId="77777777" w:rsidTr="0026286E">
        <w:tc>
          <w:tcPr>
            <w:tcW w:w="671" w:type="dxa"/>
            <w:vAlign w:val="center"/>
          </w:tcPr>
          <w:p w14:paraId="270DBBD3" w14:textId="77777777" w:rsidR="00DB7F39" w:rsidRPr="00DB7F39" w:rsidRDefault="00DB7F39" w:rsidP="0026286E">
            <w:pPr>
              <w:spacing w:line="276" w:lineRule="auto"/>
              <w:jc w:val="center"/>
              <w:rPr>
                <w:bCs/>
                <w:szCs w:val="24"/>
                <w:lang w:val="nl-NL"/>
              </w:rPr>
            </w:pPr>
            <w:r w:rsidRPr="00DB7F39">
              <w:rPr>
                <w:szCs w:val="24"/>
              </w:rPr>
              <w:t>9</w:t>
            </w:r>
          </w:p>
        </w:tc>
        <w:tc>
          <w:tcPr>
            <w:tcW w:w="1592" w:type="dxa"/>
            <w:vAlign w:val="center"/>
          </w:tcPr>
          <w:p w14:paraId="54EB5EA6" w14:textId="77777777" w:rsidR="00DB7F39" w:rsidRPr="00DB7F39" w:rsidRDefault="00DB7F39" w:rsidP="0026286E">
            <w:pPr>
              <w:spacing w:line="276" w:lineRule="auto"/>
              <w:rPr>
                <w:szCs w:val="24"/>
              </w:rPr>
            </w:pPr>
            <w:r w:rsidRPr="00DB7F39">
              <w:rPr>
                <w:szCs w:val="24"/>
              </w:rPr>
              <w:t>Khoanh giấy kháng sinh</w:t>
            </w:r>
            <w:r w:rsidRPr="00DB7F39">
              <w:rPr>
                <w:szCs w:val="24"/>
              </w:rPr>
              <w:br/>
              <w:t>Cefoxitin</w:t>
            </w:r>
          </w:p>
        </w:tc>
        <w:tc>
          <w:tcPr>
            <w:tcW w:w="7088" w:type="dxa"/>
            <w:vAlign w:val="center"/>
          </w:tcPr>
          <w:p w14:paraId="649AEDB4" w14:textId="77777777" w:rsidR="00DB7F39" w:rsidRPr="00DB7F39" w:rsidRDefault="00DB7F39" w:rsidP="0026286E">
            <w:pPr>
              <w:spacing w:line="276" w:lineRule="auto"/>
              <w:rPr>
                <w:szCs w:val="24"/>
              </w:rPr>
            </w:pPr>
            <w:r w:rsidRPr="00DB7F39">
              <w:rPr>
                <w:szCs w:val="24"/>
              </w:rPr>
              <w:t>Khoanh giấy được tẩm Cefoxitin có nồng độ 30 μg</w:t>
            </w:r>
            <w:r w:rsidRPr="00DB7F39">
              <w:rPr>
                <w:szCs w:val="24"/>
              </w:rPr>
              <w:br/>
              <w:t>Khoanh giấy có đường kính 6mm. Các khoanh giấy được đánh dấu trên cả hai mặt bằng mã chữ và số nhằm xác định loại kháng sinh và nồng độ</w:t>
            </w:r>
            <w:r w:rsidRPr="00DB7F39">
              <w:rPr>
                <w:szCs w:val="24"/>
              </w:rPr>
              <w:br/>
              <w:t>Mỗi ống được hàn kín riêng, cùng với  vật liệu hút ẩm hoặc túi hút ẩm để duy trì độ ẩm &lt; 2%, nhằm đảm bảo độ ổn định lâu dài của sản phẩm và dễ dàng lưu trữ</w:t>
            </w:r>
          </w:p>
        </w:tc>
        <w:tc>
          <w:tcPr>
            <w:tcW w:w="1417" w:type="dxa"/>
            <w:vAlign w:val="center"/>
          </w:tcPr>
          <w:p w14:paraId="269E05B5" w14:textId="77777777" w:rsidR="00DB7F39" w:rsidRPr="00DB7F39" w:rsidRDefault="00DB7F39" w:rsidP="0026286E">
            <w:pPr>
              <w:spacing w:line="276" w:lineRule="auto"/>
              <w:jc w:val="center"/>
              <w:rPr>
                <w:b/>
                <w:szCs w:val="24"/>
                <w:lang w:val="nl-NL"/>
              </w:rPr>
            </w:pPr>
            <w:r w:rsidRPr="00DB7F39">
              <w:rPr>
                <w:szCs w:val="24"/>
              </w:rPr>
              <w:t>G7</w:t>
            </w:r>
          </w:p>
        </w:tc>
        <w:tc>
          <w:tcPr>
            <w:tcW w:w="993" w:type="dxa"/>
            <w:vAlign w:val="center"/>
          </w:tcPr>
          <w:p w14:paraId="174DB923" w14:textId="77777777" w:rsidR="00DB7F39" w:rsidRPr="00DB7F39" w:rsidRDefault="00DB7F39" w:rsidP="0026286E">
            <w:pPr>
              <w:spacing w:line="276" w:lineRule="auto"/>
              <w:jc w:val="center"/>
              <w:rPr>
                <w:szCs w:val="24"/>
              </w:rPr>
            </w:pPr>
            <w:r w:rsidRPr="00DB7F39">
              <w:rPr>
                <w:szCs w:val="24"/>
              </w:rPr>
              <w:t>ISO 13485</w:t>
            </w:r>
          </w:p>
        </w:tc>
        <w:tc>
          <w:tcPr>
            <w:tcW w:w="1275" w:type="dxa"/>
            <w:vAlign w:val="center"/>
          </w:tcPr>
          <w:p w14:paraId="1BC43907" w14:textId="77777777" w:rsidR="00DB7F39" w:rsidRPr="00DB7F39" w:rsidRDefault="00DB7F39" w:rsidP="0026286E">
            <w:pPr>
              <w:spacing w:line="276" w:lineRule="auto"/>
              <w:jc w:val="center"/>
              <w:rPr>
                <w:szCs w:val="24"/>
              </w:rPr>
            </w:pPr>
            <w:r w:rsidRPr="00DB7F39">
              <w:rPr>
                <w:szCs w:val="24"/>
              </w:rPr>
              <w:t>≥ 2/3 hạn sử dụng ghi trên bao bì của hàng hóa, tính từ lúc giao hàng</w:t>
            </w:r>
          </w:p>
        </w:tc>
        <w:tc>
          <w:tcPr>
            <w:tcW w:w="1134" w:type="dxa"/>
            <w:vAlign w:val="center"/>
          </w:tcPr>
          <w:p w14:paraId="51CC75B1" w14:textId="77777777" w:rsidR="00DB7F39" w:rsidRPr="00DB7F39" w:rsidRDefault="00DB7F39" w:rsidP="0026286E">
            <w:pPr>
              <w:spacing w:line="276" w:lineRule="auto"/>
              <w:jc w:val="center"/>
              <w:rPr>
                <w:szCs w:val="24"/>
              </w:rPr>
            </w:pPr>
            <w:r w:rsidRPr="00DB7F39">
              <w:rPr>
                <w:szCs w:val="24"/>
              </w:rPr>
              <w:t>Khoanh/Đĩa</w:t>
            </w:r>
          </w:p>
        </w:tc>
        <w:tc>
          <w:tcPr>
            <w:tcW w:w="1134" w:type="dxa"/>
            <w:vAlign w:val="center"/>
          </w:tcPr>
          <w:p w14:paraId="2BCBF153" w14:textId="77777777" w:rsidR="00DB7F39" w:rsidRPr="00DB7F39" w:rsidRDefault="00DB7F39" w:rsidP="0026286E">
            <w:pPr>
              <w:jc w:val="center"/>
              <w:rPr>
                <w:szCs w:val="24"/>
              </w:rPr>
            </w:pPr>
            <w:r w:rsidRPr="00DB7F39">
              <w:rPr>
                <w:szCs w:val="24"/>
              </w:rPr>
              <w:t>2.500</w:t>
            </w:r>
          </w:p>
        </w:tc>
      </w:tr>
      <w:tr w:rsidR="00DB7F39" w:rsidRPr="00DB7F39" w14:paraId="498D2E49" w14:textId="77777777" w:rsidTr="0026286E">
        <w:tc>
          <w:tcPr>
            <w:tcW w:w="671" w:type="dxa"/>
            <w:vAlign w:val="center"/>
          </w:tcPr>
          <w:p w14:paraId="77653E85" w14:textId="77777777" w:rsidR="00DB7F39" w:rsidRPr="00DB7F39" w:rsidRDefault="00DB7F39" w:rsidP="0026286E">
            <w:pPr>
              <w:spacing w:line="276" w:lineRule="auto"/>
              <w:jc w:val="center"/>
              <w:rPr>
                <w:bCs/>
                <w:szCs w:val="24"/>
                <w:lang w:val="nl-NL"/>
              </w:rPr>
            </w:pPr>
            <w:r w:rsidRPr="00DB7F39">
              <w:rPr>
                <w:szCs w:val="24"/>
              </w:rPr>
              <w:t>10</w:t>
            </w:r>
          </w:p>
        </w:tc>
        <w:tc>
          <w:tcPr>
            <w:tcW w:w="1592" w:type="dxa"/>
            <w:vAlign w:val="center"/>
          </w:tcPr>
          <w:p w14:paraId="021C6D1B" w14:textId="77777777" w:rsidR="00DB7F39" w:rsidRPr="00DB7F39" w:rsidRDefault="00DB7F39" w:rsidP="0026286E">
            <w:pPr>
              <w:spacing w:line="276" w:lineRule="auto"/>
              <w:rPr>
                <w:szCs w:val="24"/>
              </w:rPr>
            </w:pPr>
            <w:r w:rsidRPr="00DB7F39">
              <w:rPr>
                <w:szCs w:val="24"/>
              </w:rPr>
              <w:t>Giấy tẩm kháng sinh Ceftazidime</w:t>
            </w:r>
          </w:p>
        </w:tc>
        <w:tc>
          <w:tcPr>
            <w:tcW w:w="7088" w:type="dxa"/>
            <w:vAlign w:val="center"/>
          </w:tcPr>
          <w:p w14:paraId="179250CB" w14:textId="77777777" w:rsidR="00DB7F39" w:rsidRPr="00DB7F39" w:rsidRDefault="00DB7F39" w:rsidP="0026286E">
            <w:pPr>
              <w:spacing w:line="276" w:lineRule="auto"/>
              <w:rPr>
                <w:szCs w:val="24"/>
              </w:rPr>
            </w:pPr>
            <w:r w:rsidRPr="00DB7F39">
              <w:rPr>
                <w:szCs w:val="24"/>
              </w:rPr>
              <w:t>Khoanh giấy được tẩm Ceftazidime có nồng độ 30 μg</w:t>
            </w:r>
            <w:r w:rsidRPr="00DB7F39">
              <w:rPr>
                <w:szCs w:val="24"/>
              </w:rPr>
              <w:br/>
              <w:t>Khoanh giấy có đường kính 6mm. Các khoanh giấy được đánh dấu trên cả hai mặt bằng mã chữ và số nhằm xác định loại kháng sinh và nồng độ</w:t>
            </w:r>
            <w:r w:rsidRPr="00DB7F39">
              <w:rPr>
                <w:szCs w:val="24"/>
              </w:rPr>
              <w:br/>
              <w:t>Mỗi ống được hàn kín riêng, cùng với  vật liệu hút ẩm hoặc túi hút ẩm để duy trì độ ẩm &lt; 2%, nhằm đảm bảo độ ổn định lâu dài của sản phẩm và dễ dàng lưu trữ</w:t>
            </w:r>
          </w:p>
        </w:tc>
        <w:tc>
          <w:tcPr>
            <w:tcW w:w="1417" w:type="dxa"/>
            <w:vAlign w:val="center"/>
          </w:tcPr>
          <w:p w14:paraId="63324720" w14:textId="77777777" w:rsidR="00DB7F39" w:rsidRPr="00DB7F39" w:rsidRDefault="00DB7F39" w:rsidP="0026286E">
            <w:pPr>
              <w:spacing w:line="276" w:lineRule="auto"/>
              <w:jc w:val="center"/>
              <w:rPr>
                <w:b/>
                <w:szCs w:val="24"/>
                <w:lang w:val="nl-NL"/>
              </w:rPr>
            </w:pPr>
            <w:r w:rsidRPr="00DB7F39">
              <w:rPr>
                <w:szCs w:val="24"/>
              </w:rPr>
              <w:t>G7</w:t>
            </w:r>
          </w:p>
        </w:tc>
        <w:tc>
          <w:tcPr>
            <w:tcW w:w="993" w:type="dxa"/>
            <w:vAlign w:val="center"/>
          </w:tcPr>
          <w:p w14:paraId="1ADF7D21" w14:textId="77777777" w:rsidR="00DB7F39" w:rsidRPr="00DB7F39" w:rsidRDefault="00DB7F39" w:rsidP="0026286E">
            <w:pPr>
              <w:spacing w:line="276" w:lineRule="auto"/>
              <w:jc w:val="center"/>
              <w:rPr>
                <w:szCs w:val="24"/>
              </w:rPr>
            </w:pPr>
            <w:r w:rsidRPr="00DB7F39">
              <w:rPr>
                <w:szCs w:val="24"/>
              </w:rPr>
              <w:t>ISO 13485</w:t>
            </w:r>
          </w:p>
        </w:tc>
        <w:tc>
          <w:tcPr>
            <w:tcW w:w="1275" w:type="dxa"/>
            <w:vAlign w:val="center"/>
          </w:tcPr>
          <w:p w14:paraId="0AD0210D" w14:textId="77777777" w:rsidR="00DB7F39" w:rsidRPr="00DB7F39" w:rsidRDefault="00DB7F39" w:rsidP="0026286E">
            <w:pPr>
              <w:spacing w:line="276" w:lineRule="auto"/>
              <w:jc w:val="center"/>
              <w:rPr>
                <w:szCs w:val="24"/>
              </w:rPr>
            </w:pPr>
            <w:r w:rsidRPr="00DB7F39">
              <w:rPr>
                <w:szCs w:val="24"/>
              </w:rPr>
              <w:t>≥ 2/3 hạn sử dụng ghi trên bao bì của hàng hóa, tính từ lúc giao hàng</w:t>
            </w:r>
          </w:p>
        </w:tc>
        <w:tc>
          <w:tcPr>
            <w:tcW w:w="1134" w:type="dxa"/>
            <w:vAlign w:val="center"/>
          </w:tcPr>
          <w:p w14:paraId="6D909CD4" w14:textId="77777777" w:rsidR="00DB7F39" w:rsidRPr="00DB7F39" w:rsidRDefault="00DB7F39" w:rsidP="0026286E">
            <w:pPr>
              <w:spacing w:line="276" w:lineRule="auto"/>
              <w:jc w:val="center"/>
              <w:rPr>
                <w:szCs w:val="24"/>
              </w:rPr>
            </w:pPr>
            <w:r w:rsidRPr="00DB7F39">
              <w:rPr>
                <w:szCs w:val="24"/>
              </w:rPr>
              <w:t>Khoanh/Đĩa</w:t>
            </w:r>
          </w:p>
        </w:tc>
        <w:tc>
          <w:tcPr>
            <w:tcW w:w="1134" w:type="dxa"/>
            <w:vAlign w:val="center"/>
          </w:tcPr>
          <w:p w14:paraId="5FDD5831" w14:textId="77777777" w:rsidR="00DB7F39" w:rsidRPr="00DB7F39" w:rsidRDefault="00DB7F39" w:rsidP="0026286E">
            <w:pPr>
              <w:jc w:val="center"/>
              <w:rPr>
                <w:szCs w:val="24"/>
              </w:rPr>
            </w:pPr>
            <w:r w:rsidRPr="00DB7F39">
              <w:rPr>
                <w:szCs w:val="24"/>
              </w:rPr>
              <w:t>5.000</w:t>
            </w:r>
          </w:p>
        </w:tc>
      </w:tr>
      <w:tr w:rsidR="00DB7F39" w:rsidRPr="00DB7F39" w14:paraId="210C8F3B" w14:textId="77777777" w:rsidTr="0026286E">
        <w:tc>
          <w:tcPr>
            <w:tcW w:w="671" w:type="dxa"/>
            <w:vAlign w:val="center"/>
          </w:tcPr>
          <w:p w14:paraId="4835823B" w14:textId="77777777" w:rsidR="00DB7F39" w:rsidRPr="00DB7F39" w:rsidRDefault="00DB7F39" w:rsidP="0026286E">
            <w:pPr>
              <w:spacing w:line="276" w:lineRule="auto"/>
              <w:jc w:val="center"/>
              <w:rPr>
                <w:bCs/>
                <w:szCs w:val="24"/>
                <w:lang w:val="nl-NL"/>
              </w:rPr>
            </w:pPr>
            <w:r w:rsidRPr="00DB7F39">
              <w:rPr>
                <w:szCs w:val="24"/>
              </w:rPr>
              <w:t>11</w:t>
            </w:r>
          </w:p>
        </w:tc>
        <w:tc>
          <w:tcPr>
            <w:tcW w:w="1592" w:type="dxa"/>
            <w:vAlign w:val="center"/>
          </w:tcPr>
          <w:p w14:paraId="47D1F7DC" w14:textId="77777777" w:rsidR="00DB7F39" w:rsidRPr="00DB7F39" w:rsidRDefault="00DB7F39" w:rsidP="0026286E">
            <w:pPr>
              <w:spacing w:line="276" w:lineRule="auto"/>
              <w:rPr>
                <w:szCs w:val="24"/>
              </w:rPr>
            </w:pPr>
            <w:r w:rsidRPr="00DB7F39">
              <w:rPr>
                <w:szCs w:val="24"/>
              </w:rPr>
              <w:t>Giấy tẩm kháng sinh Ceftriaxone</w:t>
            </w:r>
          </w:p>
        </w:tc>
        <w:tc>
          <w:tcPr>
            <w:tcW w:w="7088" w:type="dxa"/>
            <w:vAlign w:val="center"/>
          </w:tcPr>
          <w:p w14:paraId="5D1E9860" w14:textId="77777777" w:rsidR="00DB7F39" w:rsidRPr="00DB7F39" w:rsidRDefault="00DB7F39" w:rsidP="0026286E">
            <w:pPr>
              <w:spacing w:line="276" w:lineRule="auto"/>
              <w:rPr>
                <w:szCs w:val="24"/>
              </w:rPr>
            </w:pPr>
            <w:r w:rsidRPr="00DB7F39">
              <w:rPr>
                <w:szCs w:val="24"/>
              </w:rPr>
              <w:t>Khoanh giấy được tẩm Ceftriaxone có nồng độ 30 μg</w:t>
            </w:r>
            <w:r w:rsidRPr="00DB7F39">
              <w:rPr>
                <w:szCs w:val="24"/>
              </w:rPr>
              <w:br/>
              <w:t>Khoanh giấy có đường kính 6mm. Các khoanh giấy được đánh dấu trên cả hai mặt bằng mã chữ và số nhằm xác định loại kháng sinh và nồng độ</w:t>
            </w:r>
            <w:r w:rsidRPr="00DB7F39">
              <w:rPr>
                <w:szCs w:val="24"/>
              </w:rPr>
              <w:br/>
              <w:t>Mỗi ống được hàn kín riêng, cùng với  vật liệu hút ẩm hoặc túi hút ẩm để duy trì độ ẩm &lt; 2%, nhằm đảm bảo độ ổn định lâu dài của sản phẩm và dễ dàng lưu trữ</w:t>
            </w:r>
          </w:p>
        </w:tc>
        <w:tc>
          <w:tcPr>
            <w:tcW w:w="1417" w:type="dxa"/>
            <w:vAlign w:val="center"/>
          </w:tcPr>
          <w:p w14:paraId="79C87277" w14:textId="77777777" w:rsidR="00DB7F39" w:rsidRPr="00DB7F39" w:rsidRDefault="00DB7F39" w:rsidP="0026286E">
            <w:pPr>
              <w:spacing w:line="276" w:lineRule="auto"/>
              <w:jc w:val="center"/>
              <w:rPr>
                <w:b/>
                <w:szCs w:val="24"/>
                <w:lang w:val="nl-NL"/>
              </w:rPr>
            </w:pPr>
            <w:r w:rsidRPr="00DB7F39">
              <w:rPr>
                <w:szCs w:val="24"/>
              </w:rPr>
              <w:t>G7</w:t>
            </w:r>
          </w:p>
        </w:tc>
        <w:tc>
          <w:tcPr>
            <w:tcW w:w="993" w:type="dxa"/>
            <w:vAlign w:val="center"/>
          </w:tcPr>
          <w:p w14:paraId="19DC2609" w14:textId="77777777" w:rsidR="00DB7F39" w:rsidRPr="00DB7F39" w:rsidRDefault="00DB7F39" w:rsidP="0026286E">
            <w:pPr>
              <w:spacing w:line="276" w:lineRule="auto"/>
              <w:jc w:val="center"/>
              <w:rPr>
                <w:szCs w:val="24"/>
              </w:rPr>
            </w:pPr>
            <w:r w:rsidRPr="00DB7F39">
              <w:rPr>
                <w:szCs w:val="24"/>
              </w:rPr>
              <w:t>ISO 13485</w:t>
            </w:r>
          </w:p>
        </w:tc>
        <w:tc>
          <w:tcPr>
            <w:tcW w:w="1275" w:type="dxa"/>
            <w:vAlign w:val="center"/>
          </w:tcPr>
          <w:p w14:paraId="2DABE2D7" w14:textId="77777777" w:rsidR="00DB7F39" w:rsidRPr="00DB7F39" w:rsidRDefault="00DB7F39" w:rsidP="0026286E">
            <w:pPr>
              <w:spacing w:line="276" w:lineRule="auto"/>
              <w:jc w:val="center"/>
              <w:rPr>
                <w:szCs w:val="24"/>
              </w:rPr>
            </w:pPr>
            <w:r w:rsidRPr="00DB7F39">
              <w:rPr>
                <w:szCs w:val="24"/>
              </w:rPr>
              <w:t>≥ 2/3 hạn sử dụng ghi trên bao bì của hàng hóa, tính từ lúc giao hàng</w:t>
            </w:r>
          </w:p>
        </w:tc>
        <w:tc>
          <w:tcPr>
            <w:tcW w:w="1134" w:type="dxa"/>
            <w:vAlign w:val="center"/>
          </w:tcPr>
          <w:p w14:paraId="362A1518" w14:textId="77777777" w:rsidR="00DB7F39" w:rsidRPr="00DB7F39" w:rsidRDefault="00DB7F39" w:rsidP="0026286E">
            <w:pPr>
              <w:spacing w:line="276" w:lineRule="auto"/>
              <w:jc w:val="center"/>
              <w:rPr>
                <w:szCs w:val="24"/>
              </w:rPr>
            </w:pPr>
            <w:r w:rsidRPr="00DB7F39">
              <w:rPr>
                <w:szCs w:val="24"/>
              </w:rPr>
              <w:t>Khoanh/Đĩa</w:t>
            </w:r>
          </w:p>
        </w:tc>
        <w:tc>
          <w:tcPr>
            <w:tcW w:w="1134" w:type="dxa"/>
            <w:vAlign w:val="center"/>
          </w:tcPr>
          <w:p w14:paraId="0777FC09" w14:textId="77777777" w:rsidR="00DB7F39" w:rsidRPr="00DB7F39" w:rsidRDefault="00DB7F39" w:rsidP="0026286E">
            <w:pPr>
              <w:jc w:val="center"/>
              <w:rPr>
                <w:szCs w:val="24"/>
              </w:rPr>
            </w:pPr>
            <w:r w:rsidRPr="00DB7F39">
              <w:rPr>
                <w:szCs w:val="24"/>
              </w:rPr>
              <w:t>5.000</w:t>
            </w:r>
          </w:p>
        </w:tc>
      </w:tr>
      <w:tr w:rsidR="00DB7F39" w:rsidRPr="00DB7F39" w14:paraId="1E8A61DF" w14:textId="77777777" w:rsidTr="0026286E">
        <w:tc>
          <w:tcPr>
            <w:tcW w:w="671" w:type="dxa"/>
            <w:vAlign w:val="center"/>
          </w:tcPr>
          <w:p w14:paraId="79DF997B" w14:textId="77777777" w:rsidR="00DB7F39" w:rsidRPr="00DB7F39" w:rsidRDefault="00DB7F39" w:rsidP="0026286E">
            <w:pPr>
              <w:spacing w:line="276" w:lineRule="auto"/>
              <w:jc w:val="center"/>
              <w:rPr>
                <w:bCs/>
                <w:szCs w:val="24"/>
                <w:lang w:val="nl-NL"/>
              </w:rPr>
            </w:pPr>
            <w:r w:rsidRPr="00DB7F39">
              <w:rPr>
                <w:szCs w:val="24"/>
              </w:rPr>
              <w:t>12</w:t>
            </w:r>
          </w:p>
        </w:tc>
        <w:tc>
          <w:tcPr>
            <w:tcW w:w="1592" w:type="dxa"/>
            <w:vAlign w:val="center"/>
          </w:tcPr>
          <w:p w14:paraId="120FF5BA" w14:textId="77777777" w:rsidR="00DB7F39" w:rsidRPr="00DB7F39" w:rsidRDefault="00DB7F39" w:rsidP="0026286E">
            <w:pPr>
              <w:spacing w:line="276" w:lineRule="auto"/>
              <w:rPr>
                <w:szCs w:val="24"/>
              </w:rPr>
            </w:pPr>
            <w:r w:rsidRPr="00DB7F39">
              <w:rPr>
                <w:szCs w:val="24"/>
              </w:rPr>
              <w:t>Giấy tẩm kháng sinh Cefuroxime</w:t>
            </w:r>
          </w:p>
        </w:tc>
        <w:tc>
          <w:tcPr>
            <w:tcW w:w="7088" w:type="dxa"/>
            <w:vAlign w:val="center"/>
          </w:tcPr>
          <w:p w14:paraId="0952A5BC" w14:textId="77777777" w:rsidR="00DB7F39" w:rsidRPr="00DB7F39" w:rsidRDefault="00DB7F39" w:rsidP="0026286E">
            <w:pPr>
              <w:spacing w:line="276" w:lineRule="auto"/>
              <w:rPr>
                <w:szCs w:val="24"/>
              </w:rPr>
            </w:pPr>
            <w:r w:rsidRPr="00DB7F39">
              <w:rPr>
                <w:szCs w:val="24"/>
              </w:rPr>
              <w:t>Khoanh giấy được tẩm Cefuroxime có nồng độ 30 μg</w:t>
            </w:r>
            <w:r w:rsidRPr="00DB7F39">
              <w:rPr>
                <w:szCs w:val="24"/>
              </w:rPr>
              <w:br/>
              <w:t>Khoanh giấy có đường kính 6mm. Các khoanh giấy được đánh dấu trên cả hai mặt bằng mã chữ và số nhằm xác định loại kháng sinh và nồng độ</w:t>
            </w:r>
            <w:r w:rsidRPr="00DB7F39">
              <w:rPr>
                <w:szCs w:val="24"/>
              </w:rPr>
              <w:br/>
              <w:t xml:space="preserve">Mỗi ống được hàn kín riêng, cùng với vật liệu hút ẩm hoặc túi hút ẩm </w:t>
            </w:r>
            <w:r w:rsidRPr="00DB7F39">
              <w:rPr>
                <w:szCs w:val="24"/>
              </w:rPr>
              <w:lastRenderedPageBreak/>
              <w:t>để duy trì độ ẩm &lt; 2%, nhằm đảm bảo độ ổn định lâu dài của sản phẩm và dễ dàng lưu trữ</w:t>
            </w:r>
          </w:p>
        </w:tc>
        <w:tc>
          <w:tcPr>
            <w:tcW w:w="1417" w:type="dxa"/>
            <w:vAlign w:val="center"/>
          </w:tcPr>
          <w:p w14:paraId="42ACC383" w14:textId="77777777" w:rsidR="00DB7F39" w:rsidRPr="00DB7F39" w:rsidRDefault="00DB7F39" w:rsidP="0026286E">
            <w:pPr>
              <w:spacing w:line="276" w:lineRule="auto"/>
              <w:jc w:val="center"/>
              <w:rPr>
                <w:b/>
                <w:szCs w:val="24"/>
                <w:lang w:val="nl-NL"/>
              </w:rPr>
            </w:pPr>
            <w:r w:rsidRPr="00DB7F39">
              <w:rPr>
                <w:szCs w:val="24"/>
              </w:rPr>
              <w:lastRenderedPageBreak/>
              <w:t>G7</w:t>
            </w:r>
          </w:p>
        </w:tc>
        <w:tc>
          <w:tcPr>
            <w:tcW w:w="993" w:type="dxa"/>
            <w:vAlign w:val="center"/>
          </w:tcPr>
          <w:p w14:paraId="78D5447D" w14:textId="77777777" w:rsidR="00DB7F39" w:rsidRPr="00DB7F39" w:rsidRDefault="00DB7F39" w:rsidP="0026286E">
            <w:pPr>
              <w:spacing w:line="276" w:lineRule="auto"/>
              <w:jc w:val="center"/>
              <w:rPr>
                <w:szCs w:val="24"/>
              </w:rPr>
            </w:pPr>
            <w:r w:rsidRPr="00DB7F39">
              <w:rPr>
                <w:szCs w:val="24"/>
              </w:rPr>
              <w:t>ISO 13485</w:t>
            </w:r>
          </w:p>
        </w:tc>
        <w:tc>
          <w:tcPr>
            <w:tcW w:w="1275" w:type="dxa"/>
            <w:vAlign w:val="center"/>
          </w:tcPr>
          <w:p w14:paraId="28B16FB0" w14:textId="77777777" w:rsidR="00DB7F39" w:rsidRPr="00DB7F39" w:rsidRDefault="00DB7F39" w:rsidP="0026286E">
            <w:pPr>
              <w:spacing w:line="276" w:lineRule="auto"/>
              <w:jc w:val="center"/>
              <w:rPr>
                <w:szCs w:val="24"/>
              </w:rPr>
            </w:pPr>
            <w:r w:rsidRPr="00DB7F39">
              <w:rPr>
                <w:szCs w:val="24"/>
              </w:rPr>
              <w:t xml:space="preserve">≥ 2/3 hạn sử dụng ghi trên bao bì của hàng hóa, </w:t>
            </w:r>
            <w:r w:rsidRPr="00DB7F39">
              <w:rPr>
                <w:szCs w:val="24"/>
              </w:rPr>
              <w:lastRenderedPageBreak/>
              <w:t>tính từ lúc giao hàng</w:t>
            </w:r>
          </w:p>
        </w:tc>
        <w:tc>
          <w:tcPr>
            <w:tcW w:w="1134" w:type="dxa"/>
            <w:vAlign w:val="center"/>
          </w:tcPr>
          <w:p w14:paraId="3A168B94" w14:textId="77777777" w:rsidR="00DB7F39" w:rsidRPr="00DB7F39" w:rsidRDefault="00DB7F39" w:rsidP="0026286E">
            <w:pPr>
              <w:spacing w:line="276" w:lineRule="auto"/>
              <w:jc w:val="center"/>
              <w:rPr>
                <w:szCs w:val="24"/>
              </w:rPr>
            </w:pPr>
            <w:r w:rsidRPr="00DB7F39">
              <w:rPr>
                <w:szCs w:val="24"/>
              </w:rPr>
              <w:lastRenderedPageBreak/>
              <w:t>Khoanh/Đĩa</w:t>
            </w:r>
          </w:p>
        </w:tc>
        <w:tc>
          <w:tcPr>
            <w:tcW w:w="1134" w:type="dxa"/>
            <w:vAlign w:val="center"/>
          </w:tcPr>
          <w:p w14:paraId="0DF5820A" w14:textId="77777777" w:rsidR="00DB7F39" w:rsidRPr="00DB7F39" w:rsidRDefault="00DB7F39" w:rsidP="0026286E">
            <w:pPr>
              <w:jc w:val="center"/>
              <w:rPr>
                <w:szCs w:val="24"/>
              </w:rPr>
            </w:pPr>
            <w:r w:rsidRPr="00DB7F39">
              <w:rPr>
                <w:szCs w:val="24"/>
              </w:rPr>
              <w:t>5.000</w:t>
            </w:r>
          </w:p>
        </w:tc>
      </w:tr>
      <w:tr w:rsidR="00DB7F39" w:rsidRPr="00DB7F39" w14:paraId="06E8778B" w14:textId="77777777" w:rsidTr="0026286E">
        <w:tc>
          <w:tcPr>
            <w:tcW w:w="671" w:type="dxa"/>
            <w:vAlign w:val="center"/>
          </w:tcPr>
          <w:p w14:paraId="3DD9703E" w14:textId="77777777" w:rsidR="00DB7F39" w:rsidRPr="00DB7F39" w:rsidRDefault="00DB7F39" w:rsidP="0026286E">
            <w:pPr>
              <w:spacing w:line="276" w:lineRule="auto"/>
              <w:jc w:val="center"/>
              <w:rPr>
                <w:bCs/>
                <w:szCs w:val="24"/>
                <w:lang w:val="nl-NL"/>
              </w:rPr>
            </w:pPr>
            <w:r w:rsidRPr="00DB7F39">
              <w:rPr>
                <w:szCs w:val="24"/>
              </w:rPr>
              <w:t>13</w:t>
            </w:r>
          </w:p>
        </w:tc>
        <w:tc>
          <w:tcPr>
            <w:tcW w:w="1592" w:type="dxa"/>
            <w:vAlign w:val="center"/>
          </w:tcPr>
          <w:p w14:paraId="59B3D842" w14:textId="77777777" w:rsidR="00DB7F39" w:rsidRPr="00DB7F39" w:rsidRDefault="00DB7F39" w:rsidP="0026286E">
            <w:pPr>
              <w:spacing w:line="276" w:lineRule="auto"/>
              <w:rPr>
                <w:szCs w:val="24"/>
              </w:rPr>
            </w:pPr>
            <w:r w:rsidRPr="00DB7F39">
              <w:rPr>
                <w:szCs w:val="24"/>
              </w:rPr>
              <w:t>Khoanh giấy kháng sinh</w:t>
            </w:r>
            <w:r w:rsidRPr="00DB7F39">
              <w:rPr>
                <w:szCs w:val="24"/>
              </w:rPr>
              <w:br/>
              <w:t>Chloramphenicol</w:t>
            </w:r>
          </w:p>
        </w:tc>
        <w:tc>
          <w:tcPr>
            <w:tcW w:w="7088" w:type="dxa"/>
            <w:vAlign w:val="center"/>
          </w:tcPr>
          <w:p w14:paraId="637C3EBB" w14:textId="77777777" w:rsidR="00DB7F39" w:rsidRPr="00DB7F39" w:rsidRDefault="00DB7F39" w:rsidP="0026286E">
            <w:pPr>
              <w:spacing w:line="276" w:lineRule="auto"/>
              <w:rPr>
                <w:szCs w:val="24"/>
              </w:rPr>
            </w:pPr>
            <w:r w:rsidRPr="00DB7F39">
              <w:rPr>
                <w:szCs w:val="24"/>
              </w:rPr>
              <w:t>Khoanh giấy được tẩm Chloramphenicol có nồng độ 30 μg</w:t>
            </w:r>
            <w:r w:rsidRPr="00DB7F39">
              <w:rPr>
                <w:szCs w:val="24"/>
              </w:rPr>
              <w:br/>
              <w:t>Khoanh giấy có đường kính 6mm. Các khoanh giấy được đánh dấu trên cả hai mặt bằng mã chữ và số nhằm xác định loại kháng sinh và nồng độ</w:t>
            </w:r>
            <w:r w:rsidRPr="00DB7F39">
              <w:rPr>
                <w:szCs w:val="24"/>
              </w:rPr>
              <w:br/>
              <w:t>Mỗi ống được hàn kín riêng, cùng với vật liệu hút ẩm hoặc túi hút ẩm để duy trì độ ẩm &lt; 2%, nhằm đảm bảo độ ổn định lâu dài của sản phẩm và dễ dàng lưu trữ</w:t>
            </w:r>
          </w:p>
        </w:tc>
        <w:tc>
          <w:tcPr>
            <w:tcW w:w="1417" w:type="dxa"/>
            <w:vAlign w:val="center"/>
          </w:tcPr>
          <w:p w14:paraId="307F7536" w14:textId="77777777" w:rsidR="00DB7F39" w:rsidRPr="00DB7F39" w:rsidRDefault="00DB7F39" w:rsidP="0026286E">
            <w:pPr>
              <w:spacing w:line="276" w:lineRule="auto"/>
              <w:jc w:val="center"/>
              <w:rPr>
                <w:b/>
                <w:szCs w:val="24"/>
                <w:lang w:val="nl-NL"/>
              </w:rPr>
            </w:pPr>
            <w:r w:rsidRPr="00DB7F39">
              <w:rPr>
                <w:szCs w:val="24"/>
              </w:rPr>
              <w:t>G7</w:t>
            </w:r>
          </w:p>
        </w:tc>
        <w:tc>
          <w:tcPr>
            <w:tcW w:w="993" w:type="dxa"/>
            <w:vAlign w:val="center"/>
          </w:tcPr>
          <w:p w14:paraId="24C053F6" w14:textId="77777777" w:rsidR="00DB7F39" w:rsidRPr="00DB7F39" w:rsidRDefault="00DB7F39" w:rsidP="0026286E">
            <w:pPr>
              <w:spacing w:line="276" w:lineRule="auto"/>
              <w:jc w:val="center"/>
              <w:rPr>
                <w:szCs w:val="24"/>
              </w:rPr>
            </w:pPr>
            <w:r w:rsidRPr="00DB7F39">
              <w:rPr>
                <w:szCs w:val="24"/>
              </w:rPr>
              <w:t>ISO 13485</w:t>
            </w:r>
          </w:p>
        </w:tc>
        <w:tc>
          <w:tcPr>
            <w:tcW w:w="1275" w:type="dxa"/>
            <w:vAlign w:val="center"/>
          </w:tcPr>
          <w:p w14:paraId="0161D8D1" w14:textId="77777777" w:rsidR="00DB7F39" w:rsidRPr="00DB7F39" w:rsidRDefault="00DB7F39" w:rsidP="0026286E">
            <w:pPr>
              <w:spacing w:line="276" w:lineRule="auto"/>
              <w:jc w:val="center"/>
              <w:rPr>
                <w:szCs w:val="24"/>
              </w:rPr>
            </w:pPr>
            <w:r w:rsidRPr="00DB7F39">
              <w:rPr>
                <w:szCs w:val="24"/>
              </w:rPr>
              <w:t>≥ 2/3 hạn sử dụng ghi trên bao bì của hàng hóa, tính từ lúc giao hàng</w:t>
            </w:r>
          </w:p>
        </w:tc>
        <w:tc>
          <w:tcPr>
            <w:tcW w:w="1134" w:type="dxa"/>
            <w:vAlign w:val="center"/>
          </w:tcPr>
          <w:p w14:paraId="21C7723D" w14:textId="77777777" w:rsidR="00DB7F39" w:rsidRPr="00DB7F39" w:rsidRDefault="00DB7F39" w:rsidP="0026286E">
            <w:pPr>
              <w:spacing w:line="276" w:lineRule="auto"/>
              <w:jc w:val="center"/>
              <w:rPr>
                <w:szCs w:val="24"/>
              </w:rPr>
            </w:pPr>
            <w:r w:rsidRPr="00DB7F39">
              <w:rPr>
                <w:szCs w:val="24"/>
              </w:rPr>
              <w:t>Khoanh/Đĩa</w:t>
            </w:r>
          </w:p>
        </w:tc>
        <w:tc>
          <w:tcPr>
            <w:tcW w:w="1134" w:type="dxa"/>
            <w:vAlign w:val="center"/>
          </w:tcPr>
          <w:p w14:paraId="7B765D5B" w14:textId="77777777" w:rsidR="00DB7F39" w:rsidRPr="00DB7F39" w:rsidRDefault="00DB7F39" w:rsidP="0026286E">
            <w:pPr>
              <w:jc w:val="center"/>
              <w:rPr>
                <w:szCs w:val="24"/>
              </w:rPr>
            </w:pPr>
            <w:r w:rsidRPr="00DB7F39">
              <w:rPr>
                <w:szCs w:val="24"/>
              </w:rPr>
              <w:t>5.000</w:t>
            </w:r>
          </w:p>
        </w:tc>
      </w:tr>
      <w:tr w:rsidR="00DB7F39" w:rsidRPr="00DB7F39" w14:paraId="32EA21D7" w14:textId="77777777" w:rsidTr="0026286E">
        <w:tc>
          <w:tcPr>
            <w:tcW w:w="671" w:type="dxa"/>
            <w:vAlign w:val="center"/>
          </w:tcPr>
          <w:p w14:paraId="1F3EB497" w14:textId="77777777" w:rsidR="00DB7F39" w:rsidRPr="00DB7F39" w:rsidRDefault="00DB7F39" w:rsidP="0026286E">
            <w:pPr>
              <w:spacing w:line="276" w:lineRule="auto"/>
              <w:jc w:val="center"/>
              <w:rPr>
                <w:bCs/>
                <w:szCs w:val="24"/>
                <w:lang w:val="nl-NL"/>
              </w:rPr>
            </w:pPr>
            <w:r w:rsidRPr="00DB7F39">
              <w:rPr>
                <w:szCs w:val="24"/>
              </w:rPr>
              <w:t>14</w:t>
            </w:r>
          </w:p>
        </w:tc>
        <w:tc>
          <w:tcPr>
            <w:tcW w:w="1592" w:type="dxa"/>
            <w:vAlign w:val="center"/>
          </w:tcPr>
          <w:p w14:paraId="43A2B4F6" w14:textId="77777777" w:rsidR="00DB7F39" w:rsidRPr="00DB7F39" w:rsidRDefault="00DB7F39" w:rsidP="0026286E">
            <w:pPr>
              <w:spacing w:line="276" w:lineRule="auto"/>
              <w:rPr>
                <w:szCs w:val="24"/>
              </w:rPr>
            </w:pPr>
            <w:r w:rsidRPr="00DB7F39">
              <w:rPr>
                <w:szCs w:val="24"/>
              </w:rPr>
              <w:t>Khoanh giấy kháng sinh</w:t>
            </w:r>
            <w:r w:rsidRPr="00DB7F39">
              <w:rPr>
                <w:szCs w:val="24"/>
              </w:rPr>
              <w:br/>
              <w:t>Ciprofloxacin</w:t>
            </w:r>
          </w:p>
        </w:tc>
        <w:tc>
          <w:tcPr>
            <w:tcW w:w="7088" w:type="dxa"/>
            <w:vAlign w:val="center"/>
          </w:tcPr>
          <w:p w14:paraId="54050C5F" w14:textId="77777777" w:rsidR="00DB7F39" w:rsidRPr="00DB7F39" w:rsidRDefault="00DB7F39" w:rsidP="0026286E">
            <w:pPr>
              <w:spacing w:line="276" w:lineRule="auto"/>
              <w:rPr>
                <w:szCs w:val="24"/>
              </w:rPr>
            </w:pPr>
            <w:r w:rsidRPr="00DB7F39">
              <w:rPr>
                <w:szCs w:val="24"/>
              </w:rPr>
              <w:t>Khoanh giấy được tẩm Ciprofloxacin có nồng độ 5 μg</w:t>
            </w:r>
            <w:r w:rsidRPr="00DB7F39">
              <w:rPr>
                <w:szCs w:val="24"/>
              </w:rPr>
              <w:br/>
              <w:t>Khoanh giấy có đường kính 6mm. Các khoanh giấy được đánh dấu trên cả hai mặt bằng mã chữ và số nhằm xác định loại kháng sinh và nồng độ</w:t>
            </w:r>
            <w:r w:rsidRPr="00DB7F39">
              <w:rPr>
                <w:szCs w:val="24"/>
              </w:rPr>
              <w:br/>
              <w:t>Mỗi ống được hàn kín riêng, cùng với vật liệu hút ẩm hoặc túi hút ẩm để duy trì độ ẩm &lt; 2%, nhằm đảm bảo độ ổn định lâu dài của sản phẩm và dễ dàng lưu trữ</w:t>
            </w:r>
          </w:p>
        </w:tc>
        <w:tc>
          <w:tcPr>
            <w:tcW w:w="1417" w:type="dxa"/>
            <w:vAlign w:val="center"/>
          </w:tcPr>
          <w:p w14:paraId="60B86B88" w14:textId="77777777" w:rsidR="00DB7F39" w:rsidRPr="00DB7F39" w:rsidRDefault="00DB7F39" w:rsidP="0026286E">
            <w:pPr>
              <w:spacing w:line="276" w:lineRule="auto"/>
              <w:jc w:val="center"/>
              <w:rPr>
                <w:b/>
                <w:szCs w:val="24"/>
                <w:lang w:val="nl-NL"/>
              </w:rPr>
            </w:pPr>
            <w:r w:rsidRPr="00DB7F39">
              <w:rPr>
                <w:szCs w:val="24"/>
              </w:rPr>
              <w:t>G7</w:t>
            </w:r>
          </w:p>
        </w:tc>
        <w:tc>
          <w:tcPr>
            <w:tcW w:w="993" w:type="dxa"/>
            <w:vAlign w:val="center"/>
          </w:tcPr>
          <w:p w14:paraId="1E022423" w14:textId="77777777" w:rsidR="00DB7F39" w:rsidRPr="00DB7F39" w:rsidRDefault="00DB7F39" w:rsidP="0026286E">
            <w:pPr>
              <w:spacing w:line="276" w:lineRule="auto"/>
              <w:jc w:val="center"/>
              <w:rPr>
                <w:szCs w:val="24"/>
              </w:rPr>
            </w:pPr>
            <w:r w:rsidRPr="00DB7F39">
              <w:rPr>
                <w:szCs w:val="24"/>
              </w:rPr>
              <w:t>ISO 13485</w:t>
            </w:r>
          </w:p>
        </w:tc>
        <w:tc>
          <w:tcPr>
            <w:tcW w:w="1275" w:type="dxa"/>
            <w:vAlign w:val="center"/>
          </w:tcPr>
          <w:p w14:paraId="5331237D" w14:textId="77777777" w:rsidR="00DB7F39" w:rsidRPr="00DB7F39" w:rsidRDefault="00DB7F39" w:rsidP="0026286E">
            <w:pPr>
              <w:spacing w:line="276" w:lineRule="auto"/>
              <w:jc w:val="center"/>
              <w:rPr>
                <w:szCs w:val="24"/>
              </w:rPr>
            </w:pPr>
            <w:r w:rsidRPr="00DB7F39">
              <w:rPr>
                <w:szCs w:val="24"/>
              </w:rPr>
              <w:t>≥ 2/3 hạn sử dụng ghi trên bao bì của hàng hóa, tính từ lúc giao hàng</w:t>
            </w:r>
          </w:p>
        </w:tc>
        <w:tc>
          <w:tcPr>
            <w:tcW w:w="1134" w:type="dxa"/>
            <w:vAlign w:val="center"/>
          </w:tcPr>
          <w:p w14:paraId="1F2B44E9" w14:textId="77777777" w:rsidR="00DB7F39" w:rsidRPr="00DB7F39" w:rsidRDefault="00DB7F39" w:rsidP="0026286E">
            <w:pPr>
              <w:spacing w:line="276" w:lineRule="auto"/>
              <w:jc w:val="center"/>
              <w:rPr>
                <w:szCs w:val="24"/>
              </w:rPr>
            </w:pPr>
            <w:r w:rsidRPr="00DB7F39">
              <w:rPr>
                <w:szCs w:val="24"/>
              </w:rPr>
              <w:t>Khoanh/Đĩa</w:t>
            </w:r>
          </w:p>
        </w:tc>
        <w:tc>
          <w:tcPr>
            <w:tcW w:w="1134" w:type="dxa"/>
            <w:vAlign w:val="center"/>
          </w:tcPr>
          <w:p w14:paraId="59FF5198" w14:textId="77777777" w:rsidR="00DB7F39" w:rsidRPr="00DB7F39" w:rsidRDefault="00DB7F39" w:rsidP="0026286E">
            <w:pPr>
              <w:jc w:val="center"/>
              <w:rPr>
                <w:szCs w:val="24"/>
              </w:rPr>
            </w:pPr>
            <w:r w:rsidRPr="00DB7F39">
              <w:rPr>
                <w:szCs w:val="24"/>
              </w:rPr>
              <w:t>5.000</w:t>
            </w:r>
          </w:p>
        </w:tc>
      </w:tr>
      <w:tr w:rsidR="00DB7F39" w:rsidRPr="00DB7F39" w14:paraId="7A4FF781" w14:textId="77777777" w:rsidTr="0026286E">
        <w:tc>
          <w:tcPr>
            <w:tcW w:w="671" w:type="dxa"/>
            <w:vAlign w:val="center"/>
          </w:tcPr>
          <w:p w14:paraId="5B2104FA" w14:textId="77777777" w:rsidR="00DB7F39" w:rsidRPr="00DB7F39" w:rsidRDefault="00DB7F39" w:rsidP="0026286E">
            <w:pPr>
              <w:spacing w:line="276" w:lineRule="auto"/>
              <w:jc w:val="center"/>
              <w:rPr>
                <w:bCs/>
                <w:szCs w:val="24"/>
                <w:lang w:val="nl-NL"/>
              </w:rPr>
            </w:pPr>
            <w:r w:rsidRPr="00DB7F39">
              <w:rPr>
                <w:szCs w:val="24"/>
              </w:rPr>
              <w:t>15</w:t>
            </w:r>
          </w:p>
        </w:tc>
        <w:tc>
          <w:tcPr>
            <w:tcW w:w="1592" w:type="dxa"/>
            <w:vAlign w:val="center"/>
          </w:tcPr>
          <w:p w14:paraId="1CC8DCCA" w14:textId="77777777" w:rsidR="00DB7F39" w:rsidRPr="00DB7F39" w:rsidRDefault="00DB7F39" w:rsidP="0026286E">
            <w:pPr>
              <w:spacing w:line="276" w:lineRule="auto"/>
              <w:rPr>
                <w:szCs w:val="24"/>
              </w:rPr>
            </w:pPr>
            <w:r w:rsidRPr="00DB7F39">
              <w:rPr>
                <w:szCs w:val="24"/>
              </w:rPr>
              <w:t>Giấy tẩm kháng sinh</w:t>
            </w:r>
            <w:r w:rsidRPr="00DB7F39">
              <w:rPr>
                <w:szCs w:val="24"/>
              </w:rPr>
              <w:br/>
              <w:t>Clarythromycin</w:t>
            </w:r>
          </w:p>
        </w:tc>
        <w:tc>
          <w:tcPr>
            <w:tcW w:w="7088" w:type="dxa"/>
            <w:vAlign w:val="center"/>
          </w:tcPr>
          <w:p w14:paraId="60CAEF6C" w14:textId="77777777" w:rsidR="00DB7F39" w:rsidRPr="00DB7F39" w:rsidRDefault="00DB7F39" w:rsidP="0026286E">
            <w:pPr>
              <w:spacing w:line="276" w:lineRule="auto"/>
              <w:rPr>
                <w:szCs w:val="24"/>
              </w:rPr>
            </w:pPr>
            <w:r w:rsidRPr="00DB7F39">
              <w:rPr>
                <w:szCs w:val="24"/>
              </w:rPr>
              <w:t>Khoanh giấy được tẩm Clarithromycin có nồng độ 15 μg</w:t>
            </w:r>
            <w:r w:rsidRPr="00DB7F39">
              <w:rPr>
                <w:szCs w:val="24"/>
              </w:rPr>
              <w:br/>
              <w:t>Khoanh giấy có đường kính 6mm. Các khoanh giấy được đánh dấu trên cả hai mặt bằng mã chữ và số nhằm xác định loại kháng sinh và nồng độ</w:t>
            </w:r>
            <w:r w:rsidRPr="00DB7F39">
              <w:rPr>
                <w:szCs w:val="24"/>
              </w:rPr>
              <w:br/>
              <w:t>Mỗi ống được hàn kín riêng, cùng với vật liệu hút ẩm hoặc túi hút ẩm để duy trì độ ẩm &lt; 2%, nhằm đảm bảo độ ổn định lâu dài của sản phẩm và dễ dàng lưu trữ</w:t>
            </w:r>
          </w:p>
        </w:tc>
        <w:tc>
          <w:tcPr>
            <w:tcW w:w="1417" w:type="dxa"/>
            <w:vAlign w:val="center"/>
          </w:tcPr>
          <w:p w14:paraId="644FEB5B" w14:textId="77777777" w:rsidR="00DB7F39" w:rsidRPr="00DB7F39" w:rsidRDefault="00DB7F39" w:rsidP="0026286E">
            <w:pPr>
              <w:spacing w:line="276" w:lineRule="auto"/>
              <w:jc w:val="center"/>
              <w:rPr>
                <w:b/>
                <w:szCs w:val="24"/>
                <w:lang w:val="nl-NL"/>
              </w:rPr>
            </w:pPr>
            <w:r w:rsidRPr="00DB7F39">
              <w:rPr>
                <w:szCs w:val="24"/>
              </w:rPr>
              <w:t> </w:t>
            </w:r>
          </w:p>
        </w:tc>
        <w:tc>
          <w:tcPr>
            <w:tcW w:w="993" w:type="dxa"/>
            <w:vAlign w:val="center"/>
          </w:tcPr>
          <w:p w14:paraId="6904FC31" w14:textId="77777777" w:rsidR="00DB7F39" w:rsidRPr="00DB7F39" w:rsidRDefault="00DB7F39" w:rsidP="0026286E">
            <w:pPr>
              <w:spacing w:line="276" w:lineRule="auto"/>
              <w:jc w:val="center"/>
              <w:rPr>
                <w:szCs w:val="24"/>
              </w:rPr>
            </w:pPr>
            <w:r w:rsidRPr="00DB7F39">
              <w:rPr>
                <w:szCs w:val="24"/>
              </w:rPr>
              <w:t>ISO 13485</w:t>
            </w:r>
          </w:p>
        </w:tc>
        <w:tc>
          <w:tcPr>
            <w:tcW w:w="1275" w:type="dxa"/>
            <w:vAlign w:val="center"/>
          </w:tcPr>
          <w:p w14:paraId="7F4BC07C" w14:textId="77777777" w:rsidR="00DB7F39" w:rsidRPr="00DB7F39" w:rsidRDefault="00DB7F39" w:rsidP="0026286E">
            <w:pPr>
              <w:spacing w:line="276" w:lineRule="auto"/>
              <w:jc w:val="center"/>
              <w:rPr>
                <w:szCs w:val="24"/>
              </w:rPr>
            </w:pPr>
            <w:r w:rsidRPr="00DB7F39">
              <w:rPr>
                <w:szCs w:val="24"/>
              </w:rPr>
              <w:t>≥ 2/3 hạn sử dụng ghi trên bao bì của hàng hóa, tính từ lúc giao hàng</w:t>
            </w:r>
          </w:p>
        </w:tc>
        <w:tc>
          <w:tcPr>
            <w:tcW w:w="1134" w:type="dxa"/>
            <w:vAlign w:val="center"/>
          </w:tcPr>
          <w:p w14:paraId="18244957" w14:textId="77777777" w:rsidR="00DB7F39" w:rsidRPr="00DB7F39" w:rsidRDefault="00DB7F39" w:rsidP="0026286E">
            <w:pPr>
              <w:spacing w:line="276" w:lineRule="auto"/>
              <w:jc w:val="center"/>
              <w:rPr>
                <w:szCs w:val="24"/>
              </w:rPr>
            </w:pPr>
            <w:r w:rsidRPr="00DB7F39">
              <w:rPr>
                <w:szCs w:val="24"/>
              </w:rPr>
              <w:t>Khoanh/Đĩa</w:t>
            </w:r>
          </w:p>
        </w:tc>
        <w:tc>
          <w:tcPr>
            <w:tcW w:w="1134" w:type="dxa"/>
            <w:vAlign w:val="center"/>
          </w:tcPr>
          <w:p w14:paraId="431E3E7C" w14:textId="77777777" w:rsidR="00DB7F39" w:rsidRPr="00DB7F39" w:rsidRDefault="00DB7F39" w:rsidP="0026286E">
            <w:pPr>
              <w:jc w:val="center"/>
              <w:rPr>
                <w:szCs w:val="24"/>
              </w:rPr>
            </w:pPr>
            <w:r w:rsidRPr="00DB7F39">
              <w:rPr>
                <w:szCs w:val="24"/>
              </w:rPr>
              <w:t>1.250</w:t>
            </w:r>
          </w:p>
        </w:tc>
      </w:tr>
      <w:tr w:rsidR="00DB7F39" w:rsidRPr="00DB7F39" w14:paraId="4DAD5114" w14:textId="77777777" w:rsidTr="0026286E">
        <w:tc>
          <w:tcPr>
            <w:tcW w:w="671" w:type="dxa"/>
            <w:vAlign w:val="center"/>
          </w:tcPr>
          <w:p w14:paraId="68D7159C" w14:textId="77777777" w:rsidR="00DB7F39" w:rsidRPr="00DB7F39" w:rsidRDefault="00DB7F39" w:rsidP="0026286E">
            <w:pPr>
              <w:spacing w:line="276" w:lineRule="auto"/>
              <w:jc w:val="center"/>
              <w:rPr>
                <w:bCs/>
                <w:szCs w:val="24"/>
                <w:lang w:val="nl-NL"/>
              </w:rPr>
            </w:pPr>
            <w:r w:rsidRPr="00DB7F39">
              <w:rPr>
                <w:szCs w:val="24"/>
              </w:rPr>
              <w:t>16</w:t>
            </w:r>
          </w:p>
        </w:tc>
        <w:tc>
          <w:tcPr>
            <w:tcW w:w="1592" w:type="dxa"/>
            <w:vAlign w:val="center"/>
          </w:tcPr>
          <w:p w14:paraId="1E64E45B" w14:textId="77777777" w:rsidR="00DB7F39" w:rsidRPr="00DB7F39" w:rsidRDefault="00DB7F39" w:rsidP="0026286E">
            <w:pPr>
              <w:spacing w:line="276" w:lineRule="auto"/>
              <w:rPr>
                <w:szCs w:val="24"/>
              </w:rPr>
            </w:pPr>
            <w:r w:rsidRPr="00DB7F39">
              <w:rPr>
                <w:szCs w:val="24"/>
              </w:rPr>
              <w:t>Giấy tẩm kháng sinh</w:t>
            </w:r>
            <w:r w:rsidRPr="00DB7F39">
              <w:rPr>
                <w:szCs w:val="24"/>
              </w:rPr>
              <w:br/>
              <w:t>Clindamycin</w:t>
            </w:r>
          </w:p>
        </w:tc>
        <w:tc>
          <w:tcPr>
            <w:tcW w:w="7088" w:type="dxa"/>
            <w:vAlign w:val="center"/>
          </w:tcPr>
          <w:p w14:paraId="1F993301" w14:textId="77777777" w:rsidR="00DB7F39" w:rsidRPr="00DB7F39" w:rsidRDefault="00DB7F39" w:rsidP="0026286E">
            <w:pPr>
              <w:spacing w:line="276" w:lineRule="auto"/>
              <w:rPr>
                <w:szCs w:val="24"/>
              </w:rPr>
            </w:pPr>
            <w:r w:rsidRPr="00DB7F39">
              <w:rPr>
                <w:szCs w:val="24"/>
              </w:rPr>
              <w:t>Khoanh giấy được tẩm Clindamycin có nồng độ 2 μg</w:t>
            </w:r>
            <w:r w:rsidRPr="00DB7F39">
              <w:rPr>
                <w:szCs w:val="24"/>
              </w:rPr>
              <w:br/>
              <w:t>Khoanh giấy có đường kính 6mm. Các khoanh giấy được đánh dấu trên cả hai mặt bằng mã chữ và số nhằm xác định loại kháng sinh và nồng độ</w:t>
            </w:r>
            <w:r w:rsidRPr="00DB7F39">
              <w:rPr>
                <w:szCs w:val="24"/>
              </w:rPr>
              <w:br/>
              <w:t>Mỗi ống được hàn kín riêng, cùng với vật liệu hút ẩm hoặc túi hút ẩm để duy trì độ ẩm &lt; 2%, nhằm đảm bảo độ ổn định lâu dài của sản phẩm và dễ dàng lưu trữ</w:t>
            </w:r>
          </w:p>
        </w:tc>
        <w:tc>
          <w:tcPr>
            <w:tcW w:w="1417" w:type="dxa"/>
            <w:vAlign w:val="center"/>
          </w:tcPr>
          <w:p w14:paraId="53466CD4" w14:textId="77777777" w:rsidR="00DB7F39" w:rsidRPr="00DB7F39" w:rsidRDefault="00DB7F39" w:rsidP="0026286E">
            <w:pPr>
              <w:spacing w:line="276" w:lineRule="auto"/>
              <w:jc w:val="center"/>
              <w:rPr>
                <w:b/>
                <w:szCs w:val="24"/>
                <w:lang w:val="nl-NL"/>
              </w:rPr>
            </w:pPr>
            <w:r w:rsidRPr="00DB7F39">
              <w:rPr>
                <w:szCs w:val="24"/>
              </w:rPr>
              <w:t>G7</w:t>
            </w:r>
          </w:p>
        </w:tc>
        <w:tc>
          <w:tcPr>
            <w:tcW w:w="993" w:type="dxa"/>
            <w:vAlign w:val="center"/>
          </w:tcPr>
          <w:p w14:paraId="4FC9D516" w14:textId="77777777" w:rsidR="00DB7F39" w:rsidRPr="00DB7F39" w:rsidRDefault="00DB7F39" w:rsidP="0026286E">
            <w:pPr>
              <w:spacing w:line="276" w:lineRule="auto"/>
              <w:jc w:val="center"/>
              <w:rPr>
                <w:szCs w:val="24"/>
              </w:rPr>
            </w:pPr>
            <w:r w:rsidRPr="00DB7F39">
              <w:rPr>
                <w:szCs w:val="24"/>
              </w:rPr>
              <w:t>ISO 13485</w:t>
            </w:r>
          </w:p>
        </w:tc>
        <w:tc>
          <w:tcPr>
            <w:tcW w:w="1275" w:type="dxa"/>
            <w:vAlign w:val="center"/>
          </w:tcPr>
          <w:p w14:paraId="0D007F31" w14:textId="77777777" w:rsidR="00DB7F39" w:rsidRPr="00DB7F39" w:rsidRDefault="00DB7F39" w:rsidP="0026286E">
            <w:pPr>
              <w:spacing w:line="276" w:lineRule="auto"/>
              <w:jc w:val="center"/>
              <w:rPr>
                <w:szCs w:val="24"/>
              </w:rPr>
            </w:pPr>
            <w:r w:rsidRPr="00DB7F39">
              <w:rPr>
                <w:szCs w:val="24"/>
              </w:rPr>
              <w:t>≥ 2/3 hạn sử dụng ghi trên bao bì của hàng hóa, tính từ lúc giao hàng</w:t>
            </w:r>
          </w:p>
        </w:tc>
        <w:tc>
          <w:tcPr>
            <w:tcW w:w="1134" w:type="dxa"/>
            <w:vAlign w:val="center"/>
          </w:tcPr>
          <w:p w14:paraId="671C383D" w14:textId="77777777" w:rsidR="00DB7F39" w:rsidRPr="00DB7F39" w:rsidRDefault="00DB7F39" w:rsidP="0026286E">
            <w:pPr>
              <w:spacing w:line="276" w:lineRule="auto"/>
              <w:jc w:val="center"/>
              <w:rPr>
                <w:szCs w:val="24"/>
              </w:rPr>
            </w:pPr>
            <w:r w:rsidRPr="00DB7F39">
              <w:rPr>
                <w:szCs w:val="24"/>
              </w:rPr>
              <w:t>Khoanh/Đĩa</w:t>
            </w:r>
          </w:p>
        </w:tc>
        <w:tc>
          <w:tcPr>
            <w:tcW w:w="1134" w:type="dxa"/>
            <w:vAlign w:val="center"/>
          </w:tcPr>
          <w:p w14:paraId="40A67A44" w14:textId="77777777" w:rsidR="00DB7F39" w:rsidRPr="00DB7F39" w:rsidRDefault="00DB7F39" w:rsidP="0026286E">
            <w:pPr>
              <w:jc w:val="center"/>
              <w:rPr>
                <w:szCs w:val="24"/>
              </w:rPr>
            </w:pPr>
            <w:r w:rsidRPr="00DB7F39">
              <w:rPr>
                <w:szCs w:val="24"/>
              </w:rPr>
              <w:t>1.250</w:t>
            </w:r>
          </w:p>
        </w:tc>
      </w:tr>
      <w:tr w:rsidR="00DB7F39" w:rsidRPr="00DB7F39" w14:paraId="7505501A" w14:textId="77777777" w:rsidTr="0026286E">
        <w:tc>
          <w:tcPr>
            <w:tcW w:w="671" w:type="dxa"/>
            <w:vAlign w:val="center"/>
          </w:tcPr>
          <w:p w14:paraId="0D0C45F5" w14:textId="77777777" w:rsidR="00DB7F39" w:rsidRPr="00DB7F39" w:rsidRDefault="00DB7F39" w:rsidP="0026286E">
            <w:pPr>
              <w:spacing w:line="276" w:lineRule="auto"/>
              <w:jc w:val="center"/>
              <w:rPr>
                <w:bCs/>
                <w:szCs w:val="24"/>
                <w:lang w:val="nl-NL"/>
              </w:rPr>
            </w:pPr>
            <w:r w:rsidRPr="00DB7F39">
              <w:rPr>
                <w:szCs w:val="24"/>
              </w:rPr>
              <w:lastRenderedPageBreak/>
              <w:t>17</w:t>
            </w:r>
          </w:p>
        </w:tc>
        <w:tc>
          <w:tcPr>
            <w:tcW w:w="1592" w:type="dxa"/>
            <w:vAlign w:val="center"/>
          </w:tcPr>
          <w:p w14:paraId="2AE48BBE" w14:textId="77777777" w:rsidR="00DB7F39" w:rsidRPr="00DB7F39" w:rsidRDefault="00DB7F39" w:rsidP="0026286E">
            <w:pPr>
              <w:spacing w:line="276" w:lineRule="auto"/>
              <w:rPr>
                <w:szCs w:val="24"/>
              </w:rPr>
            </w:pPr>
            <w:r w:rsidRPr="00DB7F39">
              <w:rPr>
                <w:szCs w:val="24"/>
              </w:rPr>
              <w:t>Khoanh giấy kháng sinh Colistin Sulphate</w:t>
            </w:r>
          </w:p>
        </w:tc>
        <w:tc>
          <w:tcPr>
            <w:tcW w:w="7088" w:type="dxa"/>
            <w:vAlign w:val="center"/>
          </w:tcPr>
          <w:p w14:paraId="1CD1B34B" w14:textId="77777777" w:rsidR="00DB7F39" w:rsidRPr="00DB7F39" w:rsidRDefault="00DB7F39" w:rsidP="0026286E">
            <w:pPr>
              <w:spacing w:line="276" w:lineRule="auto"/>
              <w:rPr>
                <w:szCs w:val="24"/>
              </w:rPr>
            </w:pPr>
            <w:r w:rsidRPr="00DB7F39">
              <w:rPr>
                <w:szCs w:val="24"/>
              </w:rPr>
              <w:t>Khoanh giấy được tẩm Colistin có nồng độ 10µg</w:t>
            </w:r>
            <w:r w:rsidRPr="00DB7F39">
              <w:rPr>
                <w:szCs w:val="24"/>
              </w:rPr>
              <w:br/>
              <w:t>Khoanh giấy có đường kính 6mm. Các khoanh giấy được đánh dấu trên cả hai mặt bằng mã chữ và số nhằm xác định loại kháng sinh và nồng độ</w:t>
            </w:r>
            <w:r w:rsidRPr="00DB7F39">
              <w:rPr>
                <w:szCs w:val="24"/>
              </w:rPr>
              <w:br/>
              <w:t>Mỗi ống được hàn kín riêng, cùng với vật liệu hút ẩm hoặc túi hút ẩm để duy trì độ ẩm &lt; 2%, nhằm đảm bảo độ ổn định lâu dài của sản phẩm và dễ dàng lưu trữ</w:t>
            </w:r>
          </w:p>
        </w:tc>
        <w:tc>
          <w:tcPr>
            <w:tcW w:w="1417" w:type="dxa"/>
            <w:vAlign w:val="center"/>
          </w:tcPr>
          <w:p w14:paraId="33D811B9" w14:textId="77777777" w:rsidR="00DB7F39" w:rsidRPr="00DB7F39" w:rsidRDefault="00DB7F39" w:rsidP="0026286E">
            <w:pPr>
              <w:spacing w:line="276" w:lineRule="auto"/>
              <w:jc w:val="center"/>
              <w:rPr>
                <w:b/>
                <w:szCs w:val="24"/>
                <w:lang w:val="nl-NL"/>
              </w:rPr>
            </w:pPr>
            <w:r w:rsidRPr="00DB7F39">
              <w:rPr>
                <w:szCs w:val="24"/>
              </w:rPr>
              <w:t>G7</w:t>
            </w:r>
          </w:p>
        </w:tc>
        <w:tc>
          <w:tcPr>
            <w:tcW w:w="993" w:type="dxa"/>
            <w:vAlign w:val="center"/>
          </w:tcPr>
          <w:p w14:paraId="032CB902" w14:textId="77777777" w:rsidR="00DB7F39" w:rsidRPr="00DB7F39" w:rsidRDefault="00DB7F39" w:rsidP="0026286E">
            <w:pPr>
              <w:spacing w:line="276" w:lineRule="auto"/>
              <w:jc w:val="center"/>
              <w:rPr>
                <w:szCs w:val="24"/>
              </w:rPr>
            </w:pPr>
            <w:r w:rsidRPr="00DB7F39">
              <w:rPr>
                <w:szCs w:val="24"/>
              </w:rPr>
              <w:t>ISO 13485</w:t>
            </w:r>
          </w:p>
        </w:tc>
        <w:tc>
          <w:tcPr>
            <w:tcW w:w="1275" w:type="dxa"/>
            <w:vAlign w:val="center"/>
          </w:tcPr>
          <w:p w14:paraId="65C22A30" w14:textId="77777777" w:rsidR="00DB7F39" w:rsidRPr="00DB7F39" w:rsidRDefault="00DB7F39" w:rsidP="0026286E">
            <w:pPr>
              <w:spacing w:line="276" w:lineRule="auto"/>
              <w:jc w:val="center"/>
              <w:rPr>
                <w:szCs w:val="24"/>
              </w:rPr>
            </w:pPr>
            <w:r w:rsidRPr="00DB7F39">
              <w:rPr>
                <w:szCs w:val="24"/>
              </w:rPr>
              <w:t>≥ 2/3 hạn sử dụng ghi trên bao bì của hàng hóa, tính từ lúc giao hàng</w:t>
            </w:r>
          </w:p>
        </w:tc>
        <w:tc>
          <w:tcPr>
            <w:tcW w:w="1134" w:type="dxa"/>
            <w:vAlign w:val="center"/>
          </w:tcPr>
          <w:p w14:paraId="64D95093" w14:textId="77777777" w:rsidR="00DB7F39" w:rsidRPr="00DB7F39" w:rsidRDefault="00DB7F39" w:rsidP="0026286E">
            <w:pPr>
              <w:spacing w:line="276" w:lineRule="auto"/>
              <w:jc w:val="center"/>
              <w:rPr>
                <w:szCs w:val="24"/>
              </w:rPr>
            </w:pPr>
            <w:r w:rsidRPr="00DB7F39">
              <w:rPr>
                <w:szCs w:val="24"/>
              </w:rPr>
              <w:t>Khoanh/Đĩa</w:t>
            </w:r>
          </w:p>
        </w:tc>
        <w:tc>
          <w:tcPr>
            <w:tcW w:w="1134" w:type="dxa"/>
            <w:vAlign w:val="center"/>
          </w:tcPr>
          <w:p w14:paraId="7FF4FFC6" w14:textId="77777777" w:rsidR="00DB7F39" w:rsidRPr="00DB7F39" w:rsidRDefault="00DB7F39" w:rsidP="0026286E">
            <w:pPr>
              <w:jc w:val="center"/>
              <w:rPr>
                <w:szCs w:val="24"/>
              </w:rPr>
            </w:pPr>
            <w:r w:rsidRPr="00DB7F39">
              <w:rPr>
                <w:szCs w:val="24"/>
              </w:rPr>
              <w:t>2.500</w:t>
            </w:r>
          </w:p>
        </w:tc>
      </w:tr>
      <w:tr w:rsidR="00DB7F39" w:rsidRPr="00DB7F39" w14:paraId="78ADBD31" w14:textId="77777777" w:rsidTr="0026286E">
        <w:tc>
          <w:tcPr>
            <w:tcW w:w="671" w:type="dxa"/>
            <w:vAlign w:val="center"/>
          </w:tcPr>
          <w:p w14:paraId="67DEFB57" w14:textId="77777777" w:rsidR="00DB7F39" w:rsidRPr="00DB7F39" w:rsidRDefault="00DB7F39" w:rsidP="0026286E">
            <w:pPr>
              <w:spacing w:line="276" w:lineRule="auto"/>
              <w:jc w:val="center"/>
              <w:rPr>
                <w:bCs/>
                <w:szCs w:val="24"/>
                <w:lang w:val="nl-NL"/>
              </w:rPr>
            </w:pPr>
            <w:r w:rsidRPr="00DB7F39">
              <w:rPr>
                <w:szCs w:val="24"/>
              </w:rPr>
              <w:t>18</w:t>
            </w:r>
          </w:p>
        </w:tc>
        <w:tc>
          <w:tcPr>
            <w:tcW w:w="1592" w:type="dxa"/>
            <w:vAlign w:val="center"/>
          </w:tcPr>
          <w:p w14:paraId="705D2938" w14:textId="77777777" w:rsidR="00DB7F39" w:rsidRPr="00DB7F39" w:rsidRDefault="00DB7F39" w:rsidP="0026286E">
            <w:pPr>
              <w:spacing w:line="276" w:lineRule="auto"/>
              <w:rPr>
                <w:szCs w:val="24"/>
              </w:rPr>
            </w:pPr>
            <w:r w:rsidRPr="00DB7F39">
              <w:rPr>
                <w:szCs w:val="24"/>
              </w:rPr>
              <w:t>Khoanh giấy kháng sinh</w:t>
            </w:r>
            <w:r w:rsidRPr="00DB7F39">
              <w:rPr>
                <w:szCs w:val="24"/>
              </w:rPr>
              <w:br/>
              <w:t>Doxycycline</w:t>
            </w:r>
          </w:p>
        </w:tc>
        <w:tc>
          <w:tcPr>
            <w:tcW w:w="7088" w:type="dxa"/>
            <w:vAlign w:val="center"/>
          </w:tcPr>
          <w:p w14:paraId="410349C5" w14:textId="77777777" w:rsidR="00DB7F39" w:rsidRPr="00DB7F39" w:rsidRDefault="00DB7F39" w:rsidP="0026286E">
            <w:pPr>
              <w:spacing w:line="276" w:lineRule="auto"/>
              <w:rPr>
                <w:szCs w:val="24"/>
              </w:rPr>
            </w:pPr>
            <w:r w:rsidRPr="00DB7F39">
              <w:rPr>
                <w:szCs w:val="24"/>
              </w:rPr>
              <w:t>Khoanh giấy được tẩm Doxycycline có nồng độ 30 μg</w:t>
            </w:r>
            <w:r w:rsidRPr="00DB7F39">
              <w:rPr>
                <w:szCs w:val="24"/>
              </w:rPr>
              <w:br/>
              <w:t>Khoanh giấy có đường kính 6mm. Các khoanh giấy được đánh dấu trên cả hai mặt bằng mã chữ và số nhằm xác định loại kháng sinh và nồng độ</w:t>
            </w:r>
            <w:r w:rsidRPr="00DB7F39">
              <w:rPr>
                <w:szCs w:val="24"/>
              </w:rPr>
              <w:br/>
              <w:t>Mỗi ống được hàn kín riêng, cùng với vật liệu hút ẩm hoặc túi hút ẩm để duy trì độ ẩm &lt; 2%, nhằm đảm bảo độ ổn định lâu dài của sản phẩm và dễ dàng lưu trữ</w:t>
            </w:r>
          </w:p>
        </w:tc>
        <w:tc>
          <w:tcPr>
            <w:tcW w:w="1417" w:type="dxa"/>
            <w:vAlign w:val="center"/>
          </w:tcPr>
          <w:p w14:paraId="3631F14B" w14:textId="77777777" w:rsidR="00DB7F39" w:rsidRPr="00DB7F39" w:rsidRDefault="00DB7F39" w:rsidP="0026286E">
            <w:pPr>
              <w:spacing w:line="276" w:lineRule="auto"/>
              <w:jc w:val="center"/>
              <w:rPr>
                <w:b/>
                <w:szCs w:val="24"/>
                <w:lang w:val="nl-NL"/>
              </w:rPr>
            </w:pPr>
            <w:r w:rsidRPr="00DB7F39">
              <w:rPr>
                <w:szCs w:val="24"/>
              </w:rPr>
              <w:t>G7</w:t>
            </w:r>
          </w:p>
        </w:tc>
        <w:tc>
          <w:tcPr>
            <w:tcW w:w="993" w:type="dxa"/>
            <w:vAlign w:val="center"/>
          </w:tcPr>
          <w:p w14:paraId="3502A536" w14:textId="77777777" w:rsidR="00DB7F39" w:rsidRPr="00DB7F39" w:rsidRDefault="00DB7F39" w:rsidP="0026286E">
            <w:pPr>
              <w:spacing w:line="276" w:lineRule="auto"/>
              <w:jc w:val="center"/>
              <w:rPr>
                <w:szCs w:val="24"/>
              </w:rPr>
            </w:pPr>
            <w:r w:rsidRPr="00DB7F39">
              <w:rPr>
                <w:szCs w:val="24"/>
              </w:rPr>
              <w:t>ISO 13485</w:t>
            </w:r>
          </w:p>
        </w:tc>
        <w:tc>
          <w:tcPr>
            <w:tcW w:w="1275" w:type="dxa"/>
            <w:vAlign w:val="center"/>
          </w:tcPr>
          <w:p w14:paraId="4188CFB9" w14:textId="77777777" w:rsidR="00DB7F39" w:rsidRPr="00DB7F39" w:rsidRDefault="00DB7F39" w:rsidP="0026286E">
            <w:pPr>
              <w:spacing w:line="276" w:lineRule="auto"/>
              <w:jc w:val="center"/>
              <w:rPr>
                <w:szCs w:val="24"/>
              </w:rPr>
            </w:pPr>
            <w:r w:rsidRPr="00DB7F39">
              <w:rPr>
                <w:szCs w:val="24"/>
              </w:rPr>
              <w:t>≥ 2/3 hạn sử dụng ghi trên bao bì của hàng hóa, tính từ lúc giao hàng</w:t>
            </w:r>
          </w:p>
        </w:tc>
        <w:tc>
          <w:tcPr>
            <w:tcW w:w="1134" w:type="dxa"/>
            <w:vAlign w:val="center"/>
          </w:tcPr>
          <w:p w14:paraId="3895D482" w14:textId="77777777" w:rsidR="00DB7F39" w:rsidRPr="00DB7F39" w:rsidRDefault="00DB7F39" w:rsidP="0026286E">
            <w:pPr>
              <w:spacing w:line="276" w:lineRule="auto"/>
              <w:jc w:val="center"/>
              <w:rPr>
                <w:szCs w:val="24"/>
              </w:rPr>
            </w:pPr>
            <w:r w:rsidRPr="00DB7F39">
              <w:rPr>
                <w:szCs w:val="24"/>
              </w:rPr>
              <w:t>Khoanh/Đĩa</w:t>
            </w:r>
          </w:p>
        </w:tc>
        <w:tc>
          <w:tcPr>
            <w:tcW w:w="1134" w:type="dxa"/>
            <w:vAlign w:val="center"/>
          </w:tcPr>
          <w:p w14:paraId="67065312" w14:textId="77777777" w:rsidR="00DB7F39" w:rsidRPr="00DB7F39" w:rsidRDefault="00DB7F39" w:rsidP="0026286E">
            <w:pPr>
              <w:jc w:val="center"/>
              <w:rPr>
                <w:szCs w:val="24"/>
              </w:rPr>
            </w:pPr>
            <w:r w:rsidRPr="00DB7F39">
              <w:rPr>
                <w:szCs w:val="24"/>
              </w:rPr>
              <w:t>5.000</w:t>
            </w:r>
          </w:p>
        </w:tc>
      </w:tr>
      <w:tr w:rsidR="00DB7F39" w:rsidRPr="00DB7F39" w14:paraId="3F85A99C" w14:textId="77777777" w:rsidTr="0026286E">
        <w:tc>
          <w:tcPr>
            <w:tcW w:w="671" w:type="dxa"/>
            <w:vAlign w:val="center"/>
          </w:tcPr>
          <w:p w14:paraId="3C3FF0F8" w14:textId="77777777" w:rsidR="00DB7F39" w:rsidRPr="00DB7F39" w:rsidRDefault="00DB7F39" w:rsidP="0026286E">
            <w:pPr>
              <w:spacing w:line="276" w:lineRule="auto"/>
              <w:jc w:val="center"/>
              <w:rPr>
                <w:bCs/>
                <w:szCs w:val="24"/>
                <w:lang w:val="nl-NL"/>
              </w:rPr>
            </w:pPr>
            <w:r w:rsidRPr="00DB7F39">
              <w:rPr>
                <w:szCs w:val="24"/>
              </w:rPr>
              <w:t>19</w:t>
            </w:r>
          </w:p>
        </w:tc>
        <w:tc>
          <w:tcPr>
            <w:tcW w:w="1592" w:type="dxa"/>
            <w:vAlign w:val="center"/>
          </w:tcPr>
          <w:p w14:paraId="7C0C30C8" w14:textId="77777777" w:rsidR="00DB7F39" w:rsidRPr="00DB7F39" w:rsidRDefault="00DB7F39" w:rsidP="0026286E">
            <w:pPr>
              <w:spacing w:line="276" w:lineRule="auto"/>
              <w:rPr>
                <w:szCs w:val="24"/>
              </w:rPr>
            </w:pPr>
            <w:r w:rsidRPr="00DB7F39">
              <w:rPr>
                <w:szCs w:val="24"/>
              </w:rPr>
              <w:t>Khoanh giấy kháng sinh</w:t>
            </w:r>
            <w:r w:rsidRPr="00DB7F39">
              <w:rPr>
                <w:szCs w:val="24"/>
              </w:rPr>
              <w:br/>
              <w:t>Erythromycin</w:t>
            </w:r>
          </w:p>
        </w:tc>
        <w:tc>
          <w:tcPr>
            <w:tcW w:w="7088" w:type="dxa"/>
            <w:vAlign w:val="center"/>
          </w:tcPr>
          <w:p w14:paraId="7AB86EED" w14:textId="77777777" w:rsidR="00DB7F39" w:rsidRPr="00DB7F39" w:rsidRDefault="00DB7F39" w:rsidP="0026286E">
            <w:pPr>
              <w:spacing w:line="276" w:lineRule="auto"/>
              <w:rPr>
                <w:szCs w:val="24"/>
              </w:rPr>
            </w:pPr>
            <w:r w:rsidRPr="00DB7F39">
              <w:rPr>
                <w:szCs w:val="24"/>
              </w:rPr>
              <w:t>Khoanh giấy được tẩm Erythromycin có nồng độ 15 μg</w:t>
            </w:r>
            <w:r w:rsidRPr="00DB7F39">
              <w:rPr>
                <w:szCs w:val="24"/>
              </w:rPr>
              <w:br/>
              <w:t>Khoanh giấy có đường kính 6mm. Các khoanh giấy được đánh dấu trên cả hai mặt bằng mã chữ và số nhằm xác định loại kháng sinh và nồng độ</w:t>
            </w:r>
            <w:r w:rsidRPr="00DB7F39">
              <w:rPr>
                <w:szCs w:val="24"/>
              </w:rPr>
              <w:br/>
              <w:t>Mỗi ống được hàn kín riêng, cùng với vật liệu hút ẩm hoặc túi hút ẩm để duy trì độ ẩm &lt; 2%, nhằm đảm bảo độ ổn định lâu dài của sản phẩm và dễ dàng lưu trữ</w:t>
            </w:r>
          </w:p>
        </w:tc>
        <w:tc>
          <w:tcPr>
            <w:tcW w:w="1417" w:type="dxa"/>
            <w:vAlign w:val="center"/>
          </w:tcPr>
          <w:p w14:paraId="1084671F" w14:textId="77777777" w:rsidR="00DB7F39" w:rsidRPr="00DB7F39" w:rsidRDefault="00DB7F39" w:rsidP="0026286E">
            <w:pPr>
              <w:spacing w:line="276" w:lineRule="auto"/>
              <w:jc w:val="center"/>
              <w:rPr>
                <w:b/>
                <w:szCs w:val="24"/>
                <w:lang w:val="nl-NL"/>
              </w:rPr>
            </w:pPr>
            <w:r w:rsidRPr="00DB7F39">
              <w:rPr>
                <w:szCs w:val="24"/>
              </w:rPr>
              <w:t>G7</w:t>
            </w:r>
          </w:p>
        </w:tc>
        <w:tc>
          <w:tcPr>
            <w:tcW w:w="993" w:type="dxa"/>
            <w:vAlign w:val="center"/>
          </w:tcPr>
          <w:p w14:paraId="4274CED4" w14:textId="77777777" w:rsidR="00DB7F39" w:rsidRPr="00DB7F39" w:rsidRDefault="00DB7F39" w:rsidP="0026286E">
            <w:pPr>
              <w:spacing w:line="276" w:lineRule="auto"/>
              <w:jc w:val="center"/>
              <w:rPr>
                <w:szCs w:val="24"/>
              </w:rPr>
            </w:pPr>
            <w:r w:rsidRPr="00DB7F39">
              <w:rPr>
                <w:szCs w:val="24"/>
              </w:rPr>
              <w:t>ISO 13485</w:t>
            </w:r>
          </w:p>
        </w:tc>
        <w:tc>
          <w:tcPr>
            <w:tcW w:w="1275" w:type="dxa"/>
            <w:vAlign w:val="center"/>
          </w:tcPr>
          <w:p w14:paraId="162F6832" w14:textId="77777777" w:rsidR="00DB7F39" w:rsidRPr="00DB7F39" w:rsidRDefault="00DB7F39" w:rsidP="0026286E">
            <w:pPr>
              <w:spacing w:line="276" w:lineRule="auto"/>
              <w:jc w:val="center"/>
              <w:rPr>
                <w:szCs w:val="24"/>
              </w:rPr>
            </w:pPr>
            <w:r w:rsidRPr="00DB7F39">
              <w:rPr>
                <w:szCs w:val="24"/>
              </w:rPr>
              <w:t>≥ 2/3 hạn sử dụng ghi trên bao bì của hàng hóa, tính từ lúc giao hàng</w:t>
            </w:r>
          </w:p>
        </w:tc>
        <w:tc>
          <w:tcPr>
            <w:tcW w:w="1134" w:type="dxa"/>
            <w:vAlign w:val="center"/>
          </w:tcPr>
          <w:p w14:paraId="33BCFD16" w14:textId="77777777" w:rsidR="00DB7F39" w:rsidRPr="00DB7F39" w:rsidRDefault="00DB7F39" w:rsidP="0026286E">
            <w:pPr>
              <w:spacing w:line="276" w:lineRule="auto"/>
              <w:jc w:val="center"/>
              <w:rPr>
                <w:szCs w:val="24"/>
              </w:rPr>
            </w:pPr>
            <w:r w:rsidRPr="00DB7F39">
              <w:rPr>
                <w:szCs w:val="24"/>
              </w:rPr>
              <w:t>Khoanh/Đĩa</w:t>
            </w:r>
          </w:p>
        </w:tc>
        <w:tc>
          <w:tcPr>
            <w:tcW w:w="1134" w:type="dxa"/>
            <w:vAlign w:val="center"/>
          </w:tcPr>
          <w:p w14:paraId="7446144C" w14:textId="77777777" w:rsidR="00DB7F39" w:rsidRPr="00DB7F39" w:rsidRDefault="00DB7F39" w:rsidP="0026286E">
            <w:pPr>
              <w:jc w:val="center"/>
              <w:rPr>
                <w:szCs w:val="24"/>
              </w:rPr>
            </w:pPr>
            <w:r w:rsidRPr="00DB7F39">
              <w:rPr>
                <w:szCs w:val="24"/>
              </w:rPr>
              <w:t>2.500</w:t>
            </w:r>
          </w:p>
        </w:tc>
      </w:tr>
      <w:tr w:rsidR="00DB7F39" w:rsidRPr="00DB7F39" w14:paraId="30C591A7" w14:textId="77777777" w:rsidTr="0026286E">
        <w:tc>
          <w:tcPr>
            <w:tcW w:w="671" w:type="dxa"/>
            <w:vAlign w:val="center"/>
          </w:tcPr>
          <w:p w14:paraId="05C8A536" w14:textId="77777777" w:rsidR="00DB7F39" w:rsidRPr="00DB7F39" w:rsidRDefault="00DB7F39" w:rsidP="0026286E">
            <w:pPr>
              <w:spacing w:line="276" w:lineRule="auto"/>
              <w:jc w:val="center"/>
              <w:rPr>
                <w:bCs/>
                <w:szCs w:val="24"/>
                <w:lang w:val="nl-NL"/>
              </w:rPr>
            </w:pPr>
            <w:r w:rsidRPr="00DB7F39">
              <w:rPr>
                <w:szCs w:val="24"/>
              </w:rPr>
              <w:t>20</w:t>
            </w:r>
          </w:p>
        </w:tc>
        <w:tc>
          <w:tcPr>
            <w:tcW w:w="1592" w:type="dxa"/>
            <w:vAlign w:val="center"/>
          </w:tcPr>
          <w:p w14:paraId="7D76AC6E" w14:textId="77777777" w:rsidR="00DB7F39" w:rsidRPr="00DB7F39" w:rsidRDefault="00DB7F39" w:rsidP="0026286E">
            <w:pPr>
              <w:spacing w:line="276" w:lineRule="auto"/>
              <w:rPr>
                <w:szCs w:val="24"/>
              </w:rPr>
            </w:pPr>
            <w:r w:rsidRPr="00DB7F39">
              <w:rPr>
                <w:szCs w:val="24"/>
              </w:rPr>
              <w:t>Giấy tẩm kháng sinh Fosfomycin</w:t>
            </w:r>
          </w:p>
        </w:tc>
        <w:tc>
          <w:tcPr>
            <w:tcW w:w="7088" w:type="dxa"/>
            <w:vAlign w:val="center"/>
          </w:tcPr>
          <w:p w14:paraId="4CC1F16B" w14:textId="77777777" w:rsidR="00DB7F39" w:rsidRPr="00DB7F39" w:rsidRDefault="00DB7F39" w:rsidP="0026286E">
            <w:pPr>
              <w:spacing w:line="276" w:lineRule="auto"/>
              <w:rPr>
                <w:szCs w:val="24"/>
              </w:rPr>
            </w:pPr>
            <w:r w:rsidRPr="00DB7F39">
              <w:rPr>
                <w:szCs w:val="24"/>
              </w:rPr>
              <w:t>Khoanh giấy được tẩm Fosfomycin có nồng độ ≥  50 μg</w:t>
            </w:r>
            <w:r w:rsidRPr="00DB7F39">
              <w:rPr>
                <w:szCs w:val="24"/>
              </w:rPr>
              <w:br/>
              <w:t>Khoanh giấy có đường kính 6mm. Các khoanh giấy được đánh dấu trên cả hai mặt bằng mã chữ và số nhằm xác định loại kháng sinh và nồng độ</w:t>
            </w:r>
            <w:r w:rsidRPr="00DB7F39">
              <w:rPr>
                <w:szCs w:val="24"/>
              </w:rPr>
              <w:br/>
              <w:t>Mỗi ống được hàn kín riêng, cùng với vật liệu hút ẩm hoặc túi hút ẩm để duy trì độ ẩm &lt; 2%, nhằm đảm bảo độ ổn định lâu dài của sản phẩm và dễ dàng lưu trữ</w:t>
            </w:r>
          </w:p>
        </w:tc>
        <w:tc>
          <w:tcPr>
            <w:tcW w:w="1417" w:type="dxa"/>
            <w:vAlign w:val="center"/>
          </w:tcPr>
          <w:p w14:paraId="475780A5" w14:textId="77777777" w:rsidR="00DB7F39" w:rsidRPr="00DB7F39" w:rsidRDefault="00DB7F39" w:rsidP="0026286E">
            <w:pPr>
              <w:spacing w:line="276" w:lineRule="auto"/>
              <w:jc w:val="center"/>
              <w:rPr>
                <w:b/>
                <w:szCs w:val="24"/>
                <w:lang w:val="nl-NL"/>
              </w:rPr>
            </w:pPr>
            <w:r w:rsidRPr="00DB7F39">
              <w:rPr>
                <w:szCs w:val="24"/>
              </w:rPr>
              <w:t>G7</w:t>
            </w:r>
          </w:p>
        </w:tc>
        <w:tc>
          <w:tcPr>
            <w:tcW w:w="993" w:type="dxa"/>
            <w:vAlign w:val="center"/>
          </w:tcPr>
          <w:p w14:paraId="02EF0D91" w14:textId="77777777" w:rsidR="00DB7F39" w:rsidRPr="00DB7F39" w:rsidRDefault="00DB7F39" w:rsidP="0026286E">
            <w:pPr>
              <w:spacing w:line="276" w:lineRule="auto"/>
              <w:jc w:val="center"/>
              <w:rPr>
                <w:szCs w:val="24"/>
              </w:rPr>
            </w:pPr>
            <w:r w:rsidRPr="00DB7F39">
              <w:rPr>
                <w:szCs w:val="24"/>
              </w:rPr>
              <w:t>ISO 13485</w:t>
            </w:r>
          </w:p>
        </w:tc>
        <w:tc>
          <w:tcPr>
            <w:tcW w:w="1275" w:type="dxa"/>
            <w:vAlign w:val="center"/>
          </w:tcPr>
          <w:p w14:paraId="27E81C10" w14:textId="77777777" w:rsidR="00DB7F39" w:rsidRPr="00DB7F39" w:rsidRDefault="00DB7F39" w:rsidP="0026286E">
            <w:pPr>
              <w:spacing w:line="276" w:lineRule="auto"/>
              <w:jc w:val="center"/>
              <w:rPr>
                <w:szCs w:val="24"/>
              </w:rPr>
            </w:pPr>
            <w:r w:rsidRPr="00DB7F39">
              <w:rPr>
                <w:szCs w:val="24"/>
              </w:rPr>
              <w:t>≥ 2/3 hạn sử dụng ghi trên bao bì của hàng hóa, tính từ lúc giao hàng</w:t>
            </w:r>
          </w:p>
        </w:tc>
        <w:tc>
          <w:tcPr>
            <w:tcW w:w="1134" w:type="dxa"/>
            <w:vAlign w:val="center"/>
          </w:tcPr>
          <w:p w14:paraId="0E8967FC" w14:textId="77777777" w:rsidR="00DB7F39" w:rsidRPr="00DB7F39" w:rsidRDefault="00DB7F39" w:rsidP="0026286E">
            <w:pPr>
              <w:spacing w:line="276" w:lineRule="auto"/>
              <w:jc w:val="center"/>
              <w:rPr>
                <w:szCs w:val="24"/>
              </w:rPr>
            </w:pPr>
            <w:r w:rsidRPr="00DB7F39">
              <w:rPr>
                <w:szCs w:val="24"/>
              </w:rPr>
              <w:t>Khoanh/Đĩa</w:t>
            </w:r>
          </w:p>
        </w:tc>
        <w:tc>
          <w:tcPr>
            <w:tcW w:w="1134" w:type="dxa"/>
            <w:vAlign w:val="center"/>
          </w:tcPr>
          <w:p w14:paraId="4866F4AE" w14:textId="77777777" w:rsidR="00DB7F39" w:rsidRPr="00DB7F39" w:rsidRDefault="00DB7F39" w:rsidP="0026286E">
            <w:pPr>
              <w:jc w:val="center"/>
              <w:rPr>
                <w:szCs w:val="24"/>
              </w:rPr>
            </w:pPr>
            <w:r w:rsidRPr="00DB7F39">
              <w:rPr>
                <w:szCs w:val="24"/>
              </w:rPr>
              <w:t>2.500</w:t>
            </w:r>
          </w:p>
        </w:tc>
      </w:tr>
      <w:tr w:rsidR="00DB7F39" w:rsidRPr="00DB7F39" w14:paraId="55E343D3" w14:textId="77777777" w:rsidTr="0026286E">
        <w:tc>
          <w:tcPr>
            <w:tcW w:w="671" w:type="dxa"/>
            <w:vAlign w:val="center"/>
          </w:tcPr>
          <w:p w14:paraId="2671705D" w14:textId="77777777" w:rsidR="00DB7F39" w:rsidRPr="00DB7F39" w:rsidRDefault="00DB7F39" w:rsidP="0026286E">
            <w:pPr>
              <w:spacing w:line="276" w:lineRule="auto"/>
              <w:jc w:val="center"/>
              <w:rPr>
                <w:bCs/>
                <w:szCs w:val="24"/>
                <w:lang w:val="nl-NL"/>
              </w:rPr>
            </w:pPr>
            <w:r w:rsidRPr="00DB7F39">
              <w:rPr>
                <w:szCs w:val="24"/>
              </w:rPr>
              <w:lastRenderedPageBreak/>
              <w:t>21</w:t>
            </w:r>
          </w:p>
        </w:tc>
        <w:tc>
          <w:tcPr>
            <w:tcW w:w="1592" w:type="dxa"/>
            <w:vAlign w:val="center"/>
          </w:tcPr>
          <w:p w14:paraId="68F05834" w14:textId="77777777" w:rsidR="00DB7F39" w:rsidRPr="00DB7F39" w:rsidRDefault="00DB7F39" w:rsidP="0026286E">
            <w:pPr>
              <w:spacing w:line="276" w:lineRule="auto"/>
              <w:rPr>
                <w:szCs w:val="24"/>
              </w:rPr>
            </w:pPr>
            <w:r w:rsidRPr="00DB7F39">
              <w:rPr>
                <w:szCs w:val="24"/>
              </w:rPr>
              <w:t>Khoanh giấy kháng sinh</w:t>
            </w:r>
            <w:r w:rsidRPr="00DB7F39">
              <w:rPr>
                <w:szCs w:val="24"/>
              </w:rPr>
              <w:br/>
              <w:t>Gentamicin</w:t>
            </w:r>
          </w:p>
        </w:tc>
        <w:tc>
          <w:tcPr>
            <w:tcW w:w="7088" w:type="dxa"/>
            <w:vAlign w:val="center"/>
          </w:tcPr>
          <w:p w14:paraId="6774BA79" w14:textId="77777777" w:rsidR="00DB7F39" w:rsidRPr="00DB7F39" w:rsidRDefault="00DB7F39" w:rsidP="0026286E">
            <w:pPr>
              <w:spacing w:line="276" w:lineRule="auto"/>
              <w:rPr>
                <w:szCs w:val="24"/>
              </w:rPr>
            </w:pPr>
            <w:r w:rsidRPr="00DB7F39">
              <w:rPr>
                <w:szCs w:val="24"/>
              </w:rPr>
              <w:t>Khoanh giấy được tẩm Gentamicin có nồng độ 10 μg</w:t>
            </w:r>
            <w:r w:rsidRPr="00DB7F39">
              <w:rPr>
                <w:szCs w:val="24"/>
              </w:rPr>
              <w:br/>
              <w:t>Khoanh giấy có đường kính 6mm. Các khoanh giấy được đánh dấu trên cả hai mặt bằng mã chữ và số nhằm xác định loại kháng sinh và nồng độ</w:t>
            </w:r>
            <w:r w:rsidRPr="00DB7F39">
              <w:rPr>
                <w:szCs w:val="24"/>
              </w:rPr>
              <w:br/>
              <w:t>Mỗi ống được hàn kín riêng, cùng với vật liệu hút ẩm hoặc túi hút ẩm để duy trì độ ẩm &lt; 2%, nhằm đảm bảo độ ổn định lâu dài của sản phẩm và dễ dàng lưu trữ</w:t>
            </w:r>
          </w:p>
        </w:tc>
        <w:tc>
          <w:tcPr>
            <w:tcW w:w="1417" w:type="dxa"/>
            <w:vAlign w:val="center"/>
          </w:tcPr>
          <w:p w14:paraId="0422B044" w14:textId="77777777" w:rsidR="00DB7F39" w:rsidRPr="00DB7F39" w:rsidRDefault="00DB7F39" w:rsidP="0026286E">
            <w:pPr>
              <w:spacing w:line="276" w:lineRule="auto"/>
              <w:jc w:val="center"/>
              <w:rPr>
                <w:b/>
                <w:szCs w:val="24"/>
                <w:lang w:val="nl-NL"/>
              </w:rPr>
            </w:pPr>
            <w:r w:rsidRPr="00DB7F39">
              <w:rPr>
                <w:szCs w:val="24"/>
              </w:rPr>
              <w:t>G7</w:t>
            </w:r>
          </w:p>
        </w:tc>
        <w:tc>
          <w:tcPr>
            <w:tcW w:w="993" w:type="dxa"/>
            <w:vAlign w:val="center"/>
          </w:tcPr>
          <w:p w14:paraId="41D0E14B" w14:textId="77777777" w:rsidR="00DB7F39" w:rsidRPr="00DB7F39" w:rsidRDefault="00DB7F39" w:rsidP="0026286E">
            <w:pPr>
              <w:spacing w:line="276" w:lineRule="auto"/>
              <w:jc w:val="center"/>
              <w:rPr>
                <w:szCs w:val="24"/>
              </w:rPr>
            </w:pPr>
            <w:r w:rsidRPr="00DB7F39">
              <w:rPr>
                <w:szCs w:val="24"/>
              </w:rPr>
              <w:t>ISO 13485</w:t>
            </w:r>
          </w:p>
        </w:tc>
        <w:tc>
          <w:tcPr>
            <w:tcW w:w="1275" w:type="dxa"/>
            <w:vAlign w:val="center"/>
          </w:tcPr>
          <w:p w14:paraId="055FC3C1" w14:textId="77777777" w:rsidR="00DB7F39" w:rsidRPr="00DB7F39" w:rsidRDefault="00DB7F39" w:rsidP="0026286E">
            <w:pPr>
              <w:spacing w:line="276" w:lineRule="auto"/>
              <w:jc w:val="center"/>
              <w:rPr>
                <w:szCs w:val="24"/>
              </w:rPr>
            </w:pPr>
            <w:r w:rsidRPr="00DB7F39">
              <w:rPr>
                <w:szCs w:val="24"/>
              </w:rPr>
              <w:t>≥ 2/3 hạn sử dụng ghi trên bao bì của hàng hóa, tính từ lúc giao hàng</w:t>
            </w:r>
          </w:p>
        </w:tc>
        <w:tc>
          <w:tcPr>
            <w:tcW w:w="1134" w:type="dxa"/>
            <w:vAlign w:val="center"/>
          </w:tcPr>
          <w:p w14:paraId="45E57DDB" w14:textId="77777777" w:rsidR="00DB7F39" w:rsidRPr="00DB7F39" w:rsidRDefault="00DB7F39" w:rsidP="0026286E">
            <w:pPr>
              <w:spacing w:line="276" w:lineRule="auto"/>
              <w:jc w:val="center"/>
              <w:rPr>
                <w:szCs w:val="24"/>
              </w:rPr>
            </w:pPr>
            <w:r w:rsidRPr="00DB7F39">
              <w:rPr>
                <w:szCs w:val="24"/>
              </w:rPr>
              <w:t>Khoanh/Đĩa</w:t>
            </w:r>
          </w:p>
        </w:tc>
        <w:tc>
          <w:tcPr>
            <w:tcW w:w="1134" w:type="dxa"/>
            <w:vAlign w:val="center"/>
          </w:tcPr>
          <w:p w14:paraId="101A23FC" w14:textId="77777777" w:rsidR="00DB7F39" w:rsidRPr="00DB7F39" w:rsidRDefault="00DB7F39" w:rsidP="0026286E">
            <w:pPr>
              <w:jc w:val="center"/>
              <w:rPr>
                <w:szCs w:val="24"/>
              </w:rPr>
            </w:pPr>
            <w:r w:rsidRPr="00DB7F39">
              <w:rPr>
                <w:szCs w:val="24"/>
              </w:rPr>
              <w:t>5.000</w:t>
            </w:r>
          </w:p>
        </w:tc>
      </w:tr>
      <w:tr w:rsidR="00DB7F39" w:rsidRPr="00DB7F39" w14:paraId="64AD771F" w14:textId="77777777" w:rsidTr="0026286E">
        <w:tc>
          <w:tcPr>
            <w:tcW w:w="671" w:type="dxa"/>
            <w:vAlign w:val="center"/>
          </w:tcPr>
          <w:p w14:paraId="0AADE839" w14:textId="77777777" w:rsidR="00DB7F39" w:rsidRPr="00DB7F39" w:rsidRDefault="00DB7F39" w:rsidP="0026286E">
            <w:pPr>
              <w:spacing w:line="276" w:lineRule="auto"/>
              <w:jc w:val="center"/>
              <w:rPr>
                <w:bCs/>
                <w:szCs w:val="24"/>
                <w:lang w:val="nl-NL"/>
              </w:rPr>
            </w:pPr>
            <w:r w:rsidRPr="00DB7F39">
              <w:rPr>
                <w:szCs w:val="24"/>
              </w:rPr>
              <w:t>22</w:t>
            </w:r>
          </w:p>
        </w:tc>
        <w:tc>
          <w:tcPr>
            <w:tcW w:w="1592" w:type="dxa"/>
            <w:vAlign w:val="center"/>
          </w:tcPr>
          <w:p w14:paraId="4CB27BC4" w14:textId="77777777" w:rsidR="00DB7F39" w:rsidRPr="00DB7F39" w:rsidRDefault="00DB7F39" w:rsidP="0026286E">
            <w:pPr>
              <w:spacing w:line="276" w:lineRule="auto"/>
              <w:rPr>
                <w:szCs w:val="24"/>
              </w:rPr>
            </w:pPr>
            <w:r w:rsidRPr="00DB7F39">
              <w:rPr>
                <w:szCs w:val="24"/>
              </w:rPr>
              <w:t>Khoanh giấy kháng sinh</w:t>
            </w:r>
            <w:r w:rsidRPr="00DB7F39">
              <w:rPr>
                <w:szCs w:val="24"/>
              </w:rPr>
              <w:br/>
              <w:t>Imipenem</w:t>
            </w:r>
          </w:p>
        </w:tc>
        <w:tc>
          <w:tcPr>
            <w:tcW w:w="7088" w:type="dxa"/>
            <w:vAlign w:val="center"/>
          </w:tcPr>
          <w:p w14:paraId="7642FCB8" w14:textId="77777777" w:rsidR="00DB7F39" w:rsidRPr="00DB7F39" w:rsidRDefault="00DB7F39" w:rsidP="0026286E">
            <w:pPr>
              <w:spacing w:line="276" w:lineRule="auto"/>
              <w:rPr>
                <w:szCs w:val="24"/>
              </w:rPr>
            </w:pPr>
            <w:r w:rsidRPr="00DB7F39">
              <w:rPr>
                <w:szCs w:val="24"/>
              </w:rPr>
              <w:t>Khoanh giấy được tẩm Imipenem có nồng độ 10 μg</w:t>
            </w:r>
            <w:r w:rsidRPr="00DB7F39">
              <w:rPr>
                <w:szCs w:val="24"/>
              </w:rPr>
              <w:br/>
              <w:t>Khoanh giấy có đường kính 6mm. Các khoanh giấy được đánh dấu trên cả hai mặt bằng mã chữ và số nhằm xác định loại kháng sinh và nồng độ</w:t>
            </w:r>
            <w:r w:rsidRPr="00DB7F39">
              <w:rPr>
                <w:szCs w:val="24"/>
              </w:rPr>
              <w:br/>
              <w:t>Mỗi ống được hàn kín riêng, cùng với vật liệu hút ẩm hoặc túi hút ẩm để duy trì độ ẩm &lt; 2%, nhằm đảm bảo độ ổn định lâu dài của sản phẩm và dễ dàng lưu trữ</w:t>
            </w:r>
          </w:p>
        </w:tc>
        <w:tc>
          <w:tcPr>
            <w:tcW w:w="1417" w:type="dxa"/>
            <w:vAlign w:val="center"/>
          </w:tcPr>
          <w:p w14:paraId="02E61BFA" w14:textId="77777777" w:rsidR="00DB7F39" w:rsidRPr="00DB7F39" w:rsidRDefault="00DB7F39" w:rsidP="0026286E">
            <w:pPr>
              <w:spacing w:line="276" w:lineRule="auto"/>
              <w:jc w:val="center"/>
              <w:rPr>
                <w:b/>
                <w:szCs w:val="24"/>
                <w:lang w:val="nl-NL"/>
              </w:rPr>
            </w:pPr>
            <w:r w:rsidRPr="00DB7F39">
              <w:rPr>
                <w:szCs w:val="24"/>
              </w:rPr>
              <w:t> </w:t>
            </w:r>
          </w:p>
        </w:tc>
        <w:tc>
          <w:tcPr>
            <w:tcW w:w="993" w:type="dxa"/>
            <w:vAlign w:val="center"/>
          </w:tcPr>
          <w:p w14:paraId="50CC067C" w14:textId="77777777" w:rsidR="00DB7F39" w:rsidRPr="00DB7F39" w:rsidRDefault="00DB7F39" w:rsidP="0026286E">
            <w:pPr>
              <w:spacing w:line="276" w:lineRule="auto"/>
              <w:jc w:val="center"/>
              <w:rPr>
                <w:szCs w:val="24"/>
              </w:rPr>
            </w:pPr>
            <w:r w:rsidRPr="00DB7F39">
              <w:rPr>
                <w:szCs w:val="24"/>
              </w:rPr>
              <w:t>ISO 13485</w:t>
            </w:r>
          </w:p>
        </w:tc>
        <w:tc>
          <w:tcPr>
            <w:tcW w:w="1275" w:type="dxa"/>
            <w:vAlign w:val="center"/>
          </w:tcPr>
          <w:p w14:paraId="3E219386" w14:textId="77777777" w:rsidR="00DB7F39" w:rsidRPr="00DB7F39" w:rsidRDefault="00DB7F39" w:rsidP="0026286E">
            <w:pPr>
              <w:spacing w:line="276" w:lineRule="auto"/>
              <w:jc w:val="center"/>
              <w:rPr>
                <w:szCs w:val="24"/>
              </w:rPr>
            </w:pPr>
            <w:r w:rsidRPr="00DB7F39">
              <w:rPr>
                <w:szCs w:val="24"/>
              </w:rPr>
              <w:t>≥ 2/3 hạn sử dụng ghi trên bao bì của hàng hóa, tính từ lúc giao hàng</w:t>
            </w:r>
          </w:p>
        </w:tc>
        <w:tc>
          <w:tcPr>
            <w:tcW w:w="1134" w:type="dxa"/>
            <w:vAlign w:val="center"/>
          </w:tcPr>
          <w:p w14:paraId="2925494F" w14:textId="77777777" w:rsidR="00DB7F39" w:rsidRPr="00DB7F39" w:rsidRDefault="00DB7F39" w:rsidP="0026286E">
            <w:pPr>
              <w:spacing w:line="276" w:lineRule="auto"/>
              <w:jc w:val="center"/>
              <w:rPr>
                <w:szCs w:val="24"/>
              </w:rPr>
            </w:pPr>
            <w:r w:rsidRPr="00DB7F39">
              <w:rPr>
                <w:szCs w:val="24"/>
              </w:rPr>
              <w:t>Khoanh/Đĩa</w:t>
            </w:r>
          </w:p>
        </w:tc>
        <w:tc>
          <w:tcPr>
            <w:tcW w:w="1134" w:type="dxa"/>
            <w:vAlign w:val="center"/>
          </w:tcPr>
          <w:p w14:paraId="167A1612" w14:textId="77777777" w:rsidR="00DB7F39" w:rsidRPr="00DB7F39" w:rsidRDefault="00DB7F39" w:rsidP="0026286E">
            <w:pPr>
              <w:jc w:val="center"/>
              <w:rPr>
                <w:szCs w:val="24"/>
              </w:rPr>
            </w:pPr>
            <w:r w:rsidRPr="00DB7F39">
              <w:rPr>
                <w:szCs w:val="24"/>
              </w:rPr>
              <w:t>5.000</w:t>
            </w:r>
          </w:p>
        </w:tc>
      </w:tr>
      <w:tr w:rsidR="00DB7F39" w:rsidRPr="00DB7F39" w14:paraId="7DAD7AC3" w14:textId="77777777" w:rsidTr="0026286E">
        <w:tc>
          <w:tcPr>
            <w:tcW w:w="671" w:type="dxa"/>
            <w:vAlign w:val="center"/>
          </w:tcPr>
          <w:p w14:paraId="6DBFBE25" w14:textId="77777777" w:rsidR="00DB7F39" w:rsidRPr="00DB7F39" w:rsidRDefault="00DB7F39" w:rsidP="0026286E">
            <w:pPr>
              <w:spacing w:line="276" w:lineRule="auto"/>
              <w:jc w:val="center"/>
              <w:rPr>
                <w:bCs/>
                <w:szCs w:val="24"/>
                <w:lang w:val="nl-NL"/>
              </w:rPr>
            </w:pPr>
            <w:r w:rsidRPr="00DB7F39">
              <w:rPr>
                <w:szCs w:val="24"/>
              </w:rPr>
              <w:t>23</w:t>
            </w:r>
          </w:p>
        </w:tc>
        <w:tc>
          <w:tcPr>
            <w:tcW w:w="1592" w:type="dxa"/>
            <w:vAlign w:val="center"/>
          </w:tcPr>
          <w:p w14:paraId="6FEE8222" w14:textId="77777777" w:rsidR="00DB7F39" w:rsidRPr="00DB7F39" w:rsidRDefault="00DB7F39" w:rsidP="0026286E">
            <w:pPr>
              <w:spacing w:line="276" w:lineRule="auto"/>
              <w:rPr>
                <w:szCs w:val="24"/>
              </w:rPr>
            </w:pPr>
            <w:r w:rsidRPr="00DB7F39">
              <w:rPr>
                <w:szCs w:val="24"/>
              </w:rPr>
              <w:t>Giấy tẩm kháng sinh</w:t>
            </w:r>
            <w:r w:rsidRPr="00DB7F39">
              <w:rPr>
                <w:szCs w:val="24"/>
              </w:rPr>
              <w:br/>
              <w:t>Levofloxacin</w:t>
            </w:r>
          </w:p>
        </w:tc>
        <w:tc>
          <w:tcPr>
            <w:tcW w:w="7088" w:type="dxa"/>
            <w:vAlign w:val="center"/>
          </w:tcPr>
          <w:p w14:paraId="2C033363" w14:textId="77777777" w:rsidR="00DB7F39" w:rsidRPr="00DB7F39" w:rsidRDefault="00DB7F39" w:rsidP="0026286E">
            <w:pPr>
              <w:spacing w:line="276" w:lineRule="auto"/>
              <w:rPr>
                <w:szCs w:val="24"/>
              </w:rPr>
            </w:pPr>
            <w:r w:rsidRPr="00DB7F39">
              <w:rPr>
                <w:szCs w:val="24"/>
              </w:rPr>
              <w:t>Khoanh giấy được tẩm Levofloxacin có nồng độ 5 μg</w:t>
            </w:r>
            <w:r w:rsidRPr="00DB7F39">
              <w:rPr>
                <w:szCs w:val="24"/>
              </w:rPr>
              <w:br/>
              <w:t>Khoanh giấy có đường kính 6mm. Các khoanh giấy được đánh dấu trên cả hai mặt bằng mã chữ và số nhằm xác định loại kháng sinh và nồng độ</w:t>
            </w:r>
            <w:r w:rsidRPr="00DB7F39">
              <w:rPr>
                <w:szCs w:val="24"/>
              </w:rPr>
              <w:br/>
              <w:t>Mỗi ống được hàn kín riêng, cùng với vật liệu hút ẩm hoặc túi hút ẩm để duy trì độ ẩm &lt; 2%, nhằm đảm bảo độ ổn định lâu dài của sản phẩm và dễ dàng lưu trữ</w:t>
            </w:r>
          </w:p>
        </w:tc>
        <w:tc>
          <w:tcPr>
            <w:tcW w:w="1417" w:type="dxa"/>
            <w:vAlign w:val="center"/>
          </w:tcPr>
          <w:p w14:paraId="11D71923" w14:textId="77777777" w:rsidR="00DB7F39" w:rsidRPr="00DB7F39" w:rsidRDefault="00DB7F39" w:rsidP="0026286E">
            <w:pPr>
              <w:spacing w:line="276" w:lineRule="auto"/>
              <w:jc w:val="center"/>
              <w:rPr>
                <w:b/>
                <w:szCs w:val="24"/>
                <w:lang w:val="nl-NL"/>
              </w:rPr>
            </w:pPr>
            <w:r w:rsidRPr="00DB7F39">
              <w:rPr>
                <w:szCs w:val="24"/>
              </w:rPr>
              <w:t>G7</w:t>
            </w:r>
          </w:p>
        </w:tc>
        <w:tc>
          <w:tcPr>
            <w:tcW w:w="993" w:type="dxa"/>
            <w:vAlign w:val="center"/>
          </w:tcPr>
          <w:p w14:paraId="03EC01BA" w14:textId="77777777" w:rsidR="00DB7F39" w:rsidRPr="00DB7F39" w:rsidRDefault="00DB7F39" w:rsidP="0026286E">
            <w:pPr>
              <w:spacing w:line="276" w:lineRule="auto"/>
              <w:jc w:val="center"/>
              <w:rPr>
                <w:szCs w:val="24"/>
              </w:rPr>
            </w:pPr>
            <w:r w:rsidRPr="00DB7F39">
              <w:rPr>
                <w:szCs w:val="24"/>
              </w:rPr>
              <w:t>ISO 13485</w:t>
            </w:r>
          </w:p>
        </w:tc>
        <w:tc>
          <w:tcPr>
            <w:tcW w:w="1275" w:type="dxa"/>
            <w:vAlign w:val="center"/>
          </w:tcPr>
          <w:p w14:paraId="100ADDEB" w14:textId="77777777" w:rsidR="00DB7F39" w:rsidRPr="00DB7F39" w:rsidRDefault="00DB7F39" w:rsidP="0026286E">
            <w:pPr>
              <w:spacing w:line="276" w:lineRule="auto"/>
              <w:jc w:val="center"/>
              <w:rPr>
                <w:szCs w:val="24"/>
              </w:rPr>
            </w:pPr>
            <w:r w:rsidRPr="00DB7F39">
              <w:rPr>
                <w:szCs w:val="24"/>
              </w:rPr>
              <w:t>≥ 2/3 hạn sử dụng ghi trên bao bì của hàng hóa, tính từ lúc giao hàng</w:t>
            </w:r>
          </w:p>
        </w:tc>
        <w:tc>
          <w:tcPr>
            <w:tcW w:w="1134" w:type="dxa"/>
            <w:vAlign w:val="center"/>
          </w:tcPr>
          <w:p w14:paraId="0BF02D55" w14:textId="77777777" w:rsidR="00DB7F39" w:rsidRPr="00DB7F39" w:rsidRDefault="00DB7F39" w:rsidP="0026286E">
            <w:pPr>
              <w:spacing w:line="276" w:lineRule="auto"/>
              <w:jc w:val="center"/>
              <w:rPr>
                <w:szCs w:val="24"/>
              </w:rPr>
            </w:pPr>
            <w:r w:rsidRPr="00DB7F39">
              <w:rPr>
                <w:szCs w:val="24"/>
              </w:rPr>
              <w:t>Khoanh/Đĩa</w:t>
            </w:r>
          </w:p>
        </w:tc>
        <w:tc>
          <w:tcPr>
            <w:tcW w:w="1134" w:type="dxa"/>
            <w:vAlign w:val="center"/>
          </w:tcPr>
          <w:p w14:paraId="1807C8C2" w14:textId="77777777" w:rsidR="00DB7F39" w:rsidRPr="00DB7F39" w:rsidRDefault="00DB7F39" w:rsidP="0026286E">
            <w:pPr>
              <w:jc w:val="center"/>
              <w:rPr>
                <w:szCs w:val="24"/>
              </w:rPr>
            </w:pPr>
            <w:r w:rsidRPr="00DB7F39">
              <w:rPr>
                <w:szCs w:val="24"/>
              </w:rPr>
              <w:t>5.000</w:t>
            </w:r>
          </w:p>
        </w:tc>
      </w:tr>
      <w:tr w:rsidR="00DB7F39" w:rsidRPr="00DB7F39" w14:paraId="5CBE98F2" w14:textId="77777777" w:rsidTr="0026286E">
        <w:tc>
          <w:tcPr>
            <w:tcW w:w="671" w:type="dxa"/>
            <w:vAlign w:val="center"/>
          </w:tcPr>
          <w:p w14:paraId="034B8534" w14:textId="77777777" w:rsidR="00DB7F39" w:rsidRPr="00DB7F39" w:rsidRDefault="00DB7F39" w:rsidP="0026286E">
            <w:pPr>
              <w:spacing w:line="276" w:lineRule="auto"/>
              <w:jc w:val="center"/>
              <w:rPr>
                <w:bCs/>
                <w:szCs w:val="24"/>
                <w:lang w:val="nl-NL"/>
              </w:rPr>
            </w:pPr>
            <w:r w:rsidRPr="00DB7F39">
              <w:rPr>
                <w:szCs w:val="24"/>
              </w:rPr>
              <w:t>24</w:t>
            </w:r>
          </w:p>
        </w:tc>
        <w:tc>
          <w:tcPr>
            <w:tcW w:w="1592" w:type="dxa"/>
            <w:vAlign w:val="center"/>
          </w:tcPr>
          <w:p w14:paraId="0341C0D6" w14:textId="77777777" w:rsidR="00DB7F39" w:rsidRPr="00DB7F39" w:rsidRDefault="00DB7F39" w:rsidP="0026286E">
            <w:pPr>
              <w:spacing w:line="276" w:lineRule="auto"/>
              <w:rPr>
                <w:szCs w:val="24"/>
              </w:rPr>
            </w:pPr>
            <w:r w:rsidRPr="00DB7F39">
              <w:rPr>
                <w:szCs w:val="24"/>
              </w:rPr>
              <w:t>Giấy tẩm kháng sinh Netilmiin</w:t>
            </w:r>
          </w:p>
        </w:tc>
        <w:tc>
          <w:tcPr>
            <w:tcW w:w="7088" w:type="dxa"/>
            <w:vAlign w:val="center"/>
          </w:tcPr>
          <w:p w14:paraId="0C8F73EA" w14:textId="77777777" w:rsidR="00DB7F39" w:rsidRPr="00DB7F39" w:rsidRDefault="00DB7F39" w:rsidP="0026286E">
            <w:pPr>
              <w:spacing w:line="276" w:lineRule="auto"/>
              <w:rPr>
                <w:szCs w:val="24"/>
              </w:rPr>
            </w:pPr>
            <w:r w:rsidRPr="00DB7F39">
              <w:rPr>
                <w:szCs w:val="24"/>
              </w:rPr>
              <w:t>Khoanh giấy được tẩm Netilmicin có nồng độ 30 μg</w:t>
            </w:r>
            <w:r w:rsidRPr="00DB7F39">
              <w:rPr>
                <w:szCs w:val="24"/>
              </w:rPr>
              <w:br/>
              <w:t>Khoanh giấy có đường kính 6mm. Các khoanh giấy được đánh dấu trên cả hai mặt bằng mã chữ và số nhằm xác định loại kháng sinh và nồng độ</w:t>
            </w:r>
            <w:r w:rsidRPr="00DB7F39">
              <w:rPr>
                <w:szCs w:val="24"/>
              </w:rPr>
              <w:br/>
              <w:t>Mỗi ống được hàn kín riêng, cùng với vật liệu hút ẩm hoặc túi hút ẩm để duy trì độ ẩm &lt; 2%, nhằm đảm bảo độ ổn định lâu dài của sản phẩm và dễ dàng lưu trữ</w:t>
            </w:r>
          </w:p>
        </w:tc>
        <w:tc>
          <w:tcPr>
            <w:tcW w:w="1417" w:type="dxa"/>
            <w:vAlign w:val="center"/>
          </w:tcPr>
          <w:p w14:paraId="765E9BE3" w14:textId="77777777" w:rsidR="00DB7F39" w:rsidRPr="00DB7F39" w:rsidRDefault="00DB7F39" w:rsidP="0026286E">
            <w:pPr>
              <w:spacing w:line="276" w:lineRule="auto"/>
              <w:jc w:val="center"/>
              <w:rPr>
                <w:b/>
                <w:szCs w:val="24"/>
                <w:lang w:val="nl-NL"/>
              </w:rPr>
            </w:pPr>
            <w:r w:rsidRPr="00DB7F39">
              <w:rPr>
                <w:szCs w:val="24"/>
              </w:rPr>
              <w:t> </w:t>
            </w:r>
          </w:p>
        </w:tc>
        <w:tc>
          <w:tcPr>
            <w:tcW w:w="993" w:type="dxa"/>
            <w:vAlign w:val="center"/>
          </w:tcPr>
          <w:p w14:paraId="268F3B69" w14:textId="77777777" w:rsidR="00DB7F39" w:rsidRPr="00DB7F39" w:rsidRDefault="00DB7F39" w:rsidP="0026286E">
            <w:pPr>
              <w:spacing w:line="276" w:lineRule="auto"/>
              <w:jc w:val="center"/>
              <w:rPr>
                <w:szCs w:val="24"/>
              </w:rPr>
            </w:pPr>
            <w:r w:rsidRPr="00DB7F39">
              <w:rPr>
                <w:szCs w:val="24"/>
              </w:rPr>
              <w:t>ISO 13485</w:t>
            </w:r>
          </w:p>
        </w:tc>
        <w:tc>
          <w:tcPr>
            <w:tcW w:w="1275" w:type="dxa"/>
            <w:vAlign w:val="center"/>
          </w:tcPr>
          <w:p w14:paraId="5FE6FACB" w14:textId="77777777" w:rsidR="00DB7F39" w:rsidRPr="00DB7F39" w:rsidRDefault="00DB7F39" w:rsidP="0026286E">
            <w:pPr>
              <w:spacing w:line="276" w:lineRule="auto"/>
              <w:jc w:val="center"/>
              <w:rPr>
                <w:szCs w:val="24"/>
              </w:rPr>
            </w:pPr>
            <w:r w:rsidRPr="00DB7F39">
              <w:rPr>
                <w:szCs w:val="24"/>
              </w:rPr>
              <w:t>≥ 2/3 hạn sử dụng ghi trên bao bì của hàng hóa, tính từ lúc giao hàng</w:t>
            </w:r>
          </w:p>
        </w:tc>
        <w:tc>
          <w:tcPr>
            <w:tcW w:w="1134" w:type="dxa"/>
            <w:vAlign w:val="center"/>
          </w:tcPr>
          <w:p w14:paraId="3B301ACF" w14:textId="77777777" w:rsidR="00DB7F39" w:rsidRPr="00DB7F39" w:rsidRDefault="00DB7F39" w:rsidP="0026286E">
            <w:pPr>
              <w:spacing w:line="276" w:lineRule="auto"/>
              <w:jc w:val="center"/>
              <w:rPr>
                <w:szCs w:val="24"/>
              </w:rPr>
            </w:pPr>
            <w:r w:rsidRPr="00DB7F39">
              <w:rPr>
                <w:szCs w:val="24"/>
              </w:rPr>
              <w:t>Khoanh/Đĩa</w:t>
            </w:r>
          </w:p>
        </w:tc>
        <w:tc>
          <w:tcPr>
            <w:tcW w:w="1134" w:type="dxa"/>
            <w:vAlign w:val="center"/>
          </w:tcPr>
          <w:p w14:paraId="3F81419A" w14:textId="77777777" w:rsidR="00DB7F39" w:rsidRPr="00DB7F39" w:rsidRDefault="00DB7F39" w:rsidP="0026286E">
            <w:pPr>
              <w:jc w:val="center"/>
              <w:rPr>
                <w:szCs w:val="24"/>
              </w:rPr>
            </w:pPr>
            <w:r w:rsidRPr="00DB7F39">
              <w:rPr>
                <w:szCs w:val="24"/>
              </w:rPr>
              <w:t>5.000</w:t>
            </w:r>
          </w:p>
        </w:tc>
      </w:tr>
      <w:tr w:rsidR="00DB7F39" w:rsidRPr="00DB7F39" w14:paraId="52CB20C4" w14:textId="77777777" w:rsidTr="0026286E">
        <w:tc>
          <w:tcPr>
            <w:tcW w:w="671" w:type="dxa"/>
            <w:vAlign w:val="center"/>
          </w:tcPr>
          <w:p w14:paraId="16FE5A40" w14:textId="77777777" w:rsidR="00DB7F39" w:rsidRPr="00DB7F39" w:rsidRDefault="00DB7F39" w:rsidP="0026286E">
            <w:pPr>
              <w:spacing w:line="276" w:lineRule="auto"/>
              <w:jc w:val="center"/>
              <w:rPr>
                <w:bCs/>
                <w:szCs w:val="24"/>
                <w:lang w:val="nl-NL"/>
              </w:rPr>
            </w:pPr>
            <w:r w:rsidRPr="00DB7F39">
              <w:rPr>
                <w:szCs w:val="24"/>
              </w:rPr>
              <w:lastRenderedPageBreak/>
              <w:t>25</w:t>
            </w:r>
          </w:p>
        </w:tc>
        <w:tc>
          <w:tcPr>
            <w:tcW w:w="1592" w:type="dxa"/>
            <w:vAlign w:val="center"/>
          </w:tcPr>
          <w:p w14:paraId="36D91707" w14:textId="77777777" w:rsidR="00DB7F39" w:rsidRPr="00DB7F39" w:rsidRDefault="00DB7F39" w:rsidP="0026286E">
            <w:pPr>
              <w:spacing w:line="276" w:lineRule="auto"/>
              <w:rPr>
                <w:szCs w:val="24"/>
              </w:rPr>
            </w:pPr>
            <w:r w:rsidRPr="00DB7F39">
              <w:rPr>
                <w:szCs w:val="24"/>
              </w:rPr>
              <w:t>Khoanh giấy kháng sinh</w:t>
            </w:r>
            <w:r w:rsidRPr="00DB7F39">
              <w:rPr>
                <w:szCs w:val="24"/>
              </w:rPr>
              <w:br/>
              <w:t>Penicilin G</w:t>
            </w:r>
          </w:p>
        </w:tc>
        <w:tc>
          <w:tcPr>
            <w:tcW w:w="7088" w:type="dxa"/>
            <w:vAlign w:val="center"/>
          </w:tcPr>
          <w:p w14:paraId="41552FD9" w14:textId="77777777" w:rsidR="00DB7F39" w:rsidRPr="00DB7F39" w:rsidRDefault="00DB7F39" w:rsidP="0026286E">
            <w:pPr>
              <w:spacing w:line="276" w:lineRule="auto"/>
              <w:rPr>
                <w:szCs w:val="24"/>
              </w:rPr>
            </w:pPr>
            <w:r w:rsidRPr="00DB7F39">
              <w:rPr>
                <w:szCs w:val="24"/>
              </w:rPr>
              <w:t>Khoanh giấy được tẩm Penicillin G có nồng độ 10 units</w:t>
            </w:r>
            <w:r w:rsidRPr="00DB7F39">
              <w:rPr>
                <w:szCs w:val="24"/>
              </w:rPr>
              <w:br/>
              <w:t>Khoanh giấy có đường kính 6mm. Các khoanh giấy được đánh dấu trên cả hai mặt bằng mã chữ và số nhằm xác định loại kháng sinh và nồng độ</w:t>
            </w:r>
            <w:r w:rsidRPr="00DB7F39">
              <w:rPr>
                <w:szCs w:val="24"/>
              </w:rPr>
              <w:br/>
              <w:t>Mỗi ống được hàn kín riêng, cùng với vật liệu hút ẩm hoặc túi hút ẩm để duy trì độ ẩm &lt; 2%, nhằm đảm bảo độ ổn định lâu dài của sản phẩm và dễ dàng lưu trữ</w:t>
            </w:r>
          </w:p>
        </w:tc>
        <w:tc>
          <w:tcPr>
            <w:tcW w:w="1417" w:type="dxa"/>
            <w:vAlign w:val="center"/>
          </w:tcPr>
          <w:p w14:paraId="7C197C88" w14:textId="77777777" w:rsidR="00DB7F39" w:rsidRPr="00DB7F39" w:rsidRDefault="00DB7F39" w:rsidP="0026286E">
            <w:pPr>
              <w:spacing w:line="276" w:lineRule="auto"/>
              <w:jc w:val="center"/>
              <w:rPr>
                <w:b/>
                <w:szCs w:val="24"/>
                <w:lang w:val="nl-NL"/>
              </w:rPr>
            </w:pPr>
            <w:r w:rsidRPr="00DB7F39">
              <w:rPr>
                <w:szCs w:val="24"/>
              </w:rPr>
              <w:t>G7</w:t>
            </w:r>
          </w:p>
        </w:tc>
        <w:tc>
          <w:tcPr>
            <w:tcW w:w="993" w:type="dxa"/>
            <w:vAlign w:val="center"/>
          </w:tcPr>
          <w:p w14:paraId="78CB7267" w14:textId="77777777" w:rsidR="00DB7F39" w:rsidRPr="00DB7F39" w:rsidRDefault="00DB7F39" w:rsidP="0026286E">
            <w:pPr>
              <w:spacing w:line="276" w:lineRule="auto"/>
              <w:jc w:val="center"/>
              <w:rPr>
                <w:szCs w:val="24"/>
              </w:rPr>
            </w:pPr>
            <w:r w:rsidRPr="00DB7F39">
              <w:rPr>
                <w:szCs w:val="24"/>
              </w:rPr>
              <w:t>ISO 13485</w:t>
            </w:r>
          </w:p>
        </w:tc>
        <w:tc>
          <w:tcPr>
            <w:tcW w:w="1275" w:type="dxa"/>
            <w:vAlign w:val="center"/>
          </w:tcPr>
          <w:p w14:paraId="2FF0C325" w14:textId="77777777" w:rsidR="00DB7F39" w:rsidRPr="00DB7F39" w:rsidRDefault="00DB7F39" w:rsidP="0026286E">
            <w:pPr>
              <w:spacing w:line="276" w:lineRule="auto"/>
              <w:jc w:val="center"/>
              <w:rPr>
                <w:szCs w:val="24"/>
              </w:rPr>
            </w:pPr>
            <w:r w:rsidRPr="00DB7F39">
              <w:rPr>
                <w:szCs w:val="24"/>
              </w:rPr>
              <w:t>≥ 2/3 hạn sử dụng ghi trên bao bì của hàng hóa, tính từ lúc giao hàng</w:t>
            </w:r>
          </w:p>
        </w:tc>
        <w:tc>
          <w:tcPr>
            <w:tcW w:w="1134" w:type="dxa"/>
            <w:vAlign w:val="center"/>
          </w:tcPr>
          <w:p w14:paraId="427B214E" w14:textId="77777777" w:rsidR="00DB7F39" w:rsidRPr="00DB7F39" w:rsidRDefault="00DB7F39" w:rsidP="0026286E">
            <w:pPr>
              <w:spacing w:line="276" w:lineRule="auto"/>
              <w:jc w:val="center"/>
              <w:rPr>
                <w:szCs w:val="24"/>
              </w:rPr>
            </w:pPr>
            <w:r w:rsidRPr="00DB7F39">
              <w:rPr>
                <w:szCs w:val="24"/>
              </w:rPr>
              <w:t>Khoanh/Đĩa</w:t>
            </w:r>
          </w:p>
        </w:tc>
        <w:tc>
          <w:tcPr>
            <w:tcW w:w="1134" w:type="dxa"/>
            <w:vAlign w:val="center"/>
          </w:tcPr>
          <w:p w14:paraId="08B99664" w14:textId="77777777" w:rsidR="00DB7F39" w:rsidRPr="00DB7F39" w:rsidRDefault="00DB7F39" w:rsidP="0026286E">
            <w:pPr>
              <w:jc w:val="center"/>
              <w:rPr>
                <w:szCs w:val="24"/>
              </w:rPr>
            </w:pPr>
            <w:r w:rsidRPr="00DB7F39">
              <w:rPr>
                <w:szCs w:val="24"/>
              </w:rPr>
              <w:t>2.500</w:t>
            </w:r>
          </w:p>
        </w:tc>
      </w:tr>
      <w:tr w:rsidR="00DB7F39" w:rsidRPr="00DB7F39" w14:paraId="7DC1716D" w14:textId="77777777" w:rsidTr="0026286E">
        <w:tc>
          <w:tcPr>
            <w:tcW w:w="671" w:type="dxa"/>
            <w:vAlign w:val="center"/>
          </w:tcPr>
          <w:p w14:paraId="55B4E002" w14:textId="77777777" w:rsidR="00DB7F39" w:rsidRPr="00DB7F39" w:rsidRDefault="00DB7F39" w:rsidP="0026286E">
            <w:pPr>
              <w:spacing w:line="276" w:lineRule="auto"/>
              <w:jc w:val="center"/>
              <w:rPr>
                <w:bCs/>
                <w:szCs w:val="24"/>
                <w:lang w:val="nl-NL"/>
              </w:rPr>
            </w:pPr>
            <w:r w:rsidRPr="00DB7F39">
              <w:rPr>
                <w:szCs w:val="24"/>
              </w:rPr>
              <w:t>26</w:t>
            </w:r>
          </w:p>
        </w:tc>
        <w:tc>
          <w:tcPr>
            <w:tcW w:w="1592" w:type="dxa"/>
            <w:vAlign w:val="center"/>
          </w:tcPr>
          <w:p w14:paraId="1702A0A5" w14:textId="77777777" w:rsidR="00DB7F39" w:rsidRPr="00DB7F39" w:rsidRDefault="00DB7F39" w:rsidP="0026286E">
            <w:pPr>
              <w:spacing w:line="276" w:lineRule="auto"/>
              <w:rPr>
                <w:szCs w:val="24"/>
              </w:rPr>
            </w:pPr>
            <w:r w:rsidRPr="00DB7F39">
              <w:rPr>
                <w:szCs w:val="24"/>
              </w:rPr>
              <w:t>Giấy tẩm kháng sinh Piperacillin</w:t>
            </w:r>
          </w:p>
        </w:tc>
        <w:tc>
          <w:tcPr>
            <w:tcW w:w="7088" w:type="dxa"/>
            <w:vAlign w:val="center"/>
          </w:tcPr>
          <w:p w14:paraId="5AD98D57" w14:textId="77777777" w:rsidR="00DB7F39" w:rsidRPr="00DB7F39" w:rsidRDefault="00DB7F39" w:rsidP="0026286E">
            <w:pPr>
              <w:spacing w:line="276" w:lineRule="auto"/>
              <w:rPr>
                <w:szCs w:val="24"/>
              </w:rPr>
            </w:pPr>
            <w:r w:rsidRPr="00DB7F39">
              <w:rPr>
                <w:szCs w:val="24"/>
              </w:rPr>
              <w:t>Khoanh giấy được tẩm Piperacillin có nồng độ 100 µg</w:t>
            </w:r>
            <w:r w:rsidRPr="00DB7F39">
              <w:rPr>
                <w:szCs w:val="24"/>
              </w:rPr>
              <w:br/>
              <w:t>Khoanh giấy có đường kính 6mm. Các khoanh giấy được đánh dấu trên cả hai mặt bằng mã chữ và số nhằm xác định loại kháng sinh và nồng độ</w:t>
            </w:r>
            <w:r w:rsidRPr="00DB7F39">
              <w:rPr>
                <w:szCs w:val="24"/>
              </w:rPr>
              <w:br/>
              <w:t>Mỗi ống được hàn kín riêng, cùng với vật liệu hút ẩm hoặc túi hút ẩm để duy trì độ ẩm &lt; 2%, nhằm đảm bảo độ ổn định lâu dài của sản phẩm và dễ dàng lưu trữ</w:t>
            </w:r>
          </w:p>
        </w:tc>
        <w:tc>
          <w:tcPr>
            <w:tcW w:w="1417" w:type="dxa"/>
            <w:vAlign w:val="center"/>
          </w:tcPr>
          <w:p w14:paraId="671033AC" w14:textId="77777777" w:rsidR="00DB7F39" w:rsidRPr="00DB7F39" w:rsidRDefault="00DB7F39" w:rsidP="0026286E">
            <w:pPr>
              <w:spacing w:line="276" w:lineRule="auto"/>
              <w:jc w:val="center"/>
              <w:rPr>
                <w:b/>
                <w:szCs w:val="24"/>
                <w:lang w:val="nl-NL"/>
              </w:rPr>
            </w:pPr>
            <w:r w:rsidRPr="00DB7F39">
              <w:rPr>
                <w:szCs w:val="24"/>
              </w:rPr>
              <w:t> </w:t>
            </w:r>
          </w:p>
        </w:tc>
        <w:tc>
          <w:tcPr>
            <w:tcW w:w="993" w:type="dxa"/>
            <w:vAlign w:val="center"/>
          </w:tcPr>
          <w:p w14:paraId="739B2AFE" w14:textId="77777777" w:rsidR="00DB7F39" w:rsidRPr="00DB7F39" w:rsidRDefault="00DB7F39" w:rsidP="0026286E">
            <w:pPr>
              <w:spacing w:line="276" w:lineRule="auto"/>
              <w:jc w:val="center"/>
              <w:rPr>
                <w:szCs w:val="24"/>
              </w:rPr>
            </w:pPr>
            <w:r w:rsidRPr="00DB7F39">
              <w:rPr>
                <w:szCs w:val="24"/>
              </w:rPr>
              <w:t>ISO 13485</w:t>
            </w:r>
          </w:p>
        </w:tc>
        <w:tc>
          <w:tcPr>
            <w:tcW w:w="1275" w:type="dxa"/>
            <w:vAlign w:val="center"/>
          </w:tcPr>
          <w:p w14:paraId="22CD467D" w14:textId="77777777" w:rsidR="00DB7F39" w:rsidRPr="00DB7F39" w:rsidRDefault="00DB7F39" w:rsidP="0026286E">
            <w:pPr>
              <w:spacing w:line="276" w:lineRule="auto"/>
              <w:jc w:val="center"/>
              <w:rPr>
                <w:szCs w:val="24"/>
              </w:rPr>
            </w:pPr>
            <w:r w:rsidRPr="00DB7F39">
              <w:rPr>
                <w:szCs w:val="24"/>
              </w:rPr>
              <w:t>≥ 2/3 hạn sử dụng ghi trên bao bì của hàng hóa, tính từ lúc giao hàng</w:t>
            </w:r>
          </w:p>
        </w:tc>
        <w:tc>
          <w:tcPr>
            <w:tcW w:w="1134" w:type="dxa"/>
            <w:vAlign w:val="center"/>
          </w:tcPr>
          <w:p w14:paraId="3815F8C3" w14:textId="77777777" w:rsidR="00DB7F39" w:rsidRPr="00DB7F39" w:rsidRDefault="00DB7F39" w:rsidP="0026286E">
            <w:pPr>
              <w:spacing w:line="276" w:lineRule="auto"/>
              <w:jc w:val="center"/>
              <w:rPr>
                <w:szCs w:val="24"/>
              </w:rPr>
            </w:pPr>
            <w:r w:rsidRPr="00DB7F39">
              <w:rPr>
                <w:szCs w:val="24"/>
              </w:rPr>
              <w:t>Khoanh/Đĩa</w:t>
            </w:r>
          </w:p>
        </w:tc>
        <w:tc>
          <w:tcPr>
            <w:tcW w:w="1134" w:type="dxa"/>
            <w:vAlign w:val="center"/>
          </w:tcPr>
          <w:p w14:paraId="3DF51207" w14:textId="77777777" w:rsidR="00DB7F39" w:rsidRPr="00DB7F39" w:rsidRDefault="00DB7F39" w:rsidP="0026286E">
            <w:pPr>
              <w:jc w:val="center"/>
              <w:rPr>
                <w:szCs w:val="24"/>
              </w:rPr>
            </w:pPr>
            <w:r w:rsidRPr="00DB7F39">
              <w:rPr>
                <w:szCs w:val="24"/>
              </w:rPr>
              <w:t>2.500</w:t>
            </w:r>
          </w:p>
        </w:tc>
      </w:tr>
      <w:tr w:rsidR="00DB7F39" w:rsidRPr="00DB7F39" w14:paraId="42AEDCBF" w14:textId="77777777" w:rsidTr="0026286E">
        <w:tc>
          <w:tcPr>
            <w:tcW w:w="671" w:type="dxa"/>
            <w:vAlign w:val="center"/>
          </w:tcPr>
          <w:p w14:paraId="01296F78" w14:textId="77777777" w:rsidR="00DB7F39" w:rsidRPr="00DB7F39" w:rsidRDefault="00DB7F39" w:rsidP="0026286E">
            <w:pPr>
              <w:spacing w:line="276" w:lineRule="auto"/>
              <w:jc w:val="center"/>
              <w:rPr>
                <w:bCs/>
                <w:szCs w:val="24"/>
                <w:lang w:val="nl-NL"/>
              </w:rPr>
            </w:pPr>
            <w:r w:rsidRPr="00DB7F39">
              <w:rPr>
                <w:szCs w:val="24"/>
              </w:rPr>
              <w:t>27</w:t>
            </w:r>
          </w:p>
        </w:tc>
        <w:tc>
          <w:tcPr>
            <w:tcW w:w="1592" w:type="dxa"/>
            <w:vAlign w:val="center"/>
          </w:tcPr>
          <w:p w14:paraId="2DA5EE4A" w14:textId="77777777" w:rsidR="00DB7F39" w:rsidRPr="00DB7F39" w:rsidRDefault="00DB7F39" w:rsidP="0026286E">
            <w:pPr>
              <w:spacing w:line="276" w:lineRule="auto"/>
              <w:rPr>
                <w:szCs w:val="24"/>
              </w:rPr>
            </w:pPr>
            <w:r w:rsidRPr="00DB7F39">
              <w:rPr>
                <w:szCs w:val="24"/>
              </w:rPr>
              <w:t>Giấy tẩm kháng sinh</w:t>
            </w:r>
            <w:r w:rsidRPr="00DB7F39">
              <w:rPr>
                <w:szCs w:val="24"/>
              </w:rPr>
              <w:br/>
              <w:t>Pipercillin/Tzobactam</w:t>
            </w:r>
          </w:p>
        </w:tc>
        <w:tc>
          <w:tcPr>
            <w:tcW w:w="7088" w:type="dxa"/>
            <w:vAlign w:val="center"/>
          </w:tcPr>
          <w:p w14:paraId="51B3605A" w14:textId="77777777" w:rsidR="00DB7F39" w:rsidRPr="00DB7F39" w:rsidRDefault="00DB7F39" w:rsidP="0026286E">
            <w:pPr>
              <w:spacing w:line="276" w:lineRule="auto"/>
              <w:rPr>
                <w:szCs w:val="24"/>
              </w:rPr>
            </w:pPr>
            <w:r w:rsidRPr="00DB7F39">
              <w:rPr>
                <w:szCs w:val="24"/>
              </w:rPr>
              <w:t>Khoanh giấy được tẩm Piperacillin/tazobactam có nồng độ 110 µg</w:t>
            </w:r>
            <w:r w:rsidRPr="00DB7F39">
              <w:rPr>
                <w:szCs w:val="24"/>
              </w:rPr>
              <w:br/>
              <w:t>Khoanh giấy có đường kính 6mm. Các khoanh giấy được đánh dấu trên cả hai mặt bằng mã chữ và số nhằm xác định loại kháng sinh và nồng độ</w:t>
            </w:r>
            <w:r w:rsidRPr="00DB7F39">
              <w:rPr>
                <w:szCs w:val="24"/>
              </w:rPr>
              <w:br/>
              <w:t>Mỗi ống được hàn kín riêng, cùng với vật liệu hút ẩm hoặc túi hút ẩm để duy trì độ ẩm &lt; 2%, nhằm đảm bảo độ ổn định lâu dài của sản phẩm và dễ dàng lưu trữ</w:t>
            </w:r>
          </w:p>
        </w:tc>
        <w:tc>
          <w:tcPr>
            <w:tcW w:w="1417" w:type="dxa"/>
            <w:vAlign w:val="center"/>
          </w:tcPr>
          <w:p w14:paraId="69844F5F" w14:textId="77777777" w:rsidR="00DB7F39" w:rsidRPr="00DB7F39" w:rsidRDefault="00DB7F39" w:rsidP="0026286E">
            <w:pPr>
              <w:spacing w:line="276" w:lineRule="auto"/>
              <w:jc w:val="center"/>
              <w:rPr>
                <w:b/>
                <w:szCs w:val="24"/>
                <w:lang w:val="nl-NL"/>
              </w:rPr>
            </w:pPr>
            <w:r w:rsidRPr="00DB7F39">
              <w:rPr>
                <w:szCs w:val="24"/>
              </w:rPr>
              <w:t>G7</w:t>
            </w:r>
          </w:p>
        </w:tc>
        <w:tc>
          <w:tcPr>
            <w:tcW w:w="993" w:type="dxa"/>
            <w:vAlign w:val="center"/>
          </w:tcPr>
          <w:p w14:paraId="13E5DC9C" w14:textId="77777777" w:rsidR="00DB7F39" w:rsidRPr="00DB7F39" w:rsidRDefault="00DB7F39" w:rsidP="0026286E">
            <w:pPr>
              <w:spacing w:line="276" w:lineRule="auto"/>
              <w:jc w:val="center"/>
              <w:rPr>
                <w:szCs w:val="24"/>
              </w:rPr>
            </w:pPr>
            <w:r w:rsidRPr="00DB7F39">
              <w:rPr>
                <w:szCs w:val="24"/>
              </w:rPr>
              <w:t>ISO 13485</w:t>
            </w:r>
          </w:p>
        </w:tc>
        <w:tc>
          <w:tcPr>
            <w:tcW w:w="1275" w:type="dxa"/>
            <w:vAlign w:val="center"/>
          </w:tcPr>
          <w:p w14:paraId="744D1221" w14:textId="77777777" w:rsidR="00DB7F39" w:rsidRPr="00DB7F39" w:rsidRDefault="00DB7F39" w:rsidP="0026286E">
            <w:pPr>
              <w:spacing w:line="276" w:lineRule="auto"/>
              <w:jc w:val="center"/>
              <w:rPr>
                <w:szCs w:val="24"/>
              </w:rPr>
            </w:pPr>
            <w:r w:rsidRPr="00DB7F39">
              <w:rPr>
                <w:szCs w:val="24"/>
              </w:rPr>
              <w:t>≥ 2/3 hạn sử dụng ghi trên bao bì của hàng hóa, tính từ lúc giao hàng</w:t>
            </w:r>
          </w:p>
        </w:tc>
        <w:tc>
          <w:tcPr>
            <w:tcW w:w="1134" w:type="dxa"/>
            <w:vAlign w:val="center"/>
          </w:tcPr>
          <w:p w14:paraId="4BBD6470" w14:textId="77777777" w:rsidR="00DB7F39" w:rsidRPr="00DB7F39" w:rsidRDefault="00DB7F39" w:rsidP="0026286E">
            <w:pPr>
              <w:spacing w:line="276" w:lineRule="auto"/>
              <w:jc w:val="center"/>
              <w:rPr>
                <w:szCs w:val="24"/>
              </w:rPr>
            </w:pPr>
            <w:r w:rsidRPr="00DB7F39">
              <w:rPr>
                <w:szCs w:val="24"/>
              </w:rPr>
              <w:t>Khoanh/Đĩa</w:t>
            </w:r>
          </w:p>
        </w:tc>
        <w:tc>
          <w:tcPr>
            <w:tcW w:w="1134" w:type="dxa"/>
            <w:vAlign w:val="center"/>
          </w:tcPr>
          <w:p w14:paraId="3BC2FE9F" w14:textId="77777777" w:rsidR="00DB7F39" w:rsidRPr="00DB7F39" w:rsidRDefault="00DB7F39" w:rsidP="0026286E">
            <w:pPr>
              <w:jc w:val="center"/>
              <w:rPr>
                <w:szCs w:val="24"/>
              </w:rPr>
            </w:pPr>
            <w:r w:rsidRPr="00DB7F39">
              <w:rPr>
                <w:szCs w:val="24"/>
              </w:rPr>
              <w:t>5.000</w:t>
            </w:r>
          </w:p>
        </w:tc>
      </w:tr>
      <w:tr w:rsidR="00DB7F39" w:rsidRPr="00DB7F39" w14:paraId="5A70F9BE" w14:textId="77777777" w:rsidTr="0026286E">
        <w:tc>
          <w:tcPr>
            <w:tcW w:w="671" w:type="dxa"/>
            <w:vAlign w:val="center"/>
          </w:tcPr>
          <w:p w14:paraId="49577410" w14:textId="77777777" w:rsidR="00DB7F39" w:rsidRPr="00DB7F39" w:rsidRDefault="00DB7F39" w:rsidP="0026286E">
            <w:pPr>
              <w:spacing w:line="276" w:lineRule="auto"/>
              <w:jc w:val="center"/>
              <w:rPr>
                <w:bCs/>
                <w:szCs w:val="24"/>
                <w:lang w:val="nl-NL"/>
              </w:rPr>
            </w:pPr>
            <w:r w:rsidRPr="00DB7F39">
              <w:rPr>
                <w:szCs w:val="24"/>
              </w:rPr>
              <w:t>28</w:t>
            </w:r>
          </w:p>
        </w:tc>
        <w:tc>
          <w:tcPr>
            <w:tcW w:w="1592" w:type="dxa"/>
            <w:vAlign w:val="center"/>
          </w:tcPr>
          <w:p w14:paraId="3B0C5A23" w14:textId="77777777" w:rsidR="00DB7F39" w:rsidRPr="00DB7F39" w:rsidRDefault="00DB7F39" w:rsidP="0026286E">
            <w:pPr>
              <w:spacing w:line="276" w:lineRule="auto"/>
              <w:rPr>
                <w:szCs w:val="24"/>
              </w:rPr>
            </w:pPr>
            <w:r w:rsidRPr="00DB7F39">
              <w:rPr>
                <w:szCs w:val="24"/>
              </w:rPr>
              <w:t>Giấy tẩm kháng sinh Ticarcillin</w:t>
            </w:r>
          </w:p>
        </w:tc>
        <w:tc>
          <w:tcPr>
            <w:tcW w:w="7088" w:type="dxa"/>
            <w:vAlign w:val="center"/>
          </w:tcPr>
          <w:p w14:paraId="63EABFC3" w14:textId="77777777" w:rsidR="00DB7F39" w:rsidRPr="00DB7F39" w:rsidRDefault="00DB7F39" w:rsidP="0026286E">
            <w:pPr>
              <w:spacing w:line="276" w:lineRule="auto"/>
              <w:rPr>
                <w:szCs w:val="24"/>
              </w:rPr>
            </w:pPr>
            <w:r w:rsidRPr="00DB7F39">
              <w:rPr>
                <w:szCs w:val="24"/>
              </w:rPr>
              <w:t>Khoanh giấy được tẩm Ticarcillin có nồng độ 75 µg.</w:t>
            </w:r>
            <w:r w:rsidRPr="00DB7F39">
              <w:rPr>
                <w:szCs w:val="24"/>
              </w:rPr>
              <w:br/>
              <w:t>Khoanh giấy có đường kính 6mm. Các khoanh giấy được đánh dấu trên cả hai mặt bằng mã chữ và số nhằm xác định loại kháng sinh và nồng độ</w:t>
            </w:r>
            <w:r w:rsidRPr="00DB7F39">
              <w:rPr>
                <w:szCs w:val="24"/>
              </w:rPr>
              <w:br/>
              <w:t>Mỗi ống được hàn kín riêng, cùng với vật liệu hút ẩm hoặc túi hút ẩm để duy trì độ ẩm &lt; 2%, nhằm đảm bảo độ ổn định lâu dài của sản phẩm và dễ dàng lưu trữ</w:t>
            </w:r>
          </w:p>
        </w:tc>
        <w:tc>
          <w:tcPr>
            <w:tcW w:w="1417" w:type="dxa"/>
            <w:vAlign w:val="center"/>
          </w:tcPr>
          <w:p w14:paraId="3FCB8DE2" w14:textId="77777777" w:rsidR="00DB7F39" w:rsidRPr="00DB7F39" w:rsidRDefault="00DB7F39" w:rsidP="0026286E">
            <w:pPr>
              <w:spacing w:line="276" w:lineRule="auto"/>
              <w:jc w:val="center"/>
              <w:rPr>
                <w:b/>
                <w:szCs w:val="24"/>
                <w:lang w:val="nl-NL"/>
              </w:rPr>
            </w:pPr>
            <w:r w:rsidRPr="00DB7F39">
              <w:rPr>
                <w:szCs w:val="24"/>
              </w:rPr>
              <w:t> </w:t>
            </w:r>
          </w:p>
        </w:tc>
        <w:tc>
          <w:tcPr>
            <w:tcW w:w="993" w:type="dxa"/>
            <w:vAlign w:val="center"/>
          </w:tcPr>
          <w:p w14:paraId="7F0EDC1B" w14:textId="77777777" w:rsidR="00DB7F39" w:rsidRPr="00DB7F39" w:rsidRDefault="00DB7F39" w:rsidP="0026286E">
            <w:pPr>
              <w:spacing w:line="276" w:lineRule="auto"/>
              <w:jc w:val="center"/>
              <w:rPr>
                <w:szCs w:val="24"/>
              </w:rPr>
            </w:pPr>
            <w:r w:rsidRPr="00DB7F39">
              <w:rPr>
                <w:szCs w:val="24"/>
              </w:rPr>
              <w:t>ISO 13485</w:t>
            </w:r>
          </w:p>
        </w:tc>
        <w:tc>
          <w:tcPr>
            <w:tcW w:w="1275" w:type="dxa"/>
            <w:vAlign w:val="center"/>
          </w:tcPr>
          <w:p w14:paraId="781F032C" w14:textId="77777777" w:rsidR="00DB7F39" w:rsidRPr="00DB7F39" w:rsidRDefault="00DB7F39" w:rsidP="0026286E">
            <w:pPr>
              <w:spacing w:line="276" w:lineRule="auto"/>
              <w:jc w:val="center"/>
              <w:rPr>
                <w:szCs w:val="24"/>
              </w:rPr>
            </w:pPr>
            <w:r w:rsidRPr="00DB7F39">
              <w:rPr>
                <w:szCs w:val="24"/>
              </w:rPr>
              <w:t>≥ 2/3 hạn sử dụng ghi trên bao bì của hàng hóa, tính từ lúc giao hàng</w:t>
            </w:r>
          </w:p>
        </w:tc>
        <w:tc>
          <w:tcPr>
            <w:tcW w:w="1134" w:type="dxa"/>
            <w:vAlign w:val="center"/>
          </w:tcPr>
          <w:p w14:paraId="58C9A97E" w14:textId="77777777" w:rsidR="00DB7F39" w:rsidRPr="00DB7F39" w:rsidRDefault="00DB7F39" w:rsidP="0026286E">
            <w:pPr>
              <w:spacing w:line="276" w:lineRule="auto"/>
              <w:jc w:val="center"/>
              <w:rPr>
                <w:szCs w:val="24"/>
              </w:rPr>
            </w:pPr>
            <w:r w:rsidRPr="00DB7F39">
              <w:rPr>
                <w:szCs w:val="24"/>
              </w:rPr>
              <w:t>Khoanh/Đĩa</w:t>
            </w:r>
          </w:p>
        </w:tc>
        <w:tc>
          <w:tcPr>
            <w:tcW w:w="1134" w:type="dxa"/>
            <w:vAlign w:val="center"/>
          </w:tcPr>
          <w:p w14:paraId="4B782003" w14:textId="77777777" w:rsidR="00DB7F39" w:rsidRPr="00DB7F39" w:rsidRDefault="00DB7F39" w:rsidP="0026286E">
            <w:pPr>
              <w:jc w:val="center"/>
              <w:rPr>
                <w:szCs w:val="24"/>
              </w:rPr>
            </w:pPr>
            <w:r w:rsidRPr="00DB7F39">
              <w:rPr>
                <w:szCs w:val="24"/>
              </w:rPr>
              <w:t>5.000</w:t>
            </w:r>
          </w:p>
        </w:tc>
      </w:tr>
      <w:tr w:rsidR="00DB7F39" w:rsidRPr="00DB7F39" w14:paraId="43BC98EC" w14:textId="77777777" w:rsidTr="0026286E">
        <w:tc>
          <w:tcPr>
            <w:tcW w:w="671" w:type="dxa"/>
            <w:vAlign w:val="center"/>
          </w:tcPr>
          <w:p w14:paraId="3B29C205" w14:textId="77777777" w:rsidR="00DB7F39" w:rsidRPr="00DB7F39" w:rsidRDefault="00DB7F39" w:rsidP="0026286E">
            <w:pPr>
              <w:spacing w:line="276" w:lineRule="auto"/>
              <w:jc w:val="center"/>
              <w:rPr>
                <w:bCs/>
                <w:szCs w:val="24"/>
                <w:lang w:val="nl-NL"/>
              </w:rPr>
            </w:pPr>
            <w:r w:rsidRPr="00DB7F39">
              <w:rPr>
                <w:szCs w:val="24"/>
              </w:rPr>
              <w:lastRenderedPageBreak/>
              <w:t>29</w:t>
            </w:r>
          </w:p>
        </w:tc>
        <w:tc>
          <w:tcPr>
            <w:tcW w:w="1592" w:type="dxa"/>
            <w:vAlign w:val="center"/>
          </w:tcPr>
          <w:p w14:paraId="4C05050B" w14:textId="77777777" w:rsidR="00DB7F39" w:rsidRPr="00DB7F39" w:rsidRDefault="00DB7F39" w:rsidP="0026286E">
            <w:pPr>
              <w:spacing w:line="276" w:lineRule="auto"/>
              <w:rPr>
                <w:szCs w:val="24"/>
              </w:rPr>
            </w:pPr>
            <w:r w:rsidRPr="00DB7F39">
              <w:rPr>
                <w:szCs w:val="24"/>
              </w:rPr>
              <w:t>Giấy tẩm kháng sinh Tobramycin</w:t>
            </w:r>
          </w:p>
        </w:tc>
        <w:tc>
          <w:tcPr>
            <w:tcW w:w="7088" w:type="dxa"/>
            <w:vAlign w:val="center"/>
          </w:tcPr>
          <w:p w14:paraId="779F5EEB" w14:textId="77777777" w:rsidR="00DB7F39" w:rsidRPr="00DB7F39" w:rsidRDefault="00DB7F39" w:rsidP="0026286E">
            <w:pPr>
              <w:spacing w:line="276" w:lineRule="auto"/>
              <w:rPr>
                <w:szCs w:val="24"/>
              </w:rPr>
            </w:pPr>
            <w:r w:rsidRPr="00DB7F39">
              <w:rPr>
                <w:szCs w:val="24"/>
              </w:rPr>
              <w:t>Khoanh giấy được tẩm Tobramycin có nồng độ 10 µg.</w:t>
            </w:r>
            <w:r w:rsidRPr="00DB7F39">
              <w:rPr>
                <w:szCs w:val="24"/>
              </w:rPr>
              <w:br/>
              <w:t>Khoanh giấy có đường kính 6mm. Các khoanh giấy được đánh dấu trên cả hai mặt bằng mã chữ và số nhằm xác định loại kháng sinh và nồng độ</w:t>
            </w:r>
            <w:r w:rsidRPr="00DB7F39">
              <w:rPr>
                <w:szCs w:val="24"/>
              </w:rPr>
              <w:br/>
              <w:t>Mỗi ống được hàn kín riêng, cùng với vật liệu hút ẩm hoặc túi hút ẩm để duy trì độ ẩm &lt; 2%, nhằm đảm bảo độ ổn định lâu dài của sản phẩm và dễ dàng lưu trữ</w:t>
            </w:r>
          </w:p>
        </w:tc>
        <w:tc>
          <w:tcPr>
            <w:tcW w:w="1417" w:type="dxa"/>
            <w:vAlign w:val="center"/>
          </w:tcPr>
          <w:p w14:paraId="38095B1A" w14:textId="77777777" w:rsidR="00DB7F39" w:rsidRPr="00DB7F39" w:rsidRDefault="00DB7F39" w:rsidP="0026286E">
            <w:pPr>
              <w:spacing w:line="276" w:lineRule="auto"/>
              <w:jc w:val="center"/>
              <w:rPr>
                <w:b/>
                <w:szCs w:val="24"/>
                <w:lang w:val="nl-NL"/>
              </w:rPr>
            </w:pPr>
            <w:r w:rsidRPr="00DB7F39">
              <w:rPr>
                <w:szCs w:val="24"/>
              </w:rPr>
              <w:t>G7</w:t>
            </w:r>
          </w:p>
        </w:tc>
        <w:tc>
          <w:tcPr>
            <w:tcW w:w="993" w:type="dxa"/>
            <w:vAlign w:val="center"/>
          </w:tcPr>
          <w:p w14:paraId="59F8C67E" w14:textId="77777777" w:rsidR="00DB7F39" w:rsidRPr="00DB7F39" w:rsidRDefault="00DB7F39" w:rsidP="0026286E">
            <w:pPr>
              <w:spacing w:line="276" w:lineRule="auto"/>
              <w:jc w:val="center"/>
              <w:rPr>
                <w:szCs w:val="24"/>
              </w:rPr>
            </w:pPr>
            <w:r w:rsidRPr="00DB7F39">
              <w:rPr>
                <w:szCs w:val="24"/>
              </w:rPr>
              <w:t>ISO 13485</w:t>
            </w:r>
          </w:p>
        </w:tc>
        <w:tc>
          <w:tcPr>
            <w:tcW w:w="1275" w:type="dxa"/>
            <w:vAlign w:val="center"/>
          </w:tcPr>
          <w:p w14:paraId="37E3A5A4" w14:textId="77777777" w:rsidR="00DB7F39" w:rsidRPr="00DB7F39" w:rsidRDefault="00DB7F39" w:rsidP="0026286E">
            <w:pPr>
              <w:spacing w:line="276" w:lineRule="auto"/>
              <w:jc w:val="center"/>
              <w:rPr>
                <w:szCs w:val="24"/>
              </w:rPr>
            </w:pPr>
            <w:r w:rsidRPr="00DB7F39">
              <w:rPr>
                <w:szCs w:val="24"/>
              </w:rPr>
              <w:t>≥ 2/3 hạn sử dụng ghi trên bao bì của hàng hóa, tính từ lúc giao hàng</w:t>
            </w:r>
          </w:p>
        </w:tc>
        <w:tc>
          <w:tcPr>
            <w:tcW w:w="1134" w:type="dxa"/>
            <w:vAlign w:val="center"/>
          </w:tcPr>
          <w:p w14:paraId="33566490" w14:textId="77777777" w:rsidR="00DB7F39" w:rsidRPr="00DB7F39" w:rsidRDefault="00DB7F39" w:rsidP="0026286E">
            <w:pPr>
              <w:spacing w:line="276" w:lineRule="auto"/>
              <w:jc w:val="center"/>
              <w:rPr>
                <w:szCs w:val="24"/>
              </w:rPr>
            </w:pPr>
            <w:r w:rsidRPr="00DB7F39">
              <w:rPr>
                <w:szCs w:val="24"/>
              </w:rPr>
              <w:t>Khoanh/Đĩa</w:t>
            </w:r>
          </w:p>
        </w:tc>
        <w:tc>
          <w:tcPr>
            <w:tcW w:w="1134" w:type="dxa"/>
            <w:vAlign w:val="center"/>
          </w:tcPr>
          <w:p w14:paraId="145CB5F1" w14:textId="77777777" w:rsidR="00DB7F39" w:rsidRPr="00DB7F39" w:rsidRDefault="00DB7F39" w:rsidP="0026286E">
            <w:pPr>
              <w:jc w:val="center"/>
              <w:rPr>
                <w:szCs w:val="24"/>
              </w:rPr>
            </w:pPr>
            <w:r w:rsidRPr="00DB7F39">
              <w:rPr>
                <w:szCs w:val="24"/>
              </w:rPr>
              <w:t>5.000</w:t>
            </w:r>
          </w:p>
        </w:tc>
      </w:tr>
      <w:tr w:rsidR="00DB7F39" w:rsidRPr="00DB7F39" w14:paraId="757045D4" w14:textId="77777777" w:rsidTr="0026286E">
        <w:tc>
          <w:tcPr>
            <w:tcW w:w="671" w:type="dxa"/>
            <w:vAlign w:val="center"/>
          </w:tcPr>
          <w:p w14:paraId="35435C51" w14:textId="77777777" w:rsidR="00DB7F39" w:rsidRPr="00DB7F39" w:rsidRDefault="00DB7F39" w:rsidP="0026286E">
            <w:pPr>
              <w:spacing w:line="276" w:lineRule="auto"/>
              <w:jc w:val="center"/>
              <w:rPr>
                <w:bCs/>
                <w:szCs w:val="24"/>
                <w:lang w:val="nl-NL"/>
              </w:rPr>
            </w:pPr>
            <w:r w:rsidRPr="00DB7F39">
              <w:rPr>
                <w:szCs w:val="24"/>
              </w:rPr>
              <w:t>30</w:t>
            </w:r>
          </w:p>
        </w:tc>
        <w:tc>
          <w:tcPr>
            <w:tcW w:w="1592" w:type="dxa"/>
            <w:vAlign w:val="center"/>
          </w:tcPr>
          <w:p w14:paraId="74396D4F" w14:textId="77777777" w:rsidR="00DB7F39" w:rsidRPr="00DB7F39" w:rsidRDefault="00DB7F39" w:rsidP="0026286E">
            <w:pPr>
              <w:spacing w:line="276" w:lineRule="auto"/>
              <w:rPr>
                <w:szCs w:val="24"/>
              </w:rPr>
            </w:pPr>
            <w:r w:rsidRPr="00DB7F39">
              <w:rPr>
                <w:szCs w:val="24"/>
              </w:rPr>
              <w:t>Giấy tẩm kháng sinh</w:t>
            </w:r>
            <w:r w:rsidRPr="00DB7F39">
              <w:rPr>
                <w:szCs w:val="24"/>
              </w:rPr>
              <w:br/>
              <w:t>Vancomycin</w:t>
            </w:r>
          </w:p>
        </w:tc>
        <w:tc>
          <w:tcPr>
            <w:tcW w:w="7088" w:type="dxa"/>
            <w:vAlign w:val="center"/>
          </w:tcPr>
          <w:p w14:paraId="5A236064" w14:textId="77777777" w:rsidR="00DB7F39" w:rsidRPr="00DB7F39" w:rsidRDefault="00DB7F39" w:rsidP="0026286E">
            <w:pPr>
              <w:spacing w:line="276" w:lineRule="auto"/>
              <w:rPr>
                <w:szCs w:val="24"/>
              </w:rPr>
            </w:pPr>
            <w:r w:rsidRPr="00DB7F39">
              <w:rPr>
                <w:szCs w:val="24"/>
              </w:rPr>
              <w:t>Khoanh giấy được tẩm Vancomycin có nồng độ 30 µg.</w:t>
            </w:r>
            <w:r w:rsidRPr="00DB7F39">
              <w:rPr>
                <w:szCs w:val="24"/>
              </w:rPr>
              <w:br/>
              <w:t>Khoanh giấy có đường kính 6mm. Các khoanh giấy được đánh dấu trên cả hai mặt bằng mã chữ và số nhằm xác định loại kháng sinh và nồng độ</w:t>
            </w:r>
            <w:r w:rsidRPr="00DB7F39">
              <w:rPr>
                <w:szCs w:val="24"/>
              </w:rPr>
              <w:br/>
              <w:t>Mỗi ống được hàn kín riêng, cùng với vật liệu hút ẩm hoặc túi hút ẩm để duy trì độ ẩm &lt; 2%, nhằm đảm bảo độ ổn định lâu dài của sản phẩm và dễ dàng lưu trữ</w:t>
            </w:r>
          </w:p>
        </w:tc>
        <w:tc>
          <w:tcPr>
            <w:tcW w:w="1417" w:type="dxa"/>
            <w:vAlign w:val="center"/>
          </w:tcPr>
          <w:p w14:paraId="1A35BD5D" w14:textId="77777777" w:rsidR="00DB7F39" w:rsidRPr="00DB7F39" w:rsidRDefault="00DB7F39" w:rsidP="0026286E">
            <w:pPr>
              <w:spacing w:line="276" w:lineRule="auto"/>
              <w:jc w:val="center"/>
              <w:rPr>
                <w:b/>
                <w:szCs w:val="24"/>
                <w:lang w:val="nl-NL"/>
              </w:rPr>
            </w:pPr>
            <w:r w:rsidRPr="00DB7F39">
              <w:rPr>
                <w:szCs w:val="24"/>
              </w:rPr>
              <w:t>G7</w:t>
            </w:r>
          </w:p>
        </w:tc>
        <w:tc>
          <w:tcPr>
            <w:tcW w:w="993" w:type="dxa"/>
            <w:vAlign w:val="center"/>
          </w:tcPr>
          <w:p w14:paraId="1AAE54E1" w14:textId="77777777" w:rsidR="00DB7F39" w:rsidRPr="00DB7F39" w:rsidRDefault="00DB7F39" w:rsidP="0026286E">
            <w:pPr>
              <w:spacing w:line="276" w:lineRule="auto"/>
              <w:jc w:val="center"/>
              <w:rPr>
                <w:szCs w:val="24"/>
              </w:rPr>
            </w:pPr>
            <w:r w:rsidRPr="00DB7F39">
              <w:rPr>
                <w:szCs w:val="24"/>
              </w:rPr>
              <w:t>ISO 13485</w:t>
            </w:r>
          </w:p>
        </w:tc>
        <w:tc>
          <w:tcPr>
            <w:tcW w:w="1275" w:type="dxa"/>
            <w:vAlign w:val="center"/>
          </w:tcPr>
          <w:p w14:paraId="2CFB0924" w14:textId="77777777" w:rsidR="00DB7F39" w:rsidRPr="00DB7F39" w:rsidRDefault="00DB7F39" w:rsidP="0026286E">
            <w:pPr>
              <w:spacing w:line="276" w:lineRule="auto"/>
              <w:jc w:val="center"/>
              <w:rPr>
                <w:szCs w:val="24"/>
              </w:rPr>
            </w:pPr>
            <w:r w:rsidRPr="00DB7F39">
              <w:rPr>
                <w:szCs w:val="24"/>
              </w:rPr>
              <w:t>≥ 2/3 hạn sử dụng ghi trên bao bì của hàng hóa, tính từ lúc giao hàng</w:t>
            </w:r>
          </w:p>
        </w:tc>
        <w:tc>
          <w:tcPr>
            <w:tcW w:w="1134" w:type="dxa"/>
            <w:vAlign w:val="center"/>
          </w:tcPr>
          <w:p w14:paraId="359A75E8" w14:textId="77777777" w:rsidR="00DB7F39" w:rsidRPr="00DB7F39" w:rsidRDefault="00DB7F39" w:rsidP="0026286E">
            <w:pPr>
              <w:spacing w:line="276" w:lineRule="auto"/>
              <w:jc w:val="center"/>
              <w:rPr>
                <w:szCs w:val="24"/>
              </w:rPr>
            </w:pPr>
            <w:r w:rsidRPr="00DB7F39">
              <w:rPr>
                <w:szCs w:val="24"/>
              </w:rPr>
              <w:t>Khoanh/Đĩa</w:t>
            </w:r>
          </w:p>
        </w:tc>
        <w:tc>
          <w:tcPr>
            <w:tcW w:w="1134" w:type="dxa"/>
            <w:vAlign w:val="center"/>
          </w:tcPr>
          <w:p w14:paraId="01AA183B" w14:textId="77777777" w:rsidR="00DB7F39" w:rsidRPr="00DB7F39" w:rsidRDefault="00DB7F39" w:rsidP="0026286E">
            <w:pPr>
              <w:jc w:val="center"/>
              <w:rPr>
                <w:szCs w:val="24"/>
              </w:rPr>
            </w:pPr>
            <w:r w:rsidRPr="00DB7F39">
              <w:rPr>
                <w:szCs w:val="24"/>
              </w:rPr>
              <w:t>2.500</w:t>
            </w:r>
          </w:p>
        </w:tc>
      </w:tr>
      <w:tr w:rsidR="00DB7F39" w:rsidRPr="00DB7F39" w14:paraId="017AF23A" w14:textId="77777777" w:rsidTr="0026286E">
        <w:tc>
          <w:tcPr>
            <w:tcW w:w="671" w:type="dxa"/>
            <w:vAlign w:val="center"/>
          </w:tcPr>
          <w:p w14:paraId="6F33D145" w14:textId="77777777" w:rsidR="00DB7F39" w:rsidRPr="00DB7F39" w:rsidRDefault="00DB7F39" w:rsidP="0026286E">
            <w:pPr>
              <w:spacing w:line="276" w:lineRule="auto"/>
              <w:jc w:val="center"/>
              <w:rPr>
                <w:bCs/>
                <w:szCs w:val="24"/>
                <w:lang w:val="nl-NL"/>
              </w:rPr>
            </w:pPr>
            <w:r w:rsidRPr="00DB7F39">
              <w:rPr>
                <w:szCs w:val="24"/>
              </w:rPr>
              <w:t>31</w:t>
            </w:r>
          </w:p>
        </w:tc>
        <w:tc>
          <w:tcPr>
            <w:tcW w:w="1592" w:type="dxa"/>
            <w:vAlign w:val="center"/>
          </w:tcPr>
          <w:p w14:paraId="31F0482B" w14:textId="77777777" w:rsidR="00DB7F39" w:rsidRPr="00DB7F39" w:rsidRDefault="00DB7F39" w:rsidP="0026286E">
            <w:pPr>
              <w:spacing w:line="276" w:lineRule="auto"/>
              <w:rPr>
                <w:szCs w:val="24"/>
              </w:rPr>
            </w:pPr>
            <w:r w:rsidRPr="00DB7F39">
              <w:rPr>
                <w:szCs w:val="24"/>
              </w:rPr>
              <w:t>Giấy tẩm kháng sinh Etarpenem</w:t>
            </w:r>
          </w:p>
        </w:tc>
        <w:tc>
          <w:tcPr>
            <w:tcW w:w="7088" w:type="dxa"/>
            <w:vAlign w:val="center"/>
          </w:tcPr>
          <w:p w14:paraId="6A0D5616" w14:textId="77777777" w:rsidR="00DB7F39" w:rsidRPr="00DB7F39" w:rsidRDefault="00DB7F39" w:rsidP="0026286E">
            <w:pPr>
              <w:spacing w:line="276" w:lineRule="auto"/>
              <w:rPr>
                <w:szCs w:val="24"/>
              </w:rPr>
            </w:pPr>
            <w:r w:rsidRPr="00DB7F39">
              <w:rPr>
                <w:szCs w:val="24"/>
              </w:rPr>
              <w:t>Khoanh giấy được tẩm Ertapenem có nồng độ 10 μg</w:t>
            </w:r>
            <w:r w:rsidRPr="00DB7F39">
              <w:rPr>
                <w:szCs w:val="24"/>
              </w:rPr>
              <w:br/>
              <w:t>Khoanh giấy có đường kính 6mm. Các khoanh giấy được đánh dấu trên cả hai mặt bằng mã chữ và số nhằm xác định loại kháng sinh và nồng độ</w:t>
            </w:r>
            <w:r w:rsidRPr="00DB7F39">
              <w:rPr>
                <w:szCs w:val="24"/>
              </w:rPr>
              <w:br/>
              <w:t>Mỗi ống được hàn kín riêng, cùng với vật liệu hút ẩm hoặc túi hút ẩm để duy trì độ ẩm &lt; 2%, nhằm đảm bảo độ ổn định lâu dài của sản phẩm và dễ dàng lưu trữ</w:t>
            </w:r>
          </w:p>
        </w:tc>
        <w:tc>
          <w:tcPr>
            <w:tcW w:w="1417" w:type="dxa"/>
            <w:vAlign w:val="center"/>
          </w:tcPr>
          <w:p w14:paraId="1CAC7A3D" w14:textId="77777777" w:rsidR="00DB7F39" w:rsidRPr="00DB7F39" w:rsidRDefault="00DB7F39" w:rsidP="0026286E">
            <w:pPr>
              <w:spacing w:line="276" w:lineRule="auto"/>
              <w:jc w:val="center"/>
              <w:rPr>
                <w:b/>
                <w:szCs w:val="24"/>
                <w:lang w:val="nl-NL"/>
              </w:rPr>
            </w:pPr>
            <w:r w:rsidRPr="00DB7F39">
              <w:rPr>
                <w:szCs w:val="24"/>
              </w:rPr>
              <w:t>G7</w:t>
            </w:r>
          </w:p>
        </w:tc>
        <w:tc>
          <w:tcPr>
            <w:tcW w:w="993" w:type="dxa"/>
            <w:vAlign w:val="center"/>
          </w:tcPr>
          <w:p w14:paraId="1FDA2D62" w14:textId="77777777" w:rsidR="00DB7F39" w:rsidRPr="00DB7F39" w:rsidRDefault="00DB7F39" w:rsidP="0026286E">
            <w:pPr>
              <w:spacing w:line="276" w:lineRule="auto"/>
              <w:jc w:val="center"/>
              <w:rPr>
                <w:szCs w:val="24"/>
              </w:rPr>
            </w:pPr>
            <w:r w:rsidRPr="00DB7F39">
              <w:rPr>
                <w:szCs w:val="24"/>
              </w:rPr>
              <w:t>ISO 13485</w:t>
            </w:r>
          </w:p>
        </w:tc>
        <w:tc>
          <w:tcPr>
            <w:tcW w:w="1275" w:type="dxa"/>
            <w:vAlign w:val="center"/>
          </w:tcPr>
          <w:p w14:paraId="100BDD6C" w14:textId="77777777" w:rsidR="00DB7F39" w:rsidRPr="00DB7F39" w:rsidRDefault="00DB7F39" w:rsidP="0026286E">
            <w:pPr>
              <w:spacing w:line="276" w:lineRule="auto"/>
              <w:jc w:val="center"/>
              <w:rPr>
                <w:szCs w:val="24"/>
              </w:rPr>
            </w:pPr>
            <w:r w:rsidRPr="00DB7F39">
              <w:rPr>
                <w:szCs w:val="24"/>
              </w:rPr>
              <w:t>≥ 2/3 hạn sử dụng ghi trên bao bì của hàng hóa, tính từ lúc giao hàng</w:t>
            </w:r>
          </w:p>
        </w:tc>
        <w:tc>
          <w:tcPr>
            <w:tcW w:w="1134" w:type="dxa"/>
            <w:vAlign w:val="center"/>
          </w:tcPr>
          <w:p w14:paraId="323A4363" w14:textId="77777777" w:rsidR="00DB7F39" w:rsidRPr="00DB7F39" w:rsidRDefault="00DB7F39" w:rsidP="0026286E">
            <w:pPr>
              <w:spacing w:line="276" w:lineRule="auto"/>
              <w:jc w:val="center"/>
              <w:rPr>
                <w:szCs w:val="24"/>
              </w:rPr>
            </w:pPr>
            <w:r w:rsidRPr="00DB7F39">
              <w:rPr>
                <w:szCs w:val="24"/>
              </w:rPr>
              <w:t>Khoanh/Đĩa</w:t>
            </w:r>
          </w:p>
        </w:tc>
        <w:tc>
          <w:tcPr>
            <w:tcW w:w="1134" w:type="dxa"/>
            <w:vAlign w:val="center"/>
          </w:tcPr>
          <w:p w14:paraId="00380DED" w14:textId="77777777" w:rsidR="00DB7F39" w:rsidRPr="00DB7F39" w:rsidRDefault="00DB7F39" w:rsidP="0026286E">
            <w:pPr>
              <w:jc w:val="center"/>
              <w:rPr>
                <w:szCs w:val="24"/>
              </w:rPr>
            </w:pPr>
            <w:r w:rsidRPr="00DB7F39">
              <w:rPr>
                <w:szCs w:val="24"/>
              </w:rPr>
              <w:t>5.000</w:t>
            </w:r>
          </w:p>
        </w:tc>
      </w:tr>
      <w:tr w:rsidR="00DB7F39" w:rsidRPr="00DB7F39" w14:paraId="23A6BD51" w14:textId="77777777" w:rsidTr="0026286E">
        <w:tc>
          <w:tcPr>
            <w:tcW w:w="671" w:type="dxa"/>
            <w:vAlign w:val="center"/>
          </w:tcPr>
          <w:p w14:paraId="64AB463B" w14:textId="77777777" w:rsidR="00DB7F39" w:rsidRPr="00DB7F39" w:rsidRDefault="00DB7F39" w:rsidP="0026286E">
            <w:pPr>
              <w:spacing w:line="276" w:lineRule="auto"/>
              <w:jc w:val="center"/>
              <w:rPr>
                <w:bCs/>
                <w:szCs w:val="24"/>
                <w:lang w:val="nl-NL"/>
              </w:rPr>
            </w:pPr>
            <w:r w:rsidRPr="00DB7F39">
              <w:rPr>
                <w:szCs w:val="24"/>
              </w:rPr>
              <w:t>32</w:t>
            </w:r>
          </w:p>
        </w:tc>
        <w:tc>
          <w:tcPr>
            <w:tcW w:w="1592" w:type="dxa"/>
            <w:vAlign w:val="center"/>
          </w:tcPr>
          <w:p w14:paraId="19B21F43" w14:textId="77777777" w:rsidR="00DB7F39" w:rsidRPr="00DB7F39" w:rsidRDefault="00DB7F39" w:rsidP="0026286E">
            <w:pPr>
              <w:spacing w:line="276" w:lineRule="auto"/>
              <w:rPr>
                <w:szCs w:val="24"/>
              </w:rPr>
            </w:pPr>
            <w:r w:rsidRPr="00DB7F39">
              <w:rPr>
                <w:szCs w:val="24"/>
              </w:rPr>
              <w:t>Giấy tẩm kháng sinh Linezolid</w:t>
            </w:r>
          </w:p>
        </w:tc>
        <w:tc>
          <w:tcPr>
            <w:tcW w:w="7088" w:type="dxa"/>
            <w:vAlign w:val="center"/>
          </w:tcPr>
          <w:p w14:paraId="6166139F" w14:textId="77777777" w:rsidR="00DB7F39" w:rsidRPr="00DB7F39" w:rsidRDefault="00DB7F39" w:rsidP="0026286E">
            <w:pPr>
              <w:spacing w:line="276" w:lineRule="auto"/>
              <w:rPr>
                <w:szCs w:val="24"/>
              </w:rPr>
            </w:pPr>
            <w:r w:rsidRPr="00DB7F39">
              <w:rPr>
                <w:szCs w:val="24"/>
              </w:rPr>
              <w:t>Khoanh giấy được tẩm Linezolid có nồng độ 30 μg</w:t>
            </w:r>
            <w:r w:rsidRPr="00DB7F39">
              <w:rPr>
                <w:szCs w:val="24"/>
              </w:rPr>
              <w:br/>
              <w:t>Khoanh giấy có đường kính 6mm. Các khoanh giấy được đánh dấu trên cả hai mặt bằng mã chữ và số nhằm xác định loại kháng sinh và nồng độ</w:t>
            </w:r>
            <w:r w:rsidRPr="00DB7F39">
              <w:rPr>
                <w:szCs w:val="24"/>
              </w:rPr>
              <w:br/>
              <w:t>Mỗi ống được hàn kín riêng, cùng với vật liệu hút ẩm hoặc túi hút ẩm để duy trì độ ẩm &lt; 2%, nhằm đảm bảo độ ổn định lâu dài của sản phẩm và dễ dàng lưu trữ</w:t>
            </w:r>
          </w:p>
        </w:tc>
        <w:tc>
          <w:tcPr>
            <w:tcW w:w="1417" w:type="dxa"/>
            <w:vAlign w:val="center"/>
          </w:tcPr>
          <w:p w14:paraId="240BA324" w14:textId="77777777" w:rsidR="00DB7F39" w:rsidRPr="00DB7F39" w:rsidRDefault="00DB7F39" w:rsidP="0026286E">
            <w:pPr>
              <w:spacing w:line="276" w:lineRule="auto"/>
              <w:jc w:val="center"/>
              <w:rPr>
                <w:b/>
                <w:szCs w:val="24"/>
                <w:lang w:val="nl-NL"/>
              </w:rPr>
            </w:pPr>
            <w:r w:rsidRPr="00DB7F39">
              <w:rPr>
                <w:szCs w:val="24"/>
              </w:rPr>
              <w:t>G7</w:t>
            </w:r>
          </w:p>
        </w:tc>
        <w:tc>
          <w:tcPr>
            <w:tcW w:w="993" w:type="dxa"/>
            <w:vAlign w:val="center"/>
          </w:tcPr>
          <w:p w14:paraId="6D7E5087" w14:textId="77777777" w:rsidR="00DB7F39" w:rsidRPr="00DB7F39" w:rsidRDefault="00DB7F39" w:rsidP="0026286E">
            <w:pPr>
              <w:spacing w:line="276" w:lineRule="auto"/>
              <w:jc w:val="center"/>
              <w:rPr>
                <w:szCs w:val="24"/>
              </w:rPr>
            </w:pPr>
            <w:r w:rsidRPr="00DB7F39">
              <w:rPr>
                <w:szCs w:val="24"/>
              </w:rPr>
              <w:t>ISO 13485</w:t>
            </w:r>
          </w:p>
        </w:tc>
        <w:tc>
          <w:tcPr>
            <w:tcW w:w="1275" w:type="dxa"/>
            <w:vAlign w:val="center"/>
          </w:tcPr>
          <w:p w14:paraId="21E42A94" w14:textId="77777777" w:rsidR="00DB7F39" w:rsidRPr="00DB7F39" w:rsidRDefault="00DB7F39" w:rsidP="0026286E">
            <w:pPr>
              <w:spacing w:line="276" w:lineRule="auto"/>
              <w:jc w:val="center"/>
              <w:rPr>
                <w:szCs w:val="24"/>
              </w:rPr>
            </w:pPr>
            <w:r w:rsidRPr="00DB7F39">
              <w:rPr>
                <w:szCs w:val="24"/>
              </w:rPr>
              <w:t>≥ 2/3 hạn sử dụng ghi trên bao bì của hàng hóa, tính từ lúc giao hàng</w:t>
            </w:r>
          </w:p>
        </w:tc>
        <w:tc>
          <w:tcPr>
            <w:tcW w:w="1134" w:type="dxa"/>
            <w:vAlign w:val="center"/>
          </w:tcPr>
          <w:p w14:paraId="49423A05" w14:textId="77777777" w:rsidR="00DB7F39" w:rsidRPr="00DB7F39" w:rsidRDefault="00DB7F39" w:rsidP="0026286E">
            <w:pPr>
              <w:spacing w:line="276" w:lineRule="auto"/>
              <w:jc w:val="center"/>
              <w:rPr>
                <w:szCs w:val="24"/>
              </w:rPr>
            </w:pPr>
            <w:r w:rsidRPr="00DB7F39">
              <w:rPr>
                <w:szCs w:val="24"/>
              </w:rPr>
              <w:t>Khoanh/Đĩa</w:t>
            </w:r>
          </w:p>
        </w:tc>
        <w:tc>
          <w:tcPr>
            <w:tcW w:w="1134" w:type="dxa"/>
            <w:vAlign w:val="center"/>
          </w:tcPr>
          <w:p w14:paraId="0CB8ABE2" w14:textId="77777777" w:rsidR="00DB7F39" w:rsidRPr="00DB7F39" w:rsidRDefault="00DB7F39" w:rsidP="0026286E">
            <w:pPr>
              <w:jc w:val="center"/>
              <w:rPr>
                <w:szCs w:val="24"/>
              </w:rPr>
            </w:pPr>
            <w:r w:rsidRPr="00DB7F39">
              <w:rPr>
                <w:szCs w:val="24"/>
              </w:rPr>
              <w:t>2.500</w:t>
            </w:r>
          </w:p>
        </w:tc>
      </w:tr>
      <w:tr w:rsidR="00DB7F39" w:rsidRPr="00DB7F39" w14:paraId="50E2A72B" w14:textId="77777777" w:rsidTr="0026286E">
        <w:tc>
          <w:tcPr>
            <w:tcW w:w="671" w:type="dxa"/>
            <w:vAlign w:val="center"/>
          </w:tcPr>
          <w:p w14:paraId="4EB99974" w14:textId="77777777" w:rsidR="00DB7F39" w:rsidRPr="00DB7F39" w:rsidRDefault="00DB7F39" w:rsidP="0026286E">
            <w:pPr>
              <w:spacing w:line="276" w:lineRule="auto"/>
              <w:jc w:val="center"/>
              <w:rPr>
                <w:bCs/>
                <w:szCs w:val="24"/>
                <w:lang w:val="nl-NL"/>
              </w:rPr>
            </w:pPr>
            <w:r w:rsidRPr="00DB7F39">
              <w:rPr>
                <w:szCs w:val="24"/>
              </w:rPr>
              <w:lastRenderedPageBreak/>
              <w:t>33</w:t>
            </w:r>
          </w:p>
        </w:tc>
        <w:tc>
          <w:tcPr>
            <w:tcW w:w="1592" w:type="dxa"/>
            <w:vAlign w:val="center"/>
          </w:tcPr>
          <w:p w14:paraId="4140C67D" w14:textId="77777777" w:rsidR="00DB7F39" w:rsidRPr="00DB7F39" w:rsidRDefault="00DB7F39" w:rsidP="0026286E">
            <w:pPr>
              <w:spacing w:line="276" w:lineRule="auto"/>
              <w:rPr>
                <w:szCs w:val="24"/>
              </w:rPr>
            </w:pPr>
            <w:r w:rsidRPr="00DB7F39">
              <w:rPr>
                <w:szCs w:val="24"/>
              </w:rPr>
              <w:t>Giấy tẩm kháng sinh</w:t>
            </w:r>
            <w:r w:rsidRPr="00DB7F39">
              <w:rPr>
                <w:szCs w:val="24"/>
              </w:rPr>
              <w:br/>
              <w:t>Moxifloxacin</w:t>
            </w:r>
          </w:p>
        </w:tc>
        <w:tc>
          <w:tcPr>
            <w:tcW w:w="7088" w:type="dxa"/>
            <w:vAlign w:val="center"/>
          </w:tcPr>
          <w:p w14:paraId="6D0B90F5" w14:textId="77777777" w:rsidR="00DB7F39" w:rsidRPr="00DB7F39" w:rsidRDefault="00DB7F39" w:rsidP="0026286E">
            <w:pPr>
              <w:spacing w:line="276" w:lineRule="auto"/>
              <w:rPr>
                <w:szCs w:val="24"/>
              </w:rPr>
            </w:pPr>
            <w:r w:rsidRPr="00DB7F39">
              <w:rPr>
                <w:szCs w:val="24"/>
              </w:rPr>
              <w:t>Khoanh giấy được tẩm Moxifloxacin có nồng độ 5 μg</w:t>
            </w:r>
            <w:r w:rsidRPr="00DB7F39">
              <w:rPr>
                <w:szCs w:val="24"/>
              </w:rPr>
              <w:br/>
              <w:t>Khoanh giấy có đường kính 6mm. Các khoanh giấy được đánh dấu trên cả hai mặt bằng mã chữ và số nhằm xác định loại kháng sinh và nồng độ</w:t>
            </w:r>
            <w:r w:rsidRPr="00DB7F39">
              <w:rPr>
                <w:szCs w:val="24"/>
              </w:rPr>
              <w:br/>
              <w:t>Mỗi ống được hàn kín riêng, cùng với vật liệu hút ẩm hoặc túi hút ẩm để duy trì độ ẩm &lt; 2%, nhằm đảm bảo độ ổn định lâu dài của sản phẩm và dễ dàng lưu trữ</w:t>
            </w:r>
          </w:p>
        </w:tc>
        <w:tc>
          <w:tcPr>
            <w:tcW w:w="1417" w:type="dxa"/>
            <w:vAlign w:val="center"/>
          </w:tcPr>
          <w:p w14:paraId="6FC50841" w14:textId="77777777" w:rsidR="00DB7F39" w:rsidRPr="00DB7F39" w:rsidRDefault="00DB7F39" w:rsidP="0026286E">
            <w:pPr>
              <w:spacing w:line="276" w:lineRule="auto"/>
              <w:jc w:val="center"/>
              <w:rPr>
                <w:b/>
                <w:szCs w:val="24"/>
                <w:lang w:val="nl-NL"/>
              </w:rPr>
            </w:pPr>
            <w:r w:rsidRPr="00DB7F39">
              <w:rPr>
                <w:szCs w:val="24"/>
              </w:rPr>
              <w:t>G7</w:t>
            </w:r>
          </w:p>
        </w:tc>
        <w:tc>
          <w:tcPr>
            <w:tcW w:w="993" w:type="dxa"/>
            <w:vAlign w:val="center"/>
          </w:tcPr>
          <w:p w14:paraId="74DA8C30" w14:textId="77777777" w:rsidR="00DB7F39" w:rsidRPr="00DB7F39" w:rsidRDefault="00DB7F39" w:rsidP="0026286E">
            <w:pPr>
              <w:spacing w:line="276" w:lineRule="auto"/>
              <w:jc w:val="center"/>
              <w:rPr>
                <w:szCs w:val="24"/>
              </w:rPr>
            </w:pPr>
            <w:r w:rsidRPr="00DB7F39">
              <w:rPr>
                <w:szCs w:val="24"/>
              </w:rPr>
              <w:t>ISO 13485</w:t>
            </w:r>
          </w:p>
        </w:tc>
        <w:tc>
          <w:tcPr>
            <w:tcW w:w="1275" w:type="dxa"/>
            <w:vAlign w:val="center"/>
          </w:tcPr>
          <w:p w14:paraId="7F4100E6" w14:textId="77777777" w:rsidR="00DB7F39" w:rsidRPr="00DB7F39" w:rsidRDefault="00DB7F39" w:rsidP="0026286E">
            <w:pPr>
              <w:spacing w:line="276" w:lineRule="auto"/>
              <w:jc w:val="center"/>
              <w:rPr>
                <w:szCs w:val="24"/>
              </w:rPr>
            </w:pPr>
            <w:r w:rsidRPr="00DB7F39">
              <w:rPr>
                <w:szCs w:val="24"/>
              </w:rPr>
              <w:t>≥ 2/3 hạn sử dụng ghi trên bao bì của hàng hóa, tính từ lúc giao hàng</w:t>
            </w:r>
          </w:p>
        </w:tc>
        <w:tc>
          <w:tcPr>
            <w:tcW w:w="1134" w:type="dxa"/>
            <w:vAlign w:val="center"/>
          </w:tcPr>
          <w:p w14:paraId="7BCC744F" w14:textId="77777777" w:rsidR="00DB7F39" w:rsidRPr="00DB7F39" w:rsidRDefault="00DB7F39" w:rsidP="0026286E">
            <w:pPr>
              <w:spacing w:line="276" w:lineRule="auto"/>
              <w:jc w:val="center"/>
              <w:rPr>
                <w:szCs w:val="24"/>
              </w:rPr>
            </w:pPr>
            <w:r w:rsidRPr="00DB7F39">
              <w:rPr>
                <w:szCs w:val="24"/>
              </w:rPr>
              <w:t>Khoanh/Đĩa</w:t>
            </w:r>
          </w:p>
        </w:tc>
        <w:tc>
          <w:tcPr>
            <w:tcW w:w="1134" w:type="dxa"/>
            <w:vAlign w:val="center"/>
          </w:tcPr>
          <w:p w14:paraId="6D96E52B" w14:textId="77777777" w:rsidR="00DB7F39" w:rsidRPr="00DB7F39" w:rsidRDefault="00DB7F39" w:rsidP="0026286E">
            <w:pPr>
              <w:jc w:val="center"/>
              <w:rPr>
                <w:szCs w:val="24"/>
              </w:rPr>
            </w:pPr>
            <w:r w:rsidRPr="00DB7F39">
              <w:rPr>
                <w:szCs w:val="24"/>
              </w:rPr>
              <w:t>1.250</w:t>
            </w:r>
          </w:p>
        </w:tc>
      </w:tr>
      <w:tr w:rsidR="00DB7F39" w:rsidRPr="00DB7F39" w14:paraId="0DEF5714" w14:textId="77777777" w:rsidTr="0026286E">
        <w:tc>
          <w:tcPr>
            <w:tcW w:w="671" w:type="dxa"/>
            <w:vAlign w:val="center"/>
          </w:tcPr>
          <w:p w14:paraId="223402E6" w14:textId="77777777" w:rsidR="00DB7F39" w:rsidRPr="00DB7F39" w:rsidRDefault="00DB7F39" w:rsidP="0026286E">
            <w:pPr>
              <w:spacing w:line="276" w:lineRule="auto"/>
              <w:jc w:val="center"/>
              <w:rPr>
                <w:bCs/>
                <w:szCs w:val="24"/>
                <w:lang w:val="nl-NL"/>
              </w:rPr>
            </w:pPr>
            <w:r w:rsidRPr="00DB7F39">
              <w:rPr>
                <w:szCs w:val="24"/>
              </w:rPr>
              <w:t>34</w:t>
            </w:r>
          </w:p>
        </w:tc>
        <w:tc>
          <w:tcPr>
            <w:tcW w:w="1592" w:type="dxa"/>
            <w:vAlign w:val="center"/>
          </w:tcPr>
          <w:p w14:paraId="40600912" w14:textId="77777777" w:rsidR="00DB7F39" w:rsidRPr="00DB7F39" w:rsidRDefault="00DB7F39" w:rsidP="0026286E">
            <w:pPr>
              <w:spacing w:line="276" w:lineRule="auto"/>
              <w:rPr>
                <w:szCs w:val="24"/>
              </w:rPr>
            </w:pPr>
            <w:r w:rsidRPr="00DB7F39">
              <w:rPr>
                <w:szCs w:val="24"/>
              </w:rPr>
              <w:t>Khoanh giấy kháng sinh</w:t>
            </w:r>
            <w:r w:rsidRPr="00DB7F39">
              <w:rPr>
                <w:szCs w:val="24"/>
              </w:rPr>
              <w:br/>
              <w:t>Sulphamethoxazole/trimethoprim</w:t>
            </w:r>
          </w:p>
        </w:tc>
        <w:tc>
          <w:tcPr>
            <w:tcW w:w="7088" w:type="dxa"/>
            <w:vAlign w:val="center"/>
          </w:tcPr>
          <w:p w14:paraId="3F48D75F" w14:textId="77777777" w:rsidR="00DB7F39" w:rsidRPr="00DB7F39" w:rsidRDefault="00DB7F39" w:rsidP="0026286E">
            <w:pPr>
              <w:spacing w:line="276" w:lineRule="auto"/>
              <w:rPr>
                <w:szCs w:val="24"/>
              </w:rPr>
            </w:pPr>
            <w:r w:rsidRPr="00DB7F39">
              <w:rPr>
                <w:szCs w:val="24"/>
              </w:rPr>
              <w:t>Khoanh giấy được tẩm Trimethoprim/sulphamethoxazole 1:19 có nồng độ 25 µg.</w:t>
            </w:r>
            <w:r w:rsidRPr="00DB7F39">
              <w:rPr>
                <w:szCs w:val="24"/>
              </w:rPr>
              <w:br/>
              <w:t>Khoanh giấy có đường kính 6mm. Các khoanh giấy được đánh dấu trên cả hai mặt bằng mã chữ và số nhằm xác định loại kháng sinh và nồng độ</w:t>
            </w:r>
            <w:r w:rsidRPr="00DB7F39">
              <w:rPr>
                <w:szCs w:val="24"/>
              </w:rPr>
              <w:br/>
              <w:t>Mỗi ống được hàn kín riêng, cùng với vật liệu hút ẩm hoặc túi hút ẩm để duy trì độ ẩm &lt; 2%, nhằm đảm bảo độ ổn định lâu dài của sản phẩm và dễ dàng lưu trữ</w:t>
            </w:r>
          </w:p>
        </w:tc>
        <w:tc>
          <w:tcPr>
            <w:tcW w:w="1417" w:type="dxa"/>
            <w:vAlign w:val="center"/>
          </w:tcPr>
          <w:p w14:paraId="687B3D90" w14:textId="77777777" w:rsidR="00DB7F39" w:rsidRPr="00DB7F39" w:rsidRDefault="00DB7F39" w:rsidP="0026286E">
            <w:pPr>
              <w:spacing w:line="276" w:lineRule="auto"/>
              <w:jc w:val="center"/>
              <w:rPr>
                <w:b/>
                <w:szCs w:val="24"/>
                <w:lang w:val="nl-NL"/>
              </w:rPr>
            </w:pPr>
            <w:r w:rsidRPr="00DB7F39">
              <w:rPr>
                <w:szCs w:val="24"/>
              </w:rPr>
              <w:t>G7</w:t>
            </w:r>
          </w:p>
        </w:tc>
        <w:tc>
          <w:tcPr>
            <w:tcW w:w="993" w:type="dxa"/>
            <w:vAlign w:val="center"/>
          </w:tcPr>
          <w:p w14:paraId="5AF5A649" w14:textId="77777777" w:rsidR="00DB7F39" w:rsidRPr="00DB7F39" w:rsidRDefault="00DB7F39" w:rsidP="0026286E">
            <w:pPr>
              <w:spacing w:line="276" w:lineRule="auto"/>
              <w:jc w:val="center"/>
              <w:rPr>
                <w:szCs w:val="24"/>
              </w:rPr>
            </w:pPr>
            <w:r w:rsidRPr="00DB7F39">
              <w:rPr>
                <w:szCs w:val="24"/>
              </w:rPr>
              <w:t>ISO 13485</w:t>
            </w:r>
          </w:p>
        </w:tc>
        <w:tc>
          <w:tcPr>
            <w:tcW w:w="1275" w:type="dxa"/>
            <w:vAlign w:val="center"/>
          </w:tcPr>
          <w:p w14:paraId="1CF92AB8" w14:textId="77777777" w:rsidR="00DB7F39" w:rsidRPr="00DB7F39" w:rsidRDefault="00DB7F39" w:rsidP="0026286E">
            <w:pPr>
              <w:spacing w:line="276" w:lineRule="auto"/>
              <w:jc w:val="center"/>
              <w:rPr>
                <w:szCs w:val="24"/>
              </w:rPr>
            </w:pPr>
            <w:r w:rsidRPr="00DB7F39">
              <w:rPr>
                <w:szCs w:val="24"/>
              </w:rPr>
              <w:t>≥ 2/3 hạn sử dụng ghi trên bao bì của hàng hóa, tính từ lúc giao hàng</w:t>
            </w:r>
          </w:p>
        </w:tc>
        <w:tc>
          <w:tcPr>
            <w:tcW w:w="1134" w:type="dxa"/>
            <w:vAlign w:val="center"/>
          </w:tcPr>
          <w:p w14:paraId="1DE89369" w14:textId="77777777" w:rsidR="00DB7F39" w:rsidRPr="00DB7F39" w:rsidRDefault="00DB7F39" w:rsidP="0026286E">
            <w:pPr>
              <w:spacing w:line="276" w:lineRule="auto"/>
              <w:jc w:val="center"/>
              <w:rPr>
                <w:szCs w:val="24"/>
              </w:rPr>
            </w:pPr>
            <w:r w:rsidRPr="00DB7F39">
              <w:rPr>
                <w:szCs w:val="24"/>
              </w:rPr>
              <w:t>Khoanh/Đĩa</w:t>
            </w:r>
          </w:p>
        </w:tc>
        <w:tc>
          <w:tcPr>
            <w:tcW w:w="1134" w:type="dxa"/>
            <w:vAlign w:val="center"/>
          </w:tcPr>
          <w:p w14:paraId="7E6BF051" w14:textId="77777777" w:rsidR="00DB7F39" w:rsidRPr="00DB7F39" w:rsidRDefault="00DB7F39" w:rsidP="0026286E">
            <w:pPr>
              <w:jc w:val="center"/>
              <w:rPr>
                <w:szCs w:val="24"/>
              </w:rPr>
            </w:pPr>
            <w:r w:rsidRPr="00DB7F39">
              <w:rPr>
                <w:szCs w:val="24"/>
              </w:rPr>
              <w:t>5.000</w:t>
            </w:r>
          </w:p>
        </w:tc>
      </w:tr>
      <w:tr w:rsidR="00DB7F39" w:rsidRPr="00DB7F39" w14:paraId="4928661B" w14:textId="77777777" w:rsidTr="0026286E">
        <w:tc>
          <w:tcPr>
            <w:tcW w:w="671" w:type="dxa"/>
            <w:vAlign w:val="center"/>
          </w:tcPr>
          <w:p w14:paraId="31EC534A" w14:textId="77777777" w:rsidR="00DB7F39" w:rsidRPr="00DB7F39" w:rsidRDefault="00DB7F39" w:rsidP="0026286E">
            <w:pPr>
              <w:spacing w:line="276" w:lineRule="auto"/>
              <w:jc w:val="center"/>
              <w:rPr>
                <w:bCs/>
                <w:szCs w:val="24"/>
                <w:lang w:val="nl-NL"/>
              </w:rPr>
            </w:pPr>
            <w:r w:rsidRPr="00DB7F39">
              <w:rPr>
                <w:szCs w:val="24"/>
              </w:rPr>
              <w:t>35</w:t>
            </w:r>
          </w:p>
        </w:tc>
        <w:tc>
          <w:tcPr>
            <w:tcW w:w="1592" w:type="dxa"/>
            <w:vAlign w:val="center"/>
          </w:tcPr>
          <w:p w14:paraId="5243FA20" w14:textId="77777777" w:rsidR="00DB7F39" w:rsidRPr="00DB7F39" w:rsidRDefault="00DB7F39" w:rsidP="0026286E">
            <w:pPr>
              <w:spacing w:line="276" w:lineRule="auto"/>
              <w:rPr>
                <w:szCs w:val="24"/>
              </w:rPr>
            </w:pPr>
            <w:r w:rsidRPr="00DB7F39">
              <w:rPr>
                <w:szCs w:val="24"/>
              </w:rPr>
              <w:t>Giấy tẩm kháng sinh Doripenem</w:t>
            </w:r>
          </w:p>
        </w:tc>
        <w:tc>
          <w:tcPr>
            <w:tcW w:w="7088" w:type="dxa"/>
            <w:vAlign w:val="center"/>
          </w:tcPr>
          <w:p w14:paraId="14DF78F7" w14:textId="77777777" w:rsidR="00DB7F39" w:rsidRPr="00DB7F39" w:rsidRDefault="00DB7F39" w:rsidP="0026286E">
            <w:pPr>
              <w:spacing w:line="276" w:lineRule="auto"/>
              <w:rPr>
                <w:szCs w:val="24"/>
              </w:rPr>
            </w:pPr>
            <w:r w:rsidRPr="00DB7F39">
              <w:rPr>
                <w:szCs w:val="24"/>
              </w:rPr>
              <w:t>Khoanh giấy được tẩm Doripenem có nồng độ 10 μg</w:t>
            </w:r>
            <w:r w:rsidRPr="00DB7F39">
              <w:rPr>
                <w:szCs w:val="24"/>
              </w:rPr>
              <w:br/>
              <w:t>Khoanh giấy có đường kính 6mm. Các khoanh giấy được đánh dấu trên cả hai mặt bằng mã chữ và số nhằm xác định loại kháng sinh và nồng độ</w:t>
            </w:r>
            <w:r w:rsidRPr="00DB7F39">
              <w:rPr>
                <w:szCs w:val="24"/>
              </w:rPr>
              <w:br/>
              <w:t>Mỗi ống được hàn kín riêng, cùng với vật liệu hút ẩm hoặc túi hút ẩm để duy trì độ ẩm &lt; 2%, nhằm đảm bảo độ ổn định lâu dài của sản phẩm và dễ dàng lưu trữ</w:t>
            </w:r>
          </w:p>
        </w:tc>
        <w:tc>
          <w:tcPr>
            <w:tcW w:w="1417" w:type="dxa"/>
            <w:vAlign w:val="center"/>
          </w:tcPr>
          <w:p w14:paraId="5C305F50" w14:textId="77777777" w:rsidR="00DB7F39" w:rsidRPr="00DB7F39" w:rsidRDefault="00DB7F39" w:rsidP="0026286E">
            <w:pPr>
              <w:spacing w:line="276" w:lineRule="auto"/>
              <w:jc w:val="center"/>
              <w:rPr>
                <w:b/>
                <w:szCs w:val="24"/>
                <w:lang w:val="nl-NL"/>
              </w:rPr>
            </w:pPr>
            <w:r w:rsidRPr="00DB7F39">
              <w:rPr>
                <w:szCs w:val="24"/>
              </w:rPr>
              <w:t>G7</w:t>
            </w:r>
          </w:p>
        </w:tc>
        <w:tc>
          <w:tcPr>
            <w:tcW w:w="993" w:type="dxa"/>
            <w:vAlign w:val="center"/>
          </w:tcPr>
          <w:p w14:paraId="46C57A1F" w14:textId="77777777" w:rsidR="00DB7F39" w:rsidRPr="00DB7F39" w:rsidRDefault="00DB7F39" w:rsidP="0026286E">
            <w:pPr>
              <w:spacing w:line="276" w:lineRule="auto"/>
              <w:jc w:val="center"/>
              <w:rPr>
                <w:szCs w:val="24"/>
              </w:rPr>
            </w:pPr>
            <w:r w:rsidRPr="00DB7F39">
              <w:rPr>
                <w:szCs w:val="24"/>
              </w:rPr>
              <w:t>ISO 13485</w:t>
            </w:r>
          </w:p>
        </w:tc>
        <w:tc>
          <w:tcPr>
            <w:tcW w:w="1275" w:type="dxa"/>
            <w:vAlign w:val="center"/>
          </w:tcPr>
          <w:p w14:paraId="20EACCFB" w14:textId="77777777" w:rsidR="00DB7F39" w:rsidRPr="00DB7F39" w:rsidRDefault="00DB7F39" w:rsidP="0026286E">
            <w:pPr>
              <w:spacing w:line="276" w:lineRule="auto"/>
              <w:jc w:val="center"/>
              <w:rPr>
                <w:szCs w:val="24"/>
              </w:rPr>
            </w:pPr>
            <w:r w:rsidRPr="00DB7F39">
              <w:rPr>
                <w:szCs w:val="24"/>
              </w:rPr>
              <w:t>≥ 2/3 hạn sử dụng ghi trên bao bì của hàng hóa, tính từ lúc giao hàng</w:t>
            </w:r>
          </w:p>
        </w:tc>
        <w:tc>
          <w:tcPr>
            <w:tcW w:w="1134" w:type="dxa"/>
            <w:vAlign w:val="center"/>
          </w:tcPr>
          <w:p w14:paraId="6AC68B3A" w14:textId="77777777" w:rsidR="00DB7F39" w:rsidRPr="00DB7F39" w:rsidRDefault="00DB7F39" w:rsidP="0026286E">
            <w:pPr>
              <w:spacing w:line="276" w:lineRule="auto"/>
              <w:jc w:val="center"/>
              <w:rPr>
                <w:szCs w:val="24"/>
              </w:rPr>
            </w:pPr>
            <w:r w:rsidRPr="00DB7F39">
              <w:rPr>
                <w:szCs w:val="24"/>
              </w:rPr>
              <w:t>Khoanh/Đĩa</w:t>
            </w:r>
          </w:p>
        </w:tc>
        <w:tc>
          <w:tcPr>
            <w:tcW w:w="1134" w:type="dxa"/>
            <w:vAlign w:val="center"/>
          </w:tcPr>
          <w:p w14:paraId="5DD82C4D" w14:textId="77777777" w:rsidR="00DB7F39" w:rsidRPr="00DB7F39" w:rsidRDefault="00DB7F39" w:rsidP="0026286E">
            <w:pPr>
              <w:jc w:val="center"/>
              <w:rPr>
                <w:szCs w:val="24"/>
              </w:rPr>
            </w:pPr>
            <w:r w:rsidRPr="00DB7F39">
              <w:rPr>
                <w:szCs w:val="24"/>
              </w:rPr>
              <w:t>5.000</w:t>
            </w:r>
          </w:p>
        </w:tc>
      </w:tr>
      <w:tr w:rsidR="00DB7F39" w:rsidRPr="00DB7F39" w14:paraId="5C0E1F10" w14:textId="77777777" w:rsidTr="0026286E">
        <w:tc>
          <w:tcPr>
            <w:tcW w:w="671" w:type="dxa"/>
            <w:vAlign w:val="center"/>
          </w:tcPr>
          <w:p w14:paraId="2DE1F55F" w14:textId="77777777" w:rsidR="00DB7F39" w:rsidRPr="00DB7F39" w:rsidRDefault="00DB7F39" w:rsidP="0026286E">
            <w:pPr>
              <w:spacing w:line="276" w:lineRule="auto"/>
              <w:jc w:val="center"/>
              <w:rPr>
                <w:bCs/>
                <w:szCs w:val="24"/>
                <w:lang w:val="nl-NL"/>
              </w:rPr>
            </w:pPr>
            <w:r w:rsidRPr="00DB7F39">
              <w:rPr>
                <w:szCs w:val="24"/>
              </w:rPr>
              <w:t>36</w:t>
            </w:r>
          </w:p>
        </w:tc>
        <w:tc>
          <w:tcPr>
            <w:tcW w:w="1592" w:type="dxa"/>
            <w:vAlign w:val="center"/>
          </w:tcPr>
          <w:p w14:paraId="508F1600" w14:textId="77777777" w:rsidR="00DB7F39" w:rsidRPr="00DB7F39" w:rsidRDefault="00DB7F39" w:rsidP="0026286E">
            <w:pPr>
              <w:spacing w:line="276" w:lineRule="auto"/>
              <w:rPr>
                <w:szCs w:val="24"/>
              </w:rPr>
            </w:pPr>
            <w:r w:rsidRPr="00DB7F39">
              <w:rPr>
                <w:szCs w:val="24"/>
              </w:rPr>
              <w:t>Khoanh giấy Optochin</w:t>
            </w:r>
          </w:p>
        </w:tc>
        <w:tc>
          <w:tcPr>
            <w:tcW w:w="7088" w:type="dxa"/>
            <w:vAlign w:val="center"/>
          </w:tcPr>
          <w:p w14:paraId="1C4BEBB3" w14:textId="77777777" w:rsidR="00DB7F39" w:rsidRPr="00DB7F39" w:rsidRDefault="00DB7F39" w:rsidP="0026286E">
            <w:pPr>
              <w:spacing w:line="276" w:lineRule="auto"/>
              <w:rPr>
                <w:szCs w:val="24"/>
              </w:rPr>
            </w:pPr>
            <w:r w:rsidRPr="00DB7F39">
              <w:rPr>
                <w:szCs w:val="24"/>
              </w:rPr>
              <w:t>Khoanh giấy Optochin được sử dụng cho phân biệt Streptococcus pneumoniae, có nồng độ 5µg</w:t>
            </w:r>
            <w:r w:rsidRPr="00DB7F39">
              <w:rPr>
                <w:szCs w:val="24"/>
              </w:rPr>
              <w:br/>
              <w:t>Khoanh giấy có đường kính 6mm. Các khoanh giấy được đánh dấu trên cả hai mặt bằng mã chữ và số nhằm xác định loại kháng sinh và nồng độ</w:t>
            </w:r>
            <w:r w:rsidRPr="00DB7F39">
              <w:rPr>
                <w:szCs w:val="24"/>
              </w:rPr>
              <w:br/>
              <w:t>Mỗi ống được hàn kín riêng, cùng với vật liệu hút ẩm hoặc túi hút ẩm để duy trì độ ẩm &lt; 2%, nhằm đảm bảo độ ổn định lâu dài của sản phẩm và dễ dàng lưu trữ</w:t>
            </w:r>
          </w:p>
        </w:tc>
        <w:tc>
          <w:tcPr>
            <w:tcW w:w="1417" w:type="dxa"/>
            <w:vAlign w:val="center"/>
          </w:tcPr>
          <w:p w14:paraId="279DE282" w14:textId="77777777" w:rsidR="00DB7F39" w:rsidRPr="00DB7F39" w:rsidRDefault="00DB7F39" w:rsidP="0026286E">
            <w:pPr>
              <w:spacing w:line="276" w:lineRule="auto"/>
              <w:jc w:val="center"/>
              <w:rPr>
                <w:b/>
                <w:szCs w:val="24"/>
                <w:lang w:val="nl-NL"/>
              </w:rPr>
            </w:pPr>
            <w:r w:rsidRPr="00DB7F39">
              <w:rPr>
                <w:szCs w:val="24"/>
              </w:rPr>
              <w:t>G7</w:t>
            </w:r>
          </w:p>
        </w:tc>
        <w:tc>
          <w:tcPr>
            <w:tcW w:w="993" w:type="dxa"/>
            <w:vAlign w:val="center"/>
          </w:tcPr>
          <w:p w14:paraId="6F075CB5" w14:textId="77777777" w:rsidR="00DB7F39" w:rsidRPr="00DB7F39" w:rsidRDefault="00DB7F39" w:rsidP="0026286E">
            <w:pPr>
              <w:spacing w:line="276" w:lineRule="auto"/>
              <w:jc w:val="center"/>
              <w:rPr>
                <w:szCs w:val="24"/>
              </w:rPr>
            </w:pPr>
            <w:r w:rsidRPr="00DB7F39">
              <w:rPr>
                <w:szCs w:val="24"/>
              </w:rPr>
              <w:t>ISO 13485</w:t>
            </w:r>
          </w:p>
        </w:tc>
        <w:tc>
          <w:tcPr>
            <w:tcW w:w="1275" w:type="dxa"/>
            <w:vAlign w:val="center"/>
          </w:tcPr>
          <w:p w14:paraId="087C7089" w14:textId="77777777" w:rsidR="00DB7F39" w:rsidRPr="00DB7F39" w:rsidRDefault="00DB7F39" w:rsidP="0026286E">
            <w:pPr>
              <w:spacing w:line="276" w:lineRule="auto"/>
              <w:jc w:val="center"/>
              <w:rPr>
                <w:szCs w:val="24"/>
              </w:rPr>
            </w:pPr>
            <w:r w:rsidRPr="00DB7F39">
              <w:rPr>
                <w:szCs w:val="24"/>
              </w:rPr>
              <w:t>≥ 2/3 hạn sử dụng ghi trên bao bì của hàng hóa, tính từ lúc giao hàng</w:t>
            </w:r>
          </w:p>
        </w:tc>
        <w:tc>
          <w:tcPr>
            <w:tcW w:w="1134" w:type="dxa"/>
            <w:vAlign w:val="center"/>
          </w:tcPr>
          <w:p w14:paraId="28F5F716" w14:textId="77777777" w:rsidR="00DB7F39" w:rsidRPr="00DB7F39" w:rsidRDefault="00DB7F39" w:rsidP="0026286E">
            <w:pPr>
              <w:spacing w:line="276" w:lineRule="auto"/>
              <w:jc w:val="center"/>
              <w:rPr>
                <w:szCs w:val="24"/>
              </w:rPr>
            </w:pPr>
            <w:r w:rsidRPr="00DB7F39">
              <w:rPr>
                <w:szCs w:val="24"/>
              </w:rPr>
              <w:t>Khoanh/Đĩa</w:t>
            </w:r>
          </w:p>
        </w:tc>
        <w:tc>
          <w:tcPr>
            <w:tcW w:w="1134" w:type="dxa"/>
            <w:vAlign w:val="center"/>
          </w:tcPr>
          <w:p w14:paraId="7F14CD1F" w14:textId="77777777" w:rsidR="00DB7F39" w:rsidRPr="00DB7F39" w:rsidRDefault="00DB7F39" w:rsidP="0026286E">
            <w:pPr>
              <w:jc w:val="center"/>
              <w:rPr>
                <w:szCs w:val="24"/>
              </w:rPr>
            </w:pPr>
            <w:r w:rsidRPr="00DB7F39">
              <w:rPr>
                <w:szCs w:val="24"/>
              </w:rPr>
              <w:t>500</w:t>
            </w:r>
          </w:p>
        </w:tc>
      </w:tr>
      <w:tr w:rsidR="00DB7F39" w:rsidRPr="00DB7F39" w14:paraId="61B50640" w14:textId="77777777" w:rsidTr="0026286E">
        <w:tc>
          <w:tcPr>
            <w:tcW w:w="671" w:type="dxa"/>
            <w:vAlign w:val="center"/>
          </w:tcPr>
          <w:p w14:paraId="24CA8BF2" w14:textId="77777777" w:rsidR="00DB7F39" w:rsidRPr="00DB7F39" w:rsidRDefault="00DB7F39" w:rsidP="0026286E">
            <w:pPr>
              <w:spacing w:line="276" w:lineRule="auto"/>
              <w:jc w:val="center"/>
              <w:rPr>
                <w:bCs/>
                <w:szCs w:val="24"/>
                <w:lang w:val="nl-NL"/>
              </w:rPr>
            </w:pPr>
            <w:r w:rsidRPr="00DB7F39">
              <w:rPr>
                <w:szCs w:val="24"/>
              </w:rPr>
              <w:lastRenderedPageBreak/>
              <w:t>37</w:t>
            </w:r>
          </w:p>
        </w:tc>
        <w:tc>
          <w:tcPr>
            <w:tcW w:w="1592" w:type="dxa"/>
            <w:vAlign w:val="center"/>
          </w:tcPr>
          <w:p w14:paraId="0967824F" w14:textId="77777777" w:rsidR="00DB7F39" w:rsidRPr="00DB7F39" w:rsidRDefault="00DB7F39" w:rsidP="0026286E">
            <w:pPr>
              <w:spacing w:line="276" w:lineRule="auto"/>
              <w:rPr>
                <w:szCs w:val="24"/>
              </w:rPr>
            </w:pPr>
            <w:r w:rsidRPr="00DB7F39">
              <w:rPr>
                <w:szCs w:val="24"/>
              </w:rPr>
              <w:t>Khoanh giấy tẩm yếu tố X</w:t>
            </w:r>
          </w:p>
        </w:tc>
        <w:tc>
          <w:tcPr>
            <w:tcW w:w="7088" w:type="dxa"/>
            <w:vAlign w:val="center"/>
          </w:tcPr>
          <w:p w14:paraId="62FEB76F" w14:textId="77777777" w:rsidR="00DB7F39" w:rsidRPr="00DB7F39" w:rsidRDefault="00DB7F39" w:rsidP="0026286E">
            <w:pPr>
              <w:spacing w:line="276" w:lineRule="auto"/>
              <w:rPr>
                <w:szCs w:val="24"/>
              </w:rPr>
            </w:pPr>
            <w:r w:rsidRPr="00DB7F39">
              <w:rPr>
                <w:szCs w:val="24"/>
              </w:rPr>
              <w:t>Khoanh giấy yếu tố X dùng để phân biệt nhóm vi khuẩn Haemophilus spp.</w:t>
            </w:r>
            <w:r w:rsidRPr="00DB7F39">
              <w:rPr>
                <w:szCs w:val="24"/>
              </w:rPr>
              <w:br/>
              <w:t>Khoanh giấy có đường kính 6mm. Các khoanh giấy được đánh dấu trên cả hai mặt bằng mã chữ và số nhằm xác định loại kháng sinh và nồng độ</w:t>
            </w:r>
            <w:r w:rsidRPr="00DB7F39">
              <w:rPr>
                <w:szCs w:val="24"/>
              </w:rPr>
              <w:br/>
              <w:t>Mỗi ống được hàn kín riêng, cùng với vật liệu hút ẩm hoặc túi hút ẩm để duy trì độ ẩm &lt; 2%, nhằm đảm bảo độ ổn định lâu dài của sản phẩm và dễ dàng lưu trữ</w:t>
            </w:r>
          </w:p>
        </w:tc>
        <w:tc>
          <w:tcPr>
            <w:tcW w:w="1417" w:type="dxa"/>
            <w:vAlign w:val="center"/>
          </w:tcPr>
          <w:p w14:paraId="60D01A01" w14:textId="77777777" w:rsidR="00DB7F39" w:rsidRPr="00DB7F39" w:rsidRDefault="00DB7F39" w:rsidP="0026286E">
            <w:pPr>
              <w:spacing w:line="276" w:lineRule="auto"/>
              <w:jc w:val="center"/>
              <w:rPr>
                <w:b/>
                <w:szCs w:val="24"/>
                <w:lang w:val="nl-NL"/>
              </w:rPr>
            </w:pPr>
            <w:r w:rsidRPr="00DB7F39">
              <w:rPr>
                <w:szCs w:val="24"/>
              </w:rPr>
              <w:t> </w:t>
            </w:r>
          </w:p>
        </w:tc>
        <w:tc>
          <w:tcPr>
            <w:tcW w:w="993" w:type="dxa"/>
            <w:vAlign w:val="center"/>
          </w:tcPr>
          <w:p w14:paraId="2A827BCB" w14:textId="77777777" w:rsidR="00DB7F39" w:rsidRPr="00DB7F39" w:rsidRDefault="00DB7F39" w:rsidP="0026286E">
            <w:pPr>
              <w:spacing w:line="276" w:lineRule="auto"/>
              <w:jc w:val="center"/>
              <w:rPr>
                <w:szCs w:val="24"/>
              </w:rPr>
            </w:pPr>
            <w:r w:rsidRPr="00DB7F39">
              <w:rPr>
                <w:szCs w:val="24"/>
              </w:rPr>
              <w:t>ISO 13485</w:t>
            </w:r>
          </w:p>
        </w:tc>
        <w:tc>
          <w:tcPr>
            <w:tcW w:w="1275" w:type="dxa"/>
            <w:vAlign w:val="center"/>
          </w:tcPr>
          <w:p w14:paraId="6AD3F602" w14:textId="77777777" w:rsidR="00DB7F39" w:rsidRPr="00DB7F39" w:rsidRDefault="00DB7F39" w:rsidP="0026286E">
            <w:pPr>
              <w:spacing w:line="276" w:lineRule="auto"/>
              <w:jc w:val="center"/>
              <w:rPr>
                <w:szCs w:val="24"/>
              </w:rPr>
            </w:pPr>
            <w:r w:rsidRPr="00DB7F39">
              <w:rPr>
                <w:szCs w:val="24"/>
              </w:rPr>
              <w:t>≥ 2/3 hạn sử dụng ghi trên bao bì của hàng hóa, tính từ lúc giao hàng</w:t>
            </w:r>
          </w:p>
        </w:tc>
        <w:tc>
          <w:tcPr>
            <w:tcW w:w="1134" w:type="dxa"/>
            <w:vAlign w:val="center"/>
          </w:tcPr>
          <w:p w14:paraId="60918DB5" w14:textId="77777777" w:rsidR="00DB7F39" w:rsidRPr="00DB7F39" w:rsidRDefault="00DB7F39" w:rsidP="0026286E">
            <w:pPr>
              <w:spacing w:line="276" w:lineRule="auto"/>
              <w:jc w:val="center"/>
              <w:rPr>
                <w:szCs w:val="24"/>
              </w:rPr>
            </w:pPr>
            <w:r w:rsidRPr="00DB7F39">
              <w:rPr>
                <w:szCs w:val="24"/>
              </w:rPr>
              <w:t>Khoanh/Đĩa</w:t>
            </w:r>
          </w:p>
        </w:tc>
        <w:tc>
          <w:tcPr>
            <w:tcW w:w="1134" w:type="dxa"/>
            <w:vAlign w:val="center"/>
          </w:tcPr>
          <w:p w14:paraId="4AF630A5" w14:textId="77777777" w:rsidR="00DB7F39" w:rsidRPr="00DB7F39" w:rsidRDefault="00DB7F39" w:rsidP="0026286E">
            <w:pPr>
              <w:jc w:val="center"/>
              <w:rPr>
                <w:szCs w:val="24"/>
              </w:rPr>
            </w:pPr>
            <w:r w:rsidRPr="00DB7F39">
              <w:rPr>
                <w:szCs w:val="24"/>
              </w:rPr>
              <w:t>500</w:t>
            </w:r>
          </w:p>
        </w:tc>
      </w:tr>
      <w:tr w:rsidR="00DB7F39" w:rsidRPr="00DB7F39" w14:paraId="7AD6C954" w14:textId="77777777" w:rsidTr="0026286E">
        <w:tc>
          <w:tcPr>
            <w:tcW w:w="671" w:type="dxa"/>
            <w:vAlign w:val="center"/>
          </w:tcPr>
          <w:p w14:paraId="78BDBD0F" w14:textId="77777777" w:rsidR="00DB7F39" w:rsidRPr="00DB7F39" w:rsidRDefault="00DB7F39" w:rsidP="0026286E">
            <w:pPr>
              <w:spacing w:line="276" w:lineRule="auto"/>
              <w:jc w:val="center"/>
              <w:rPr>
                <w:bCs/>
                <w:szCs w:val="24"/>
                <w:lang w:val="nl-NL"/>
              </w:rPr>
            </w:pPr>
            <w:r w:rsidRPr="00DB7F39">
              <w:rPr>
                <w:szCs w:val="24"/>
              </w:rPr>
              <w:t>38</w:t>
            </w:r>
          </w:p>
        </w:tc>
        <w:tc>
          <w:tcPr>
            <w:tcW w:w="1592" w:type="dxa"/>
            <w:vAlign w:val="center"/>
          </w:tcPr>
          <w:p w14:paraId="220AD34D" w14:textId="77777777" w:rsidR="00DB7F39" w:rsidRPr="00DB7F39" w:rsidRDefault="00DB7F39" w:rsidP="0026286E">
            <w:pPr>
              <w:spacing w:line="276" w:lineRule="auto"/>
              <w:rPr>
                <w:szCs w:val="24"/>
              </w:rPr>
            </w:pPr>
            <w:r w:rsidRPr="00DB7F39">
              <w:rPr>
                <w:szCs w:val="24"/>
              </w:rPr>
              <w:t>Khoanh giấy tẩm yếu tố V</w:t>
            </w:r>
          </w:p>
        </w:tc>
        <w:tc>
          <w:tcPr>
            <w:tcW w:w="7088" w:type="dxa"/>
            <w:vAlign w:val="center"/>
          </w:tcPr>
          <w:p w14:paraId="1458E55A" w14:textId="77777777" w:rsidR="00DB7F39" w:rsidRPr="00DB7F39" w:rsidRDefault="00DB7F39" w:rsidP="0026286E">
            <w:pPr>
              <w:spacing w:line="276" w:lineRule="auto"/>
              <w:rPr>
                <w:szCs w:val="24"/>
              </w:rPr>
            </w:pPr>
            <w:r w:rsidRPr="00DB7F39">
              <w:rPr>
                <w:szCs w:val="24"/>
              </w:rPr>
              <w:t>Khoanh giấy yếu tố V dùng để phân biệt các vi khuẩn Haemophilus</w:t>
            </w:r>
            <w:r w:rsidRPr="00DB7F39">
              <w:rPr>
                <w:szCs w:val="24"/>
              </w:rPr>
              <w:br/>
              <w:t>Khoanh giấy có đường kính 6mm. Các khoanh giấy được đánh dấu trên cả hai mặt bằng mã chữ và số nhằm xác định loại kháng sinh và nồng độ</w:t>
            </w:r>
            <w:r w:rsidRPr="00DB7F39">
              <w:rPr>
                <w:szCs w:val="24"/>
              </w:rPr>
              <w:br/>
              <w:t>Mỗi ống được hàn kín riêng, cùng với vật liệu hút ẩm hoặc túi hút ẩm để duy trì độ ẩm &lt; 2%, nhằm đảm bảo độ ổn định lâu dài của sản phẩm và dễ dàng lưu trữ</w:t>
            </w:r>
          </w:p>
        </w:tc>
        <w:tc>
          <w:tcPr>
            <w:tcW w:w="1417" w:type="dxa"/>
            <w:vAlign w:val="center"/>
          </w:tcPr>
          <w:p w14:paraId="31635FE6" w14:textId="77777777" w:rsidR="00DB7F39" w:rsidRPr="00DB7F39" w:rsidRDefault="00DB7F39" w:rsidP="0026286E">
            <w:pPr>
              <w:spacing w:line="276" w:lineRule="auto"/>
              <w:jc w:val="center"/>
              <w:rPr>
                <w:b/>
                <w:szCs w:val="24"/>
                <w:lang w:val="nl-NL"/>
              </w:rPr>
            </w:pPr>
            <w:r w:rsidRPr="00DB7F39">
              <w:rPr>
                <w:szCs w:val="24"/>
              </w:rPr>
              <w:t> </w:t>
            </w:r>
          </w:p>
        </w:tc>
        <w:tc>
          <w:tcPr>
            <w:tcW w:w="993" w:type="dxa"/>
            <w:vAlign w:val="center"/>
          </w:tcPr>
          <w:p w14:paraId="4C62C8DB" w14:textId="77777777" w:rsidR="00DB7F39" w:rsidRPr="00DB7F39" w:rsidRDefault="00DB7F39" w:rsidP="0026286E">
            <w:pPr>
              <w:spacing w:line="276" w:lineRule="auto"/>
              <w:jc w:val="center"/>
              <w:rPr>
                <w:szCs w:val="24"/>
              </w:rPr>
            </w:pPr>
            <w:r w:rsidRPr="00DB7F39">
              <w:rPr>
                <w:szCs w:val="24"/>
              </w:rPr>
              <w:t>ISO 13485</w:t>
            </w:r>
          </w:p>
        </w:tc>
        <w:tc>
          <w:tcPr>
            <w:tcW w:w="1275" w:type="dxa"/>
            <w:vAlign w:val="center"/>
          </w:tcPr>
          <w:p w14:paraId="04C04C49" w14:textId="77777777" w:rsidR="00DB7F39" w:rsidRPr="00DB7F39" w:rsidRDefault="00DB7F39" w:rsidP="0026286E">
            <w:pPr>
              <w:spacing w:line="276" w:lineRule="auto"/>
              <w:jc w:val="center"/>
              <w:rPr>
                <w:szCs w:val="24"/>
              </w:rPr>
            </w:pPr>
            <w:r w:rsidRPr="00DB7F39">
              <w:rPr>
                <w:szCs w:val="24"/>
              </w:rPr>
              <w:t>≥ 2/3 hạn sử dụng ghi trên bao bì của hàng hóa, tính từ lúc giao hàng</w:t>
            </w:r>
          </w:p>
        </w:tc>
        <w:tc>
          <w:tcPr>
            <w:tcW w:w="1134" w:type="dxa"/>
            <w:vAlign w:val="center"/>
          </w:tcPr>
          <w:p w14:paraId="603B2E03" w14:textId="77777777" w:rsidR="00DB7F39" w:rsidRPr="00DB7F39" w:rsidRDefault="00DB7F39" w:rsidP="0026286E">
            <w:pPr>
              <w:spacing w:line="276" w:lineRule="auto"/>
              <w:jc w:val="center"/>
              <w:rPr>
                <w:szCs w:val="24"/>
              </w:rPr>
            </w:pPr>
            <w:r w:rsidRPr="00DB7F39">
              <w:rPr>
                <w:szCs w:val="24"/>
              </w:rPr>
              <w:t>Khoanh/Đĩa</w:t>
            </w:r>
          </w:p>
        </w:tc>
        <w:tc>
          <w:tcPr>
            <w:tcW w:w="1134" w:type="dxa"/>
            <w:vAlign w:val="center"/>
          </w:tcPr>
          <w:p w14:paraId="59610A58" w14:textId="77777777" w:rsidR="00DB7F39" w:rsidRPr="00DB7F39" w:rsidRDefault="00DB7F39" w:rsidP="0026286E">
            <w:pPr>
              <w:jc w:val="center"/>
              <w:rPr>
                <w:szCs w:val="24"/>
              </w:rPr>
            </w:pPr>
            <w:r w:rsidRPr="00DB7F39">
              <w:rPr>
                <w:szCs w:val="24"/>
              </w:rPr>
              <w:t>500</w:t>
            </w:r>
          </w:p>
        </w:tc>
      </w:tr>
      <w:tr w:rsidR="00DB7F39" w:rsidRPr="00DB7F39" w14:paraId="11A73DF5" w14:textId="77777777" w:rsidTr="0026286E">
        <w:tc>
          <w:tcPr>
            <w:tcW w:w="671" w:type="dxa"/>
            <w:vAlign w:val="center"/>
          </w:tcPr>
          <w:p w14:paraId="1CF682EB" w14:textId="77777777" w:rsidR="00DB7F39" w:rsidRPr="00DB7F39" w:rsidRDefault="00DB7F39" w:rsidP="0026286E">
            <w:pPr>
              <w:spacing w:line="276" w:lineRule="auto"/>
              <w:jc w:val="center"/>
              <w:rPr>
                <w:bCs/>
                <w:szCs w:val="24"/>
                <w:lang w:val="nl-NL"/>
              </w:rPr>
            </w:pPr>
            <w:r w:rsidRPr="00DB7F39">
              <w:rPr>
                <w:szCs w:val="24"/>
              </w:rPr>
              <w:t>39</w:t>
            </w:r>
          </w:p>
        </w:tc>
        <w:tc>
          <w:tcPr>
            <w:tcW w:w="1592" w:type="dxa"/>
            <w:vAlign w:val="center"/>
          </w:tcPr>
          <w:p w14:paraId="38093E53" w14:textId="77777777" w:rsidR="00DB7F39" w:rsidRPr="00DB7F39" w:rsidRDefault="00DB7F39" w:rsidP="0026286E">
            <w:pPr>
              <w:spacing w:line="276" w:lineRule="auto"/>
              <w:rPr>
                <w:szCs w:val="24"/>
              </w:rPr>
            </w:pPr>
            <w:r w:rsidRPr="00DB7F39">
              <w:rPr>
                <w:szCs w:val="24"/>
              </w:rPr>
              <w:t>Khoanh giấy tẩm yếu tố X+V</w:t>
            </w:r>
          </w:p>
        </w:tc>
        <w:tc>
          <w:tcPr>
            <w:tcW w:w="7088" w:type="dxa"/>
            <w:vAlign w:val="center"/>
          </w:tcPr>
          <w:p w14:paraId="55A8BE88" w14:textId="77777777" w:rsidR="00DB7F39" w:rsidRPr="00DB7F39" w:rsidRDefault="00DB7F39" w:rsidP="0026286E">
            <w:pPr>
              <w:spacing w:line="276" w:lineRule="auto"/>
              <w:rPr>
                <w:szCs w:val="24"/>
              </w:rPr>
            </w:pPr>
            <w:r w:rsidRPr="00DB7F39">
              <w:rPr>
                <w:szCs w:val="24"/>
              </w:rPr>
              <w:t>Khoanh giấy yếu tố X+V dùng để phân biệt các vi khuẩn Haemophilus</w:t>
            </w:r>
            <w:r w:rsidRPr="00DB7F39">
              <w:rPr>
                <w:szCs w:val="24"/>
              </w:rPr>
              <w:br/>
              <w:t>Khoanh giấy có đường kính 6mm. Các khoanh giấy được đánh dấu trên cả hai mặt bằng mã chữ và số nhằm xác định loại kháng sinh và nồng độ</w:t>
            </w:r>
            <w:r w:rsidRPr="00DB7F39">
              <w:rPr>
                <w:szCs w:val="24"/>
              </w:rPr>
              <w:br/>
              <w:t>Mỗi ống được hàn kín riêng, cùng với vật liệu hút ẩm hoặc túi hút ẩm để duy trì độ ẩm &lt; 2%, nhằm đảm bảo độ ổn định lâu dài của sản phẩm và dễ dàng lưu trữ</w:t>
            </w:r>
          </w:p>
        </w:tc>
        <w:tc>
          <w:tcPr>
            <w:tcW w:w="1417" w:type="dxa"/>
            <w:vAlign w:val="center"/>
          </w:tcPr>
          <w:p w14:paraId="45A25314" w14:textId="77777777" w:rsidR="00DB7F39" w:rsidRPr="00DB7F39" w:rsidRDefault="00DB7F39" w:rsidP="0026286E">
            <w:pPr>
              <w:spacing w:line="276" w:lineRule="auto"/>
              <w:jc w:val="center"/>
              <w:rPr>
                <w:b/>
                <w:szCs w:val="24"/>
                <w:lang w:val="nl-NL"/>
              </w:rPr>
            </w:pPr>
            <w:r w:rsidRPr="00DB7F39">
              <w:rPr>
                <w:szCs w:val="24"/>
              </w:rPr>
              <w:t> </w:t>
            </w:r>
          </w:p>
        </w:tc>
        <w:tc>
          <w:tcPr>
            <w:tcW w:w="993" w:type="dxa"/>
            <w:vAlign w:val="center"/>
          </w:tcPr>
          <w:p w14:paraId="7F5A00C7" w14:textId="77777777" w:rsidR="00DB7F39" w:rsidRPr="00DB7F39" w:rsidRDefault="00DB7F39" w:rsidP="0026286E">
            <w:pPr>
              <w:spacing w:line="276" w:lineRule="auto"/>
              <w:jc w:val="center"/>
              <w:rPr>
                <w:szCs w:val="24"/>
              </w:rPr>
            </w:pPr>
            <w:r w:rsidRPr="00DB7F39">
              <w:rPr>
                <w:szCs w:val="24"/>
              </w:rPr>
              <w:t>ISO 13485</w:t>
            </w:r>
          </w:p>
        </w:tc>
        <w:tc>
          <w:tcPr>
            <w:tcW w:w="1275" w:type="dxa"/>
            <w:vAlign w:val="center"/>
          </w:tcPr>
          <w:p w14:paraId="3ADCBC51" w14:textId="77777777" w:rsidR="00DB7F39" w:rsidRPr="00DB7F39" w:rsidRDefault="00DB7F39" w:rsidP="0026286E">
            <w:pPr>
              <w:spacing w:line="276" w:lineRule="auto"/>
              <w:jc w:val="center"/>
              <w:rPr>
                <w:szCs w:val="24"/>
              </w:rPr>
            </w:pPr>
            <w:r w:rsidRPr="00DB7F39">
              <w:rPr>
                <w:szCs w:val="24"/>
              </w:rPr>
              <w:t>≥ 2/3 hạn sử dụng ghi trên bao bì của hàng hóa, tính từ lúc giao hàng</w:t>
            </w:r>
          </w:p>
        </w:tc>
        <w:tc>
          <w:tcPr>
            <w:tcW w:w="1134" w:type="dxa"/>
            <w:vAlign w:val="center"/>
          </w:tcPr>
          <w:p w14:paraId="41314A2A" w14:textId="77777777" w:rsidR="00DB7F39" w:rsidRPr="00DB7F39" w:rsidRDefault="00DB7F39" w:rsidP="0026286E">
            <w:pPr>
              <w:spacing w:line="276" w:lineRule="auto"/>
              <w:jc w:val="center"/>
              <w:rPr>
                <w:szCs w:val="24"/>
              </w:rPr>
            </w:pPr>
            <w:r w:rsidRPr="00DB7F39">
              <w:rPr>
                <w:szCs w:val="24"/>
              </w:rPr>
              <w:t>Khoanh/Đĩa</w:t>
            </w:r>
          </w:p>
        </w:tc>
        <w:tc>
          <w:tcPr>
            <w:tcW w:w="1134" w:type="dxa"/>
            <w:vAlign w:val="center"/>
          </w:tcPr>
          <w:p w14:paraId="1AF705D3" w14:textId="77777777" w:rsidR="00DB7F39" w:rsidRPr="00DB7F39" w:rsidRDefault="00DB7F39" w:rsidP="0026286E">
            <w:pPr>
              <w:jc w:val="center"/>
              <w:rPr>
                <w:szCs w:val="24"/>
              </w:rPr>
            </w:pPr>
            <w:r w:rsidRPr="00DB7F39">
              <w:rPr>
                <w:szCs w:val="24"/>
              </w:rPr>
              <w:t>500</w:t>
            </w:r>
          </w:p>
        </w:tc>
      </w:tr>
    </w:tbl>
    <w:p w14:paraId="58008C5C" w14:textId="77777777" w:rsidR="00DB7F39" w:rsidRPr="00DB7F39" w:rsidRDefault="00DB7F39" w:rsidP="00DB7F39">
      <w:pPr>
        <w:spacing w:line="276" w:lineRule="auto"/>
        <w:rPr>
          <w:b/>
          <w:i/>
          <w:sz w:val="26"/>
          <w:szCs w:val="26"/>
          <w:lang w:val="nl-NL"/>
        </w:rPr>
        <w:sectPr w:rsidR="00DB7F39" w:rsidRPr="00DB7F39" w:rsidSect="00DB7F39">
          <w:footnotePr>
            <w:numRestart w:val="eachPage"/>
          </w:footnotePr>
          <w:endnotePr>
            <w:numFmt w:val="decimal"/>
          </w:endnotePr>
          <w:type w:val="nextColumn"/>
          <w:pgSz w:w="16838" w:h="11906" w:orient="landscape" w:code="9"/>
          <w:pgMar w:top="1134" w:right="1134" w:bottom="1134" w:left="1134" w:header="284" w:footer="0" w:gutter="0"/>
          <w:cols w:space="720"/>
          <w:noEndnote/>
          <w:docGrid w:linePitch="381"/>
        </w:sectPr>
      </w:pPr>
    </w:p>
    <w:p w14:paraId="281593A5" w14:textId="77777777" w:rsidR="00DB7F39" w:rsidRPr="00DB7F39" w:rsidRDefault="00DB7F39" w:rsidP="00DB7F39">
      <w:pPr>
        <w:ind w:firstLine="709"/>
        <w:rPr>
          <w:b/>
          <w:i/>
          <w:sz w:val="26"/>
          <w:szCs w:val="26"/>
          <w:lang w:val="nl-NL"/>
        </w:rPr>
      </w:pPr>
      <w:r w:rsidRPr="00DB7F39">
        <w:rPr>
          <w:b/>
          <w:i/>
          <w:sz w:val="26"/>
          <w:szCs w:val="26"/>
          <w:lang w:val="nl-NL"/>
        </w:rPr>
        <w:lastRenderedPageBreak/>
        <w:t>1.3. Các yêu cầu khác</w:t>
      </w:r>
    </w:p>
    <w:p w14:paraId="5ECDDBD5" w14:textId="77777777" w:rsidR="00DB7F39" w:rsidRPr="00DB7F39" w:rsidRDefault="00DB7F39" w:rsidP="00DB7F39">
      <w:pPr>
        <w:ind w:firstLine="709"/>
        <w:rPr>
          <w:b/>
          <w:bCs/>
          <w:i/>
          <w:sz w:val="26"/>
          <w:szCs w:val="26"/>
        </w:rPr>
      </w:pPr>
      <w:r w:rsidRPr="00DB7F39">
        <w:rPr>
          <w:b/>
          <w:bCs/>
          <w:i/>
          <w:sz w:val="26"/>
          <w:szCs w:val="26"/>
        </w:rPr>
        <w:t>1.3.1. Tài liệu chứng minh tính hợp lệ của hàng hóa</w:t>
      </w:r>
    </w:p>
    <w:p w14:paraId="1A7771BE" w14:textId="77777777" w:rsidR="00DB7F39" w:rsidRPr="00DB7F39" w:rsidRDefault="00DB7F39" w:rsidP="00DB7F39">
      <w:pPr>
        <w:ind w:firstLine="709"/>
        <w:rPr>
          <w:b/>
          <w:bCs/>
          <w:i/>
          <w:sz w:val="26"/>
          <w:szCs w:val="26"/>
        </w:rPr>
      </w:pPr>
      <w:r w:rsidRPr="00DB7F39">
        <w:rPr>
          <w:b/>
          <w:bCs/>
          <w:i/>
          <w:sz w:val="26"/>
          <w:szCs w:val="26"/>
        </w:rPr>
        <w:t>1.3.1. Tài liệu chứng minh tính hợp lệ của hàng hóa</w:t>
      </w:r>
    </w:p>
    <w:p w14:paraId="7353470F" w14:textId="77777777" w:rsidR="00DB7F39" w:rsidRPr="00DB7F39" w:rsidRDefault="00DB7F39" w:rsidP="00DB7F39">
      <w:pPr>
        <w:ind w:firstLine="709"/>
        <w:rPr>
          <w:bCs/>
          <w:sz w:val="26"/>
          <w:szCs w:val="26"/>
        </w:rPr>
      </w:pPr>
      <w:r w:rsidRPr="00DB7F39">
        <w:rPr>
          <w:bCs/>
          <w:sz w:val="26"/>
          <w:szCs w:val="26"/>
        </w:rPr>
        <w:t>a. Bảng thông tin hàng hóa dự thầu, bản cam kết theo mẫu mục 1.3.2 và 1.3.3 chương V của E-HSMT</w:t>
      </w:r>
    </w:p>
    <w:p w14:paraId="5CD9FDC3" w14:textId="77777777" w:rsidR="00DB7F39" w:rsidRPr="00DB7F39" w:rsidRDefault="00DB7F39" w:rsidP="00DB7F39">
      <w:pPr>
        <w:ind w:firstLine="709"/>
        <w:rPr>
          <w:sz w:val="26"/>
          <w:szCs w:val="26"/>
        </w:rPr>
      </w:pPr>
      <w:r w:rsidRPr="00DB7F39">
        <w:rPr>
          <w:bCs/>
          <w:sz w:val="26"/>
          <w:szCs w:val="26"/>
        </w:rPr>
        <w:t xml:space="preserve">b. </w:t>
      </w:r>
      <w:r w:rsidRPr="00DB7F39">
        <w:rPr>
          <w:sz w:val="26"/>
          <w:szCs w:val="26"/>
        </w:rPr>
        <w:t>Tài liệu kỹ thuật hàng hóa, bao gồm:</w:t>
      </w:r>
    </w:p>
    <w:p w14:paraId="31E910A9" w14:textId="77777777" w:rsidR="00DB7F39" w:rsidRPr="00DB7F39" w:rsidRDefault="00DB7F39" w:rsidP="00DB7F39">
      <w:pPr>
        <w:ind w:firstLine="709"/>
        <w:rPr>
          <w:sz w:val="26"/>
          <w:szCs w:val="26"/>
        </w:rPr>
      </w:pPr>
      <w:r w:rsidRPr="00DB7F39">
        <w:rPr>
          <w:sz w:val="26"/>
          <w:szCs w:val="26"/>
        </w:rPr>
        <w:t>- Tài liệu kỹ thuật, catalogue của sản phẩm do nhà sản xuất công bố:</w:t>
      </w:r>
    </w:p>
    <w:p w14:paraId="5530EFAC" w14:textId="77777777" w:rsidR="00DB7F39" w:rsidRPr="00DB7F39" w:rsidRDefault="00DB7F39" w:rsidP="00DB7F39">
      <w:pPr>
        <w:ind w:firstLine="709"/>
        <w:rPr>
          <w:sz w:val="26"/>
          <w:szCs w:val="26"/>
          <w:lang w:val="sv-SE"/>
        </w:rPr>
      </w:pPr>
      <w:r w:rsidRPr="00DB7F39">
        <w:rPr>
          <w:sz w:val="26"/>
          <w:szCs w:val="26"/>
          <w:lang w:val="sv-SE"/>
        </w:rPr>
        <w:t xml:space="preserve">+ Tài liệu bằng tiếng nước ngoài phải có bản dịch sang tiếng Việt Nam và nhà thầu chịu trách nhiệm pháp lý về tính chính xác của nội dung dịch thuật khi phát hành. Nhà thầu sẽ chịu bất lợi nếu có sự sai khác. </w:t>
      </w:r>
    </w:p>
    <w:p w14:paraId="51676FE0" w14:textId="77777777" w:rsidR="00DB7F39" w:rsidRPr="00DB7F39" w:rsidRDefault="00DB7F39" w:rsidP="00DB7F39">
      <w:pPr>
        <w:ind w:firstLine="709"/>
        <w:rPr>
          <w:sz w:val="26"/>
          <w:szCs w:val="26"/>
          <w:lang w:val="sv-SE"/>
        </w:rPr>
      </w:pPr>
      <w:r w:rsidRPr="00DB7F39">
        <w:rPr>
          <w:sz w:val="26"/>
          <w:szCs w:val="26"/>
          <w:lang w:val="sv-SE"/>
        </w:rPr>
        <w:t>+ Trong mọi trường hợp, nhà thầu chịu hoàn toàn trách nhiệm pháp lý về tính hợp lệ, trung thực, chính xác của tất cả tài liệu cung cấp.</w:t>
      </w:r>
    </w:p>
    <w:p w14:paraId="083BCEC7" w14:textId="77777777" w:rsidR="00DB7F39" w:rsidRPr="00DB7F39" w:rsidRDefault="00DB7F39" w:rsidP="00DB7F39">
      <w:pPr>
        <w:ind w:firstLine="709"/>
        <w:rPr>
          <w:sz w:val="26"/>
          <w:szCs w:val="26"/>
          <w:lang w:val="sv-SE"/>
        </w:rPr>
      </w:pPr>
      <w:r w:rsidRPr="00DB7F39">
        <w:rPr>
          <w:sz w:val="26"/>
          <w:szCs w:val="26"/>
          <w:lang w:val="sv-SE"/>
        </w:rPr>
        <w:t>- 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 đáp ứng yêu cầu sau:</w:t>
      </w:r>
    </w:p>
    <w:p w14:paraId="79785911" w14:textId="77777777" w:rsidR="00DB7F39" w:rsidRPr="00DB7F39" w:rsidRDefault="00DB7F39" w:rsidP="00DB7F39">
      <w:pPr>
        <w:ind w:firstLine="709"/>
        <w:rPr>
          <w:sz w:val="26"/>
          <w:szCs w:val="26"/>
          <w:lang w:val="sv-SE"/>
        </w:rPr>
      </w:pPr>
      <w:r w:rsidRPr="00DB7F39">
        <w:rPr>
          <w:sz w:val="26"/>
          <w:szCs w:val="26"/>
          <w:lang w:val="sv-SE"/>
        </w:rPr>
        <w:t>+ Hàng hóa sản xuất trong nước: Bản gốc hoặc bản sao có chứng thực.</w:t>
      </w:r>
    </w:p>
    <w:p w14:paraId="18FDEAE6" w14:textId="77777777" w:rsidR="00DB7F39" w:rsidRPr="00DB7F39" w:rsidRDefault="00DB7F39" w:rsidP="00DB7F39">
      <w:pPr>
        <w:ind w:firstLine="709"/>
        <w:rPr>
          <w:bCs/>
          <w:sz w:val="26"/>
          <w:szCs w:val="26"/>
        </w:rPr>
      </w:pPr>
      <w:r w:rsidRPr="00DB7F39">
        <w:rPr>
          <w:sz w:val="26"/>
          <w:szCs w:val="26"/>
          <w:lang w:val="sv-SE"/>
        </w:rPr>
        <w:t>+ Hàng hóa nhập khẩu: Bản đã được hợp pháp hóa lãnh sự hoặc bản sao có chứng thực của bản đã được hợp pháp hóa lãnh sự theo quy định tại Nghị định 111/2011/NĐ-CP.</w:t>
      </w:r>
    </w:p>
    <w:p w14:paraId="602927A2" w14:textId="77777777" w:rsidR="00DB7F39" w:rsidRPr="00DB7F39" w:rsidRDefault="00DB7F39" w:rsidP="00DB7F39">
      <w:pPr>
        <w:ind w:firstLine="709"/>
        <w:rPr>
          <w:bCs/>
          <w:sz w:val="26"/>
          <w:szCs w:val="26"/>
        </w:rPr>
      </w:pPr>
      <w:r w:rsidRPr="00DB7F39">
        <w:rPr>
          <w:bCs/>
          <w:sz w:val="26"/>
          <w:szCs w:val="26"/>
        </w:rPr>
        <w:t>c. Đối với hàng hóa là thiết bị y tế, cung cấp các tài liệu sau:</w:t>
      </w:r>
    </w:p>
    <w:p w14:paraId="25E266E4" w14:textId="77777777" w:rsidR="00DB7F39" w:rsidRPr="00DB7F39" w:rsidRDefault="00DB7F39" w:rsidP="00DB7F39">
      <w:pPr>
        <w:ind w:firstLine="709"/>
        <w:rPr>
          <w:bCs/>
          <w:sz w:val="26"/>
          <w:szCs w:val="26"/>
        </w:rPr>
      </w:pPr>
      <w:r w:rsidRPr="00DB7F39">
        <w:rPr>
          <w:bCs/>
          <w:sz w:val="26"/>
          <w:szCs w:val="26"/>
        </w:rPr>
        <w:t>- Bản phân loại thiết bị y tế theo quy định tại Nghị định số 98/2021/NĐ-CP, Nghị định số 07/2023/NĐ-CP, Nghị định số 04/2025/NĐ-CP, Thông tư số 05/2022/TT-BYT và các quy định pháp luật hiện hành.</w:t>
      </w:r>
    </w:p>
    <w:p w14:paraId="79920806" w14:textId="77777777" w:rsidR="00DB7F39" w:rsidRPr="00DB7F39" w:rsidRDefault="00DB7F39" w:rsidP="00DB7F39">
      <w:pPr>
        <w:ind w:firstLine="709"/>
        <w:rPr>
          <w:bCs/>
          <w:sz w:val="26"/>
          <w:szCs w:val="26"/>
        </w:rPr>
      </w:pPr>
      <w:r w:rsidRPr="00DB7F39">
        <w:rPr>
          <w:bCs/>
          <w:sz w:val="26"/>
          <w:szCs w:val="26"/>
        </w:rPr>
        <w:t>- Số lưu hành còn hạn hoặc được nhập khẩu theo quy định tại Nghị định số 98/2021/NĐ-CP, Nghị định số 07/2023/NĐ-CP, Nghị định số 04/2025/NĐ-CP, Thông tư số 05/2022/TT-BYT và các quy định pháp luật hiện hành, cụ thể như sau:</w:t>
      </w:r>
    </w:p>
    <w:p w14:paraId="724ACE28" w14:textId="77777777" w:rsidR="00DB7F39" w:rsidRPr="00DB7F39" w:rsidRDefault="00DB7F39" w:rsidP="00DB7F39">
      <w:pPr>
        <w:ind w:firstLine="709"/>
        <w:rPr>
          <w:bCs/>
          <w:sz w:val="26"/>
          <w:szCs w:val="26"/>
        </w:rPr>
      </w:pPr>
      <w:r w:rsidRPr="00DB7F39">
        <w:rPr>
          <w:bCs/>
          <w:sz w:val="26"/>
          <w:szCs w:val="26"/>
        </w:rPr>
        <w:t>+ Đối với thiết bị y tế loại A, B: Số công bố và Phiếu tiếp nhận (hoặc Phiếu thông tin) Hồ sơ công bố tiêu chuẩn áp dụng của thiết bị y tế trên Cổng thông tin điện tử Bộ Y tế;</w:t>
      </w:r>
    </w:p>
    <w:p w14:paraId="3AD3B7A9" w14:textId="77777777" w:rsidR="00DB7F39" w:rsidRPr="00DB7F39" w:rsidRDefault="00DB7F39" w:rsidP="00DB7F39">
      <w:pPr>
        <w:ind w:firstLine="709"/>
        <w:rPr>
          <w:bCs/>
          <w:sz w:val="26"/>
          <w:szCs w:val="26"/>
        </w:rPr>
      </w:pPr>
      <w:r w:rsidRPr="00DB7F39">
        <w:rPr>
          <w:bCs/>
          <w:sz w:val="26"/>
          <w:szCs w:val="26"/>
        </w:rPr>
        <w:t>+ Đối với thiết bị y tế loại C, D: Giấy chứng nhận đăng ký lưu hành hoặc giấy phép nhập khẩu theo quy định tại Điều 1 Nghị định số 04/2025/NĐ-CP và các quy định pháp luật hiện hành.</w:t>
      </w:r>
    </w:p>
    <w:p w14:paraId="6739B438" w14:textId="77777777" w:rsidR="00DB7F39" w:rsidRPr="00DB7F39" w:rsidRDefault="00DB7F39" w:rsidP="00DB7F39">
      <w:pPr>
        <w:ind w:firstLine="709"/>
        <w:rPr>
          <w:bCs/>
          <w:sz w:val="26"/>
          <w:szCs w:val="26"/>
        </w:rPr>
      </w:pPr>
      <w:r w:rsidRPr="00DB7F39">
        <w:rPr>
          <w:bCs/>
          <w:sz w:val="26"/>
          <w:szCs w:val="26"/>
        </w:rPr>
        <w:t>Lưu ý: Trong trường hợp thiết bị y tế được nhập khẩu theo quy định tại Điều 1 Nghị định số 04/2025/NĐ-CP: Nhà thầu cung cấp Giấy phép nhập khẩu hoặc kê khai rõ đối với thiết bị y tế không thuộc danh mục phải cấp phép nhập khẩu theo quy định tại Điều 6 Thông tư số 05/2022/TT-BYT ngày 01/8/2022 và cung cấp bản phân loại thiết bị y tế thuộc loại C, D được công bố thông tin trên Cổng thông tin điện tử của Bộ Y tế.</w:t>
      </w:r>
    </w:p>
    <w:p w14:paraId="2BC3C2C7" w14:textId="77777777" w:rsidR="00DB7F39" w:rsidRPr="00DB7F39" w:rsidRDefault="00DB7F39" w:rsidP="00DB7F39">
      <w:pPr>
        <w:ind w:firstLine="709"/>
        <w:rPr>
          <w:bCs/>
          <w:sz w:val="26"/>
          <w:szCs w:val="26"/>
        </w:rPr>
      </w:pPr>
      <w:r w:rsidRPr="00DB7F39">
        <w:rPr>
          <w:bCs/>
          <w:sz w:val="26"/>
          <w:szCs w:val="26"/>
        </w:rPr>
        <w:t>- Số công bố và Phiếu tiếp nhận (hoặc Phiếu thông tin) hồ sơ công bố đủ điều kiện sản xuất đối với thiết bị y tế sản xuất trong nước theo quy định tại Nghị định số 98/2021/NĐ-CP và các quy định pháp luật hiện hành.</w:t>
      </w:r>
    </w:p>
    <w:p w14:paraId="10141E7E" w14:textId="77777777" w:rsidR="00DB7F39" w:rsidRPr="00DB7F39" w:rsidRDefault="00DB7F39" w:rsidP="00DB7F39">
      <w:pPr>
        <w:ind w:firstLine="709"/>
        <w:rPr>
          <w:bCs/>
          <w:sz w:val="26"/>
          <w:szCs w:val="26"/>
        </w:rPr>
      </w:pPr>
      <w:r w:rsidRPr="00DB7F39">
        <w:rPr>
          <w:bCs/>
          <w:sz w:val="26"/>
          <w:szCs w:val="26"/>
        </w:rPr>
        <w:t>- Giấy chứng nhận nhà sản xuất đáp ứng tiêu chuẩn chất lượng ISO 13485 hoặc tương đương.</w:t>
      </w:r>
    </w:p>
    <w:p w14:paraId="6EE28536" w14:textId="77777777" w:rsidR="00DB7F39" w:rsidRPr="00DB7F39" w:rsidRDefault="00DB7F39" w:rsidP="00DB7F39">
      <w:pPr>
        <w:ind w:firstLine="709"/>
        <w:rPr>
          <w:bCs/>
          <w:sz w:val="26"/>
          <w:szCs w:val="26"/>
        </w:rPr>
      </w:pPr>
      <w:r w:rsidRPr="00DB7F39">
        <w:rPr>
          <w:bCs/>
          <w:sz w:val="26"/>
          <w:szCs w:val="26"/>
        </w:rPr>
        <w:t>d. Đối với hàng hóa không phải là thiết bị y tế:</w:t>
      </w:r>
    </w:p>
    <w:p w14:paraId="031D66BA" w14:textId="77777777" w:rsidR="00DB7F39" w:rsidRPr="00DB7F39" w:rsidRDefault="00DB7F39" w:rsidP="00DB7F39">
      <w:pPr>
        <w:ind w:firstLine="709"/>
        <w:rPr>
          <w:bCs/>
          <w:sz w:val="26"/>
          <w:szCs w:val="26"/>
        </w:rPr>
      </w:pPr>
      <w:r w:rsidRPr="00DB7F39">
        <w:rPr>
          <w:bCs/>
          <w:sz w:val="26"/>
          <w:szCs w:val="26"/>
        </w:rPr>
        <w:t>- Giấy chứng nhận nhà sản xuất đáp ứng tiêu chuẩn chất lượng ISO 9001 hoặc tiêu chuẩn chất lượng mà nhà sản xuất công bố áp dụng hoặc tương đương (còn hiệu lực tối thiểu đến thời điểm đóng thầu).</w:t>
      </w:r>
    </w:p>
    <w:p w14:paraId="19FA95A9" w14:textId="77777777" w:rsidR="00DB7F39" w:rsidRPr="00DB7F39" w:rsidRDefault="00DB7F39" w:rsidP="00DB7F39">
      <w:pPr>
        <w:spacing w:line="276" w:lineRule="auto"/>
        <w:ind w:firstLine="709"/>
        <w:rPr>
          <w:bCs/>
          <w:sz w:val="26"/>
          <w:szCs w:val="26"/>
        </w:rPr>
      </w:pPr>
    </w:p>
    <w:p w14:paraId="3D4C2EB1" w14:textId="77777777" w:rsidR="00DB7F39" w:rsidRPr="00DB7F39" w:rsidRDefault="00DB7F39" w:rsidP="00DB7F39">
      <w:pPr>
        <w:spacing w:line="276" w:lineRule="auto"/>
        <w:ind w:firstLine="709"/>
        <w:rPr>
          <w:sz w:val="26"/>
          <w:szCs w:val="26"/>
          <w:lang w:val="nl-NL"/>
        </w:rPr>
        <w:sectPr w:rsidR="00DB7F39" w:rsidRPr="00DB7F39" w:rsidSect="00DB7F39">
          <w:footnotePr>
            <w:numRestart w:val="eachPage"/>
          </w:footnotePr>
          <w:endnotePr>
            <w:numFmt w:val="decimal"/>
          </w:endnotePr>
          <w:type w:val="nextColumn"/>
          <w:pgSz w:w="11906" w:h="16838" w:code="9"/>
          <w:pgMar w:top="1134" w:right="1134" w:bottom="1134" w:left="1134" w:header="284" w:footer="0" w:gutter="0"/>
          <w:cols w:space="720"/>
          <w:noEndnote/>
          <w:docGrid w:linePitch="381"/>
        </w:sectPr>
      </w:pPr>
    </w:p>
    <w:p w14:paraId="2EA812EB" w14:textId="77777777" w:rsidR="00DB7F39" w:rsidRPr="00DB7F39" w:rsidRDefault="00DB7F39" w:rsidP="00DB7F39">
      <w:pPr>
        <w:spacing w:line="276" w:lineRule="auto"/>
        <w:ind w:firstLine="709"/>
        <w:rPr>
          <w:b/>
          <w:i/>
          <w:sz w:val="26"/>
          <w:szCs w:val="26"/>
          <w:lang w:val="nl-NL"/>
        </w:rPr>
      </w:pPr>
      <w:r w:rsidRPr="00DB7F39">
        <w:rPr>
          <w:b/>
          <w:i/>
          <w:sz w:val="26"/>
          <w:szCs w:val="26"/>
          <w:lang w:val="nl-NL"/>
        </w:rPr>
        <w:lastRenderedPageBreak/>
        <w:t>1.3.2. Nhà thầu phải nộp cùng E-HSDT bản thông tin hàng hóa dự thầu như sau:</w:t>
      </w:r>
    </w:p>
    <w:p w14:paraId="00EA9A51" w14:textId="77777777" w:rsidR="00DB7F39" w:rsidRPr="00DB7F39" w:rsidRDefault="00DB7F39" w:rsidP="00DB7F39">
      <w:pPr>
        <w:pStyle w:val="Header"/>
        <w:spacing w:line="276" w:lineRule="auto"/>
        <w:jc w:val="center"/>
        <w:rPr>
          <w:b/>
          <w:sz w:val="28"/>
        </w:rPr>
      </w:pPr>
      <w:r w:rsidRPr="00DB7F39">
        <w:rPr>
          <w:b/>
          <w:sz w:val="28"/>
          <w:lang w:val="vi-VN"/>
        </w:rPr>
        <w:t xml:space="preserve">BẢNG </w:t>
      </w:r>
      <w:r w:rsidRPr="00DB7F39">
        <w:rPr>
          <w:b/>
          <w:sz w:val="28"/>
        </w:rPr>
        <w:t>THÔNG TIN HÀNG HÓA</w:t>
      </w:r>
      <w:r w:rsidRPr="00DB7F39">
        <w:rPr>
          <w:b/>
          <w:sz w:val="28"/>
          <w:lang w:val="vi-VN"/>
        </w:rPr>
        <w:t xml:space="preserve"> DỰ THẦU</w:t>
      </w:r>
    </w:p>
    <w:p w14:paraId="432EB9D7" w14:textId="77777777" w:rsidR="00DB7F39" w:rsidRPr="00DB7F39" w:rsidRDefault="00DB7F39" w:rsidP="00DB7F39">
      <w:pPr>
        <w:spacing w:line="276" w:lineRule="auto"/>
        <w:rPr>
          <w:szCs w:val="24"/>
        </w:rPr>
      </w:pPr>
      <w:r w:rsidRPr="00DB7F39">
        <w:rPr>
          <w:szCs w:val="24"/>
        </w:rPr>
        <w:t>Tên nhà thầu:</w:t>
      </w:r>
    </w:p>
    <w:p w14:paraId="729C5195" w14:textId="77777777" w:rsidR="00DB7F39" w:rsidRPr="00DB7F39" w:rsidRDefault="00DB7F39" w:rsidP="00DB7F39">
      <w:pPr>
        <w:spacing w:line="276" w:lineRule="auto"/>
        <w:rPr>
          <w:szCs w:val="24"/>
        </w:rPr>
      </w:pPr>
      <w:r w:rsidRPr="00DB7F39">
        <w:rPr>
          <w:szCs w:val="24"/>
        </w:rPr>
        <w:t>Số ĐKKD:</w:t>
      </w:r>
    </w:p>
    <w:p w14:paraId="71F2BCAF" w14:textId="77777777" w:rsidR="00DB7F39" w:rsidRPr="00DB7F39" w:rsidRDefault="00DB7F39" w:rsidP="00DB7F39">
      <w:pPr>
        <w:spacing w:line="276" w:lineRule="auto"/>
        <w:rPr>
          <w:szCs w:val="24"/>
        </w:rPr>
      </w:pPr>
      <w:r w:rsidRPr="00DB7F39">
        <w:rPr>
          <w:szCs w:val="24"/>
        </w:rPr>
        <w:t>Email:</w:t>
      </w:r>
    </w:p>
    <w:p w14:paraId="083D73A6" w14:textId="77777777" w:rsidR="00DB7F39" w:rsidRPr="00DB7F39" w:rsidRDefault="00DB7F39" w:rsidP="00DB7F39">
      <w:pPr>
        <w:spacing w:line="276" w:lineRule="auto"/>
        <w:rPr>
          <w:szCs w:val="24"/>
        </w:rPr>
      </w:pPr>
      <w:r w:rsidRPr="00DB7F39">
        <w:rPr>
          <w:szCs w:val="24"/>
        </w:rPr>
        <w:t>SĐT liên lạc:</w:t>
      </w:r>
    </w:p>
    <w:p w14:paraId="388A5456" w14:textId="77777777" w:rsidR="00DB7F39" w:rsidRPr="00DB7F39" w:rsidRDefault="00DB7F39" w:rsidP="00DB7F39">
      <w:pPr>
        <w:spacing w:line="276" w:lineRule="auto"/>
        <w:jc w:val="center"/>
        <w:rPr>
          <w:b/>
          <w:noProof/>
          <w:szCs w:val="24"/>
        </w:rPr>
      </w:pPr>
    </w:p>
    <w:tbl>
      <w:tblPr>
        <w:tblW w:w="145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4"/>
        <w:gridCol w:w="709"/>
        <w:gridCol w:w="987"/>
        <w:gridCol w:w="2300"/>
        <w:gridCol w:w="810"/>
        <w:gridCol w:w="728"/>
        <w:gridCol w:w="1321"/>
        <w:gridCol w:w="770"/>
        <w:gridCol w:w="1105"/>
        <w:gridCol w:w="1276"/>
        <w:gridCol w:w="2276"/>
        <w:gridCol w:w="1440"/>
      </w:tblGrid>
      <w:tr w:rsidR="00DB7F39" w:rsidRPr="00DB7F39" w14:paraId="50E25618" w14:textId="77777777" w:rsidTr="0026286E">
        <w:tc>
          <w:tcPr>
            <w:tcW w:w="824" w:type="dxa"/>
            <w:shd w:val="clear" w:color="auto" w:fill="D9E2F3" w:themeFill="accent1" w:themeFillTint="33"/>
            <w:vAlign w:val="center"/>
          </w:tcPr>
          <w:p w14:paraId="2DD24774" w14:textId="77777777" w:rsidR="00DB7F39" w:rsidRPr="00DB7F39" w:rsidRDefault="00DB7F39" w:rsidP="0026286E">
            <w:pPr>
              <w:spacing w:line="276" w:lineRule="auto"/>
              <w:jc w:val="center"/>
              <w:rPr>
                <w:b/>
                <w:noProof/>
                <w:sz w:val="20"/>
              </w:rPr>
            </w:pPr>
            <w:r w:rsidRPr="00DB7F39">
              <w:rPr>
                <w:b/>
                <w:noProof/>
                <w:sz w:val="20"/>
              </w:rPr>
              <w:t>STT</w:t>
            </w:r>
          </w:p>
        </w:tc>
        <w:tc>
          <w:tcPr>
            <w:tcW w:w="709" w:type="dxa"/>
            <w:shd w:val="clear" w:color="auto" w:fill="D9E2F3" w:themeFill="accent1" w:themeFillTint="33"/>
            <w:vAlign w:val="center"/>
          </w:tcPr>
          <w:p w14:paraId="770BE94E" w14:textId="77777777" w:rsidR="00DB7F39" w:rsidRPr="00DB7F39" w:rsidRDefault="00DB7F39" w:rsidP="0026286E">
            <w:pPr>
              <w:spacing w:line="276" w:lineRule="auto"/>
              <w:jc w:val="center"/>
              <w:rPr>
                <w:b/>
                <w:noProof/>
                <w:sz w:val="20"/>
              </w:rPr>
            </w:pPr>
            <w:r w:rsidRPr="00DB7F39">
              <w:rPr>
                <w:b/>
                <w:noProof/>
                <w:sz w:val="20"/>
              </w:rPr>
              <w:t>Mã phần (lô)</w:t>
            </w:r>
          </w:p>
        </w:tc>
        <w:tc>
          <w:tcPr>
            <w:tcW w:w="987" w:type="dxa"/>
            <w:shd w:val="clear" w:color="auto" w:fill="D9E2F3" w:themeFill="accent1" w:themeFillTint="33"/>
            <w:vAlign w:val="center"/>
          </w:tcPr>
          <w:p w14:paraId="1F025012" w14:textId="77777777" w:rsidR="00DB7F39" w:rsidRPr="00DB7F39" w:rsidRDefault="00DB7F39" w:rsidP="0026286E">
            <w:pPr>
              <w:spacing w:line="276" w:lineRule="auto"/>
              <w:jc w:val="center"/>
              <w:rPr>
                <w:b/>
                <w:noProof/>
                <w:sz w:val="20"/>
              </w:rPr>
            </w:pPr>
            <w:r w:rsidRPr="00DB7F39">
              <w:rPr>
                <w:b/>
                <w:noProof/>
                <w:sz w:val="20"/>
              </w:rPr>
              <w:t>Danh mục hàng hóa</w:t>
            </w:r>
          </w:p>
        </w:tc>
        <w:tc>
          <w:tcPr>
            <w:tcW w:w="2300" w:type="dxa"/>
            <w:shd w:val="clear" w:color="auto" w:fill="D9E2F3" w:themeFill="accent1" w:themeFillTint="33"/>
            <w:vAlign w:val="center"/>
          </w:tcPr>
          <w:p w14:paraId="36C68A65" w14:textId="77777777" w:rsidR="00DB7F39" w:rsidRPr="00DB7F39" w:rsidRDefault="00DB7F39" w:rsidP="0026286E">
            <w:pPr>
              <w:spacing w:line="276" w:lineRule="auto"/>
              <w:jc w:val="center"/>
              <w:rPr>
                <w:b/>
                <w:noProof/>
                <w:sz w:val="20"/>
              </w:rPr>
            </w:pPr>
            <w:r w:rsidRPr="00DB7F39">
              <w:rPr>
                <w:b/>
                <w:noProof/>
                <w:sz w:val="20"/>
              </w:rPr>
              <w:t>Yêu cầu kỹ thuật</w:t>
            </w:r>
          </w:p>
        </w:tc>
        <w:tc>
          <w:tcPr>
            <w:tcW w:w="810" w:type="dxa"/>
            <w:vAlign w:val="center"/>
          </w:tcPr>
          <w:p w14:paraId="79B825F2" w14:textId="77777777" w:rsidR="00DB7F39" w:rsidRPr="00DB7F39" w:rsidRDefault="00DB7F39" w:rsidP="0026286E">
            <w:pPr>
              <w:spacing w:line="276" w:lineRule="auto"/>
              <w:ind w:right="-106"/>
              <w:jc w:val="center"/>
              <w:rPr>
                <w:b/>
                <w:noProof/>
                <w:sz w:val="20"/>
              </w:rPr>
            </w:pPr>
            <w:r w:rsidRPr="00DB7F39">
              <w:rPr>
                <w:b/>
                <w:noProof/>
                <w:sz w:val="20"/>
              </w:rPr>
              <w:t>Tên thương mại</w:t>
            </w:r>
          </w:p>
        </w:tc>
        <w:tc>
          <w:tcPr>
            <w:tcW w:w="728" w:type="dxa"/>
            <w:vAlign w:val="center"/>
          </w:tcPr>
          <w:p w14:paraId="2894AC47" w14:textId="77777777" w:rsidR="00DB7F39" w:rsidRPr="00DB7F39" w:rsidRDefault="00DB7F39" w:rsidP="0026286E">
            <w:pPr>
              <w:spacing w:line="276" w:lineRule="auto"/>
              <w:ind w:right="-106"/>
              <w:jc w:val="center"/>
              <w:rPr>
                <w:b/>
                <w:noProof/>
                <w:sz w:val="20"/>
              </w:rPr>
            </w:pPr>
            <w:r w:rsidRPr="00DB7F39">
              <w:rPr>
                <w:b/>
                <w:noProof/>
                <w:sz w:val="20"/>
              </w:rPr>
              <w:t>Ký mã hiệu</w:t>
            </w:r>
          </w:p>
        </w:tc>
        <w:tc>
          <w:tcPr>
            <w:tcW w:w="1321" w:type="dxa"/>
            <w:vAlign w:val="center"/>
          </w:tcPr>
          <w:p w14:paraId="6AA1E0E7" w14:textId="77777777" w:rsidR="00DB7F39" w:rsidRPr="00DB7F39" w:rsidRDefault="00DB7F39" w:rsidP="0026286E">
            <w:pPr>
              <w:spacing w:line="276" w:lineRule="auto"/>
              <w:ind w:right="-106"/>
              <w:rPr>
                <w:b/>
                <w:noProof/>
                <w:sz w:val="20"/>
              </w:rPr>
            </w:pPr>
            <w:r w:rsidRPr="00DB7F39">
              <w:rPr>
                <w:b/>
                <w:noProof/>
                <w:sz w:val="20"/>
              </w:rPr>
              <w:t>Năm sản xuất</w:t>
            </w:r>
          </w:p>
        </w:tc>
        <w:tc>
          <w:tcPr>
            <w:tcW w:w="770" w:type="dxa"/>
            <w:vAlign w:val="center"/>
          </w:tcPr>
          <w:p w14:paraId="5F3DF833" w14:textId="77777777" w:rsidR="00DB7F39" w:rsidRPr="00DB7F39" w:rsidRDefault="00DB7F39" w:rsidP="0026286E">
            <w:pPr>
              <w:spacing w:line="276" w:lineRule="auto"/>
              <w:ind w:right="-106"/>
              <w:jc w:val="center"/>
              <w:rPr>
                <w:b/>
                <w:noProof/>
                <w:sz w:val="20"/>
              </w:rPr>
            </w:pPr>
            <w:r w:rsidRPr="00DB7F39">
              <w:rPr>
                <w:b/>
                <w:noProof/>
                <w:sz w:val="20"/>
              </w:rPr>
              <w:t>Hãng sản xuất</w:t>
            </w:r>
          </w:p>
        </w:tc>
        <w:tc>
          <w:tcPr>
            <w:tcW w:w="1105" w:type="dxa"/>
            <w:vAlign w:val="center"/>
          </w:tcPr>
          <w:p w14:paraId="6767A726" w14:textId="77777777" w:rsidR="00DB7F39" w:rsidRPr="00DB7F39" w:rsidRDefault="00DB7F39" w:rsidP="0026286E">
            <w:pPr>
              <w:spacing w:line="276" w:lineRule="auto"/>
              <w:ind w:left="-54" w:right="-106"/>
              <w:jc w:val="center"/>
              <w:rPr>
                <w:b/>
                <w:noProof/>
                <w:sz w:val="20"/>
              </w:rPr>
            </w:pPr>
            <w:r w:rsidRPr="00DB7F39">
              <w:rPr>
                <w:b/>
                <w:noProof/>
                <w:sz w:val="20"/>
              </w:rPr>
              <w:t>Hãng chủ sở hữu</w:t>
            </w:r>
          </w:p>
        </w:tc>
        <w:tc>
          <w:tcPr>
            <w:tcW w:w="1276" w:type="dxa"/>
            <w:vAlign w:val="center"/>
          </w:tcPr>
          <w:p w14:paraId="0E8448DB" w14:textId="77777777" w:rsidR="00DB7F39" w:rsidRPr="00DB7F39" w:rsidRDefault="00DB7F39" w:rsidP="0026286E">
            <w:pPr>
              <w:spacing w:line="276" w:lineRule="auto"/>
              <w:ind w:right="-106"/>
              <w:jc w:val="center"/>
              <w:rPr>
                <w:b/>
                <w:noProof/>
                <w:sz w:val="20"/>
              </w:rPr>
            </w:pPr>
            <w:r w:rsidRPr="00DB7F39">
              <w:rPr>
                <w:b/>
                <w:noProof/>
                <w:sz w:val="20"/>
              </w:rPr>
              <w:t>Số lưu hành/ Số GPNK</w:t>
            </w:r>
          </w:p>
        </w:tc>
        <w:tc>
          <w:tcPr>
            <w:tcW w:w="2276" w:type="dxa"/>
            <w:vAlign w:val="center"/>
          </w:tcPr>
          <w:p w14:paraId="03EBAA31" w14:textId="77777777" w:rsidR="00DB7F39" w:rsidRPr="00DB7F39" w:rsidRDefault="00DB7F39" w:rsidP="0026286E">
            <w:pPr>
              <w:spacing w:line="276" w:lineRule="auto"/>
              <w:jc w:val="center"/>
              <w:rPr>
                <w:b/>
                <w:noProof/>
                <w:sz w:val="20"/>
              </w:rPr>
            </w:pPr>
            <w:r w:rsidRPr="00DB7F39">
              <w:rPr>
                <w:b/>
                <w:noProof/>
                <w:sz w:val="20"/>
              </w:rPr>
              <w:t>Thông số kỹ thuật của hàng hóa dự thầu</w:t>
            </w:r>
          </w:p>
        </w:tc>
        <w:tc>
          <w:tcPr>
            <w:tcW w:w="1440" w:type="dxa"/>
            <w:vAlign w:val="center"/>
          </w:tcPr>
          <w:p w14:paraId="02ECC8DC" w14:textId="77777777" w:rsidR="00DB7F39" w:rsidRPr="00DB7F39" w:rsidRDefault="00DB7F39" w:rsidP="0026286E">
            <w:pPr>
              <w:spacing w:line="276" w:lineRule="auto"/>
              <w:jc w:val="center"/>
              <w:rPr>
                <w:b/>
                <w:noProof/>
                <w:sz w:val="20"/>
              </w:rPr>
            </w:pPr>
            <w:r w:rsidRPr="00DB7F39">
              <w:rPr>
                <w:b/>
                <w:noProof/>
                <w:sz w:val="20"/>
              </w:rPr>
              <w:t>Tài liệu dẫn chiếu, Trang dẫn chiếu TSKT</w:t>
            </w:r>
          </w:p>
        </w:tc>
      </w:tr>
      <w:tr w:rsidR="00DB7F39" w:rsidRPr="00DB7F39" w14:paraId="3BDA2371" w14:textId="77777777" w:rsidTr="0026286E">
        <w:tc>
          <w:tcPr>
            <w:tcW w:w="824" w:type="dxa"/>
            <w:shd w:val="clear" w:color="auto" w:fill="D9E2F3" w:themeFill="accent1" w:themeFillTint="33"/>
            <w:vAlign w:val="center"/>
          </w:tcPr>
          <w:p w14:paraId="160DBD13" w14:textId="77777777" w:rsidR="00DB7F39" w:rsidRPr="00DB7F39" w:rsidRDefault="00DB7F39" w:rsidP="0026286E">
            <w:pPr>
              <w:spacing w:line="276" w:lineRule="auto"/>
              <w:jc w:val="center"/>
              <w:rPr>
                <w:noProof/>
                <w:sz w:val="20"/>
              </w:rPr>
            </w:pPr>
            <w:r w:rsidRPr="00DB7F39">
              <w:rPr>
                <w:noProof/>
                <w:sz w:val="20"/>
              </w:rPr>
              <w:t>(1)</w:t>
            </w:r>
          </w:p>
        </w:tc>
        <w:tc>
          <w:tcPr>
            <w:tcW w:w="709" w:type="dxa"/>
            <w:shd w:val="clear" w:color="auto" w:fill="D9E2F3" w:themeFill="accent1" w:themeFillTint="33"/>
          </w:tcPr>
          <w:p w14:paraId="281B5107" w14:textId="77777777" w:rsidR="00DB7F39" w:rsidRPr="00DB7F39" w:rsidRDefault="00DB7F39" w:rsidP="0026286E">
            <w:pPr>
              <w:spacing w:line="276" w:lineRule="auto"/>
              <w:jc w:val="center"/>
              <w:rPr>
                <w:noProof/>
                <w:sz w:val="20"/>
              </w:rPr>
            </w:pPr>
            <w:r w:rsidRPr="00DB7F39">
              <w:rPr>
                <w:noProof/>
                <w:sz w:val="20"/>
              </w:rPr>
              <w:t>(2)</w:t>
            </w:r>
          </w:p>
        </w:tc>
        <w:tc>
          <w:tcPr>
            <w:tcW w:w="987" w:type="dxa"/>
            <w:shd w:val="clear" w:color="auto" w:fill="D9E2F3" w:themeFill="accent1" w:themeFillTint="33"/>
          </w:tcPr>
          <w:p w14:paraId="3B004C31" w14:textId="77777777" w:rsidR="00DB7F39" w:rsidRPr="00DB7F39" w:rsidRDefault="00DB7F39" w:rsidP="0026286E">
            <w:pPr>
              <w:spacing w:line="276" w:lineRule="auto"/>
              <w:jc w:val="center"/>
              <w:rPr>
                <w:noProof/>
                <w:sz w:val="20"/>
              </w:rPr>
            </w:pPr>
            <w:r w:rsidRPr="00DB7F39">
              <w:rPr>
                <w:noProof/>
                <w:sz w:val="20"/>
              </w:rPr>
              <w:t>(3)</w:t>
            </w:r>
          </w:p>
        </w:tc>
        <w:tc>
          <w:tcPr>
            <w:tcW w:w="2300" w:type="dxa"/>
            <w:shd w:val="clear" w:color="auto" w:fill="D9E2F3" w:themeFill="accent1" w:themeFillTint="33"/>
          </w:tcPr>
          <w:p w14:paraId="1577B4B1" w14:textId="77777777" w:rsidR="00DB7F39" w:rsidRPr="00DB7F39" w:rsidRDefault="00DB7F39" w:rsidP="0026286E">
            <w:pPr>
              <w:spacing w:line="276" w:lineRule="auto"/>
              <w:jc w:val="center"/>
              <w:rPr>
                <w:noProof/>
                <w:sz w:val="20"/>
              </w:rPr>
            </w:pPr>
            <w:r w:rsidRPr="00DB7F39">
              <w:rPr>
                <w:noProof/>
                <w:sz w:val="20"/>
              </w:rPr>
              <w:t>(4)</w:t>
            </w:r>
          </w:p>
        </w:tc>
        <w:tc>
          <w:tcPr>
            <w:tcW w:w="810" w:type="dxa"/>
          </w:tcPr>
          <w:p w14:paraId="2C5BA951" w14:textId="77777777" w:rsidR="00DB7F39" w:rsidRPr="00DB7F39" w:rsidRDefault="00DB7F39" w:rsidP="0026286E">
            <w:pPr>
              <w:spacing w:line="276" w:lineRule="auto"/>
              <w:jc w:val="center"/>
              <w:rPr>
                <w:noProof/>
                <w:sz w:val="20"/>
              </w:rPr>
            </w:pPr>
            <w:r w:rsidRPr="00DB7F39">
              <w:rPr>
                <w:noProof/>
                <w:sz w:val="20"/>
              </w:rPr>
              <w:t>(5)</w:t>
            </w:r>
          </w:p>
        </w:tc>
        <w:tc>
          <w:tcPr>
            <w:tcW w:w="728" w:type="dxa"/>
          </w:tcPr>
          <w:p w14:paraId="537B590C" w14:textId="77777777" w:rsidR="00DB7F39" w:rsidRPr="00DB7F39" w:rsidRDefault="00DB7F39" w:rsidP="0026286E">
            <w:pPr>
              <w:spacing w:line="276" w:lineRule="auto"/>
              <w:jc w:val="center"/>
              <w:rPr>
                <w:noProof/>
                <w:sz w:val="20"/>
              </w:rPr>
            </w:pPr>
            <w:r w:rsidRPr="00DB7F39">
              <w:rPr>
                <w:noProof/>
                <w:sz w:val="20"/>
              </w:rPr>
              <w:t>(6)</w:t>
            </w:r>
          </w:p>
        </w:tc>
        <w:tc>
          <w:tcPr>
            <w:tcW w:w="1321" w:type="dxa"/>
          </w:tcPr>
          <w:p w14:paraId="3E140C48" w14:textId="77777777" w:rsidR="00DB7F39" w:rsidRPr="00DB7F39" w:rsidRDefault="00DB7F39" w:rsidP="0026286E">
            <w:pPr>
              <w:spacing w:line="276" w:lineRule="auto"/>
              <w:jc w:val="center"/>
              <w:rPr>
                <w:noProof/>
                <w:sz w:val="20"/>
              </w:rPr>
            </w:pPr>
            <w:r w:rsidRPr="00DB7F39">
              <w:rPr>
                <w:noProof/>
                <w:sz w:val="20"/>
              </w:rPr>
              <w:t>(7)</w:t>
            </w:r>
          </w:p>
        </w:tc>
        <w:tc>
          <w:tcPr>
            <w:tcW w:w="770" w:type="dxa"/>
          </w:tcPr>
          <w:p w14:paraId="222807B7" w14:textId="77777777" w:rsidR="00DB7F39" w:rsidRPr="00DB7F39" w:rsidRDefault="00DB7F39" w:rsidP="0026286E">
            <w:pPr>
              <w:spacing w:line="276" w:lineRule="auto"/>
              <w:jc w:val="center"/>
              <w:rPr>
                <w:noProof/>
                <w:sz w:val="20"/>
              </w:rPr>
            </w:pPr>
            <w:r w:rsidRPr="00DB7F39">
              <w:rPr>
                <w:noProof/>
                <w:sz w:val="20"/>
              </w:rPr>
              <w:t>(8)</w:t>
            </w:r>
          </w:p>
        </w:tc>
        <w:tc>
          <w:tcPr>
            <w:tcW w:w="1105" w:type="dxa"/>
          </w:tcPr>
          <w:p w14:paraId="74BCBDFC" w14:textId="77777777" w:rsidR="00DB7F39" w:rsidRPr="00DB7F39" w:rsidRDefault="00DB7F39" w:rsidP="0026286E">
            <w:pPr>
              <w:spacing w:line="276" w:lineRule="auto"/>
              <w:jc w:val="center"/>
              <w:rPr>
                <w:noProof/>
                <w:sz w:val="20"/>
              </w:rPr>
            </w:pPr>
            <w:r w:rsidRPr="00DB7F39">
              <w:rPr>
                <w:noProof/>
                <w:sz w:val="20"/>
              </w:rPr>
              <w:t>(9)</w:t>
            </w:r>
          </w:p>
        </w:tc>
        <w:tc>
          <w:tcPr>
            <w:tcW w:w="1276" w:type="dxa"/>
          </w:tcPr>
          <w:p w14:paraId="07D169D5" w14:textId="77777777" w:rsidR="00DB7F39" w:rsidRPr="00DB7F39" w:rsidRDefault="00DB7F39" w:rsidP="0026286E">
            <w:pPr>
              <w:spacing w:line="276" w:lineRule="auto"/>
              <w:jc w:val="center"/>
              <w:rPr>
                <w:noProof/>
                <w:sz w:val="20"/>
              </w:rPr>
            </w:pPr>
            <w:r w:rsidRPr="00DB7F39">
              <w:rPr>
                <w:noProof/>
                <w:sz w:val="20"/>
              </w:rPr>
              <w:t>(10)</w:t>
            </w:r>
          </w:p>
        </w:tc>
        <w:tc>
          <w:tcPr>
            <w:tcW w:w="2276" w:type="dxa"/>
          </w:tcPr>
          <w:p w14:paraId="07D5B878" w14:textId="77777777" w:rsidR="00DB7F39" w:rsidRPr="00DB7F39" w:rsidRDefault="00DB7F39" w:rsidP="0026286E">
            <w:pPr>
              <w:spacing w:line="276" w:lineRule="auto"/>
              <w:jc w:val="center"/>
              <w:rPr>
                <w:noProof/>
                <w:sz w:val="20"/>
              </w:rPr>
            </w:pPr>
            <w:r w:rsidRPr="00DB7F39">
              <w:rPr>
                <w:noProof/>
                <w:sz w:val="20"/>
              </w:rPr>
              <w:t>(11)</w:t>
            </w:r>
          </w:p>
        </w:tc>
        <w:tc>
          <w:tcPr>
            <w:tcW w:w="1440" w:type="dxa"/>
          </w:tcPr>
          <w:p w14:paraId="2D128DE4" w14:textId="77777777" w:rsidR="00DB7F39" w:rsidRPr="00DB7F39" w:rsidRDefault="00DB7F39" w:rsidP="0026286E">
            <w:pPr>
              <w:spacing w:line="276" w:lineRule="auto"/>
              <w:jc w:val="center"/>
              <w:rPr>
                <w:noProof/>
                <w:sz w:val="20"/>
              </w:rPr>
            </w:pPr>
            <w:r w:rsidRPr="00DB7F39">
              <w:rPr>
                <w:noProof/>
                <w:sz w:val="20"/>
              </w:rPr>
              <w:t>(12)</w:t>
            </w:r>
          </w:p>
        </w:tc>
      </w:tr>
      <w:tr w:rsidR="00DB7F39" w:rsidRPr="00DB7F39" w14:paraId="492D73AD" w14:textId="77777777" w:rsidTr="0026286E">
        <w:tc>
          <w:tcPr>
            <w:tcW w:w="824" w:type="dxa"/>
            <w:shd w:val="clear" w:color="auto" w:fill="D9E2F3" w:themeFill="accent1" w:themeFillTint="33"/>
            <w:vAlign w:val="center"/>
          </w:tcPr>
          <w:p w14:paraId="3A8E880F" w14:textId="77777777" w:rsidR="00DB7F39" w:rsidRPr="00DB7F39" w:rsidRDefault="00DB7F39" w:rsidP="0026286E">
            <w:pPr>
              <w:spacing w:line="276" w:lineRule="auto"/>
              <w:jc w:val="center"/>
              <w:rPr>
                <w:noProof/>
                <w:sz w:val="20"/>
              </w:rPr>
            </w:pPr>
            <w:r w:rsidRPr="00DB7F39">
              <w:rPr>
                <w:noProof/>
                <w:sz w:val="20"/>
              </w:rPr>
              <w:t>1</w:t>
            </w:r>
          </w:p>
        </w:tc>
        <w:tc>
          <w:tcPr>
            <w:tcW w:w="709" w:type="dxa"/>
            <w:shd w:val="clear" w:color="auto" w:fill="D9E2F3" w:themeFill="accent1" w:themeFillTint="33"/>
            <w:vAlign w:val="center"/>
          </w:tcPr>
          <w:p w14:paraId="09067168" w14:textId="77777777" w:rsidR="00DB7F39" w:rsidRPr="00DB7F39" w:rsidRDefault="00DB7F39" w:rsidP="0026286E">
            <w:pPr>
              <w:spacing w:line="276" w:lineRule="auto"/>
              <w:jc w:val="center"/>
              <w:rPr>
                <w:noProof/>
                <w:sz w:val="20"/>
              </w:rPr>
            </w:pPr>
          </w:p>
        </w:tc>
        <w:tc>
          <w:tcPr>
            <w:tcW w:w="987" w:type="dxa"/>
            <w:shd w:val="clear" w:color="auto" w:fill="D9E2F3" w:themeFill="accent1" w:themeFillTint="33"/>
            <w:vAlign w:val="center"/>
          </w:tcPr>
          <w:p w14:paraId="573960F8" w14:textId="77777777" w:rsidR="00DB7F39" w:rsidRPr="00DB7F39" w:rsidRDefault="00DB7F39" w:rsidP="0026286E">
            <w:pPr>
              <w:spacing w:line="276" w:lineRule="auto"/>
              <w:jc w:val="center"/>
              <w:rPr>
                <w:noProof/>
                <w:sz w:val="20"/>
              </w:rPr>
            </w:pPr>
          </w:p>
        </w:tc>
        <w:tc>
          <w:tcPr>
            <w:tcW w:w="2300" w:type="dxa"/>
            <w:shd w:val="clear" w:color="auto" w:fill="D9E2F3" w:themeFill="accent1" w:themeFillTint="33"/>
            <w:vAlign w:val="center"/>
          </w:tcPr>
          <w:p w14:paraId="4F4A0127" w14:textId="77777777" w:rsidR="00DB7F39" w:rsidRPr="00DB7F39" w:rsidRDefault="00DB7F39" w:rsidP="0026286E">
            <w:pPr>
              <w:spacing w:line="276" w:lineRule="auto"/>
              <w:jc w:val="center"/>
              <w:rPr>
                <w:noProof/>
                <w:sz w:val="20"/>
              </w:rPr>
            </w:pPr>
          </w:p>
        </w:tc>
        <w:tc>
          <w:tcPr>
            <w:tcW w:w="810" w:type="dxa"/>
            <w:vAlign w:val="center"/>
          </w:tcPr>
          <w:p w14:paraId="651B270F" w14:textId="77777777" w:rsidR="00DB7F39" w:rsidRPr="00DB7F39" w:rsidRDefault="00DB7F39" w:rsidP="0026286E">
            <w:pPr>
              <w:spacing w:line="276" w:lineRule="auto"/>
              <w:jc w:val="center"/>
              <w:rPr>
                <w:noProof/>
                <w:sz w:val="20"/>
              </w:rPr>
            </w:pPr>
          </w:p>
        </w:tc>
        <w:tc>
          <w:tcPr>
            <w:tcW w:w="728" w:type="dxa"/>
          </w:tcPr>
          <w:p w14:paraId="5DB647E2" w14:textId="77777777" w:rsidR="00DB7F39" w:rsidRPr="00DB7F39" w:rsidRDefault="00DB7F39" w:rsidP="0026286E">
            <w:pPr>
              <w:spacing w:line="276" w:lineRule="auto"/>
              <w:jc w:val="center"/>
              <w:rPr>
                <w:noProof/>
                <w:sz w:val="20"/>
              </w:rPr>
            </w:pPr>
          </w:p>
        </w:tc>
        <w:tc>
          <w:tcPr>
            <w:tcW w:w="1321" w:type="dxa"/>
            <w:vAlign w:val="center"/>
          </w:tcPr>
          <w:p w14:paraId="34F09659" w14:textId="77777777" w:rsidR="00DB7F39" w:rsidRPr="00DB7F39" w:rsidRDefault="00DB7F39" w:rsidP="0026286E">
            <w:pPr>
              <w:spacing w:line="276" w:lineRule="auto"/>
              <w:jc w:val="center"/>
              <w:rPr>
                <w:noProof/>
                <w:sz w:val="20"/>
              </w:rPr>
            </w:pPr>
          </w:p>
        </w:tc>
        <w:tc>
          <w:tcPr>
            <w:tcW w:w="770" w:type="dxa"/>
            <w:vAlign w:val="center"/>
          </w:tcPr>
          <w:p w14:paraId="0CC4A7BB" w14:textId="77777777" w:rsidR="00DB7F39" w:rsidRPr="00DB7F39" w:rsidRDefault="00DB7F39" w:rsidP="0026286E">
            <w:pPr>
              <w:spacing w:line="276" w:lineRule="auto"/>
              <w:jc w:val="center"/>
              <w:rPr>
                <w:noProof/>
                <w:sz w:val="20"/>
              </w:rPr>
            </w:pPr>
          </w:p>
        </w:tc>
        <w:tc>
          <w:tcPr>
            <w:tcW w:w="1105" w:type="dxa"/>
            <w:vAlign w:val="center"/>
          </w:tcPr>
          <w:p w14:paraId="6F636AC7" w14:textId="77777777" w:rsidR="00DB7F39" w:rsidRPr="00DB7F39" w:rsidRDefault="00DB7F39" w:rsidP="0026286E">
            <w:pPr>
              <w:spacing w:line="276" w:lineRule="auto"/>
              <w:jc w:val="center"/>
              <w:rPr>
                <w:noProof/>
                <w:sz w:val="20"/>
              </w:rPr>
            </w:pPr>
          </w:p>
        </w:tc>
        <w:tc>
          <w:tcPr>
            <w:tcW w:w="1276" w:type="dxa"/>
            <w:vAlign w:val="center"/>
          </w:tcPr>
          <w:p w14:paraId="540436D3" w14:textId="77777777" w:rsidR="00DB7F39" w:rsidRPr="00DB7F39" w:rsidRDefault="00DB7F39" w:rsidP="0026286E">
            <w:pPr>
              <w:spacing w:line="276" w:lineRule="auto"/>
              <w:jc w:val="center"/>
              <w:rPr>
                <w:noProof/>
                <w:sz w:val="20"/>
              </w:rPr>
            </w:pPr>
          </w:p>
        </w:tc>
        <w:tc>
          <w:tcPr>
            <w:tcW w:w="2276" w:type="dxa"/>
            <w:vAlign w:val="center"/>
          </w:tcPr>
          <w:p w14:paraId="40B81119" w14:textId="77777777" w:rsidR="00DB7F39" w:rsidRPr="00DB7F39" w:rsidRDefault="00DB7F39" w:rsidP="0026286E">
            <w:pPr>
              <w:spacing w:line="276" w:lineRule="auto"/>
              <w:jc w:val="center"/>
              <w:rPr>
                <w:noProof/>
                <w:sz w:val="20"/>
              </w:rPr>
            </w:pPr>
          </w:p>
        </w:tc>
        <w:tc>
          <w:tcPr>
            <w:tcW w:w="1440" w:type="dxa"/>
            <w:vAlign w:val="center"/>
          </w:tcPr>
          <w:p w14:paraId="7074BAC1" w14:textId="77777777" w:rsidR="00DB7F39" w:rsidRPr="00DB7F39" w:rsidRDefault="00DB7F39" w:rsidP="0026286E">
            <w:pPr>
              <w:spacing w:line="276" w:lineRule="auto"/>
              <w:jc w:val="center"/>
              <w:rPr>
                <w:noProof/>
                <w:sz w:val="20"/>
              </w:rPr>
            </w:pPr>
          </w:p>
        </w:tc>
      </w:tr>
      <w:tr w:rsidR="00DB7F39" w:rsidRPr="00DB7F39" w14:paraId="112470A8" w14:textId="77777777" w:rsidTr="0026286E">
        <w:tc>
          <w:tcPr>
            <w:tcW w:w="824" w:type="dxa"/>
            <w:shd w:val="clear" w:color="auto" w:fill="D9E2F3" w:themeFill="accent1" w:themeFillTint="33"/>
            <w:vAlign w:val="center"/>
          </w:tcPr>
          <w:p w14:paraId="6FBB8D89" w14:textId="77777777" w:rsidR="00DB7F39" w:rsidRPr="00DB7F39" w:rsidRDefault="00DB7F39" w:rsidP="0026286E">
            <w:pPr>
              <w:spacing w:line="276" w:lineRule="auto"/>
              <w:jc w:val="center"/>
              <w:rPr>
                <w:noProof/>
                <w:sz w:val="20"/>
              </w:rPr>
            </w:pPr>
            <w:r w:rsidRPr="00DB7F39">
              <w:rPr>
                <w:noProof/>
                <w:sz w:val="20"/>
              </w:rPr>
              <w:t>2</w:t>
            </w:r>
          </w:p>
        </w:tc>
        <w:tc>
          <w:tcPr>
            <w:tcW w:w="709" w:type="dxa"/>
            <w:shd w:val="clear" w:color="auto" w:fill="D9E2F3" w:themeFill="accent1" w:themeFillTint="33"/>
            <w:vAlign w:val="center"/>
          </w:tcPr>
          <w:p w14:paraId="0931AADF" w14:textId="77777777" w:rsidR="00DB7F39" w:rsidRPr="00DB7F39" w:rsidRDefault="00DB7F39" w:rsidP="0026286E">
            <w:pPr>
              <w:spacing w:line="276" w:lineRule="auto"/>
              <w:jc w:val="center"/>
              <w:rPr>
                <w:noProof/>
                <w:sz w:val="20"/>
              </w:rPr>
            </w:pPr>
          </w:p>
        </w:tc>
        <w:tc>
          <w:tcPr>
            <w:tcW w:w="987" w:type="dxa"/>
            <w:shd w:val="clear" w:color="auto" w:fill="D9E2F3" w:themeFill="accent1" w:themeFillTint="33"/>
            <w:vAlign w:val="center"/>
          </w:tcPr>
          <w:p w14:paraId="5174E847" w14:textId="77777777" w:rsidR="00DB7F39" w:rsidRPr="00DB7F39" w:rsidRDefault="00DB7F39" w:rsidP="0026286E">
            <w:pPr>
              <w:spacing w:line="276" w:lineRule="auto"/>
              <w:jc w:val="center"/>
              <w:rPr>
                <w:noProof/>
                <w:sz w:val="20"/>
              </w:rPr>
            </w:pPr>
          </w:p>
        </w:tc>
        <w:tc>
          <w:tcPr>
            <w:tcW w:w="2300" w:type="dxa"/>
            <w:shd w:val="clear" w:color="auto" w:fill="D9E2F3" w:themeFill="accent1" w:themeFillTint="33"/>
            <w:vAlign w:val="center"/>
          </w:tcPr>
          <w:p w14:paraId="0CFFDFA3" w14:textId="77777777" w:rsidR="00DB7F39" w:rsidRPr="00DB7F39" w:rsidRDefault="00DB7F39" w:rsidP="0026286E">
            <w:pPr>
              <w:spacing w:line="276" w:lineRule="auto"/>
              <w:jc w:val="center"/>
              <w:rPr>
                <w:noProof/>
                <w:sz w:val="20"/>
              </w:rPr>
            </w:pPr>
          </w:p>
        </w:tc>
        <w:tc>
          <w:tcPr>
            <w:tcW w:w="810" w:type="dxa"/>
            <w:vAlign w:val="center"/>
          </w:tcPr>
          <w:p w14:paraId="4F331CA6" w14:textId="77777777" w:rsidR="00DB7F39" w:rsidRPr="00DB7F39" w:rsidRDefault="00DB7F39" w:rsidP="0026286E">
            <w:pPr>
              <w:spacing w:line="276" w:lineRule="auto"/>
              <w:jc w:val="center"/>
              <w:rPr>
                <w:noProof/>
                <w:sz w:val="20"/>
              </w:rPr>
            </w:pPr>
          </w:p>
        </w:tc>
        <w:tc>
          <w:tcPr>
            <w:tcW w:w="728" w:type="dxa"/>
          </w:tcPr>
          <w:p w14:paraId="76DEDB20" w14:textId="77777777" w:rsidR="00DB7F39" w:rsidRPr="00DB7F39" w:rsidRDefault="00DB7F39" w:rsidP="0026286E">
            <w:pPr>
              <w:spacing w:line="276" w:lineRule="auto"/>
              <w:jc w:val="center"/>
              <w:rPr>
                <w:noProof/>
                <w:sz w:val="20"/>
              </w:rPr>
            </w:pPr>
          </w:p>
        </w:tc>
        <w:tc>
          <w:tcPr>
            <w:tcW w:w="1321" w:type="dxa"/>
            <w:vAlign w:val="center"/>
          </w:tcPr>
          <w:p w14:paraId="5E895E1F" w14:textId="77777777" w:rsidR="00DB7F39" w:rsidRPr="00DB7F39" w:rsidRDefault="00DB7F39" w:rsidP="0026286E">
            <w:pPr>
              <w:spacing w:line="276" w:lineRule="auto"/>
              <w:jc w:val="center"/>
              <w:rPr>
                <w:noProof/>
                <w:sz w:val="20"/>
              </w:rPr>
            </w:pPr>
          </w:p>
        </w:tc>
        <w:tc>
          <w:tcPr>
            <w:tcW w:w="770" w:type="dxa"/>
            <w:vAlign w:val="center"/>
          </w:tcPr>
          <w:p w14:paraId="56ECC312" w14:textId="77777777" w:rsidR="00DB7F39" w:rsidRPr="00DB7F39" w:rsidRDefault="00DB7F39" w:rsidP="0026286E">
            <w:pPr>
              <w:spacing w:line="276" w:lineRule="auto"/>
              <w:jc w:val="center"/>
              <w:rPr>
                <w:noProof/>
                <w:sz w:val="20"/>
              </w:rPr>
            </w:pPr>
          </w:p>
        </w:tc>
        <w:tc>
          <w:tcPr>
            <w:tcW w:w="1105" w:type="dxa"/>
            <w:vAlign w:val="center"/>
          </w:tcPr>
          <w:p w14:paraId="54047463" w14:textId="77777777" w:rsidR="00DB7F39" w:rsidRPr="00DB7F39" w:rsidRDefault="00DB7F39" w:rsidP="0026286E">
            <w:pPr>
              <w:spacing w:line="276" w:lineRule="auto"/>
              <w:jc w:val="center"/>
              <w:rPr>
                <w:noProof/>
                <w:sz w:val="20"/>
              </w:rPr>
            </w:pPr>
          </w:p>
        </w:tc>
        <w:tc>
          <w:tcPr>
            <w:tcW w:w="1276" w:type="dxa"/>
            <w:vAlign w:val="center"/>
          </w:tcPr>
          <w:p w14:paraId="49F1D48E" w14:textId="77777777" w:rsidR="00DB7F39" w:rsidRPr="00DB7F39" w:rsidRDefault="00DB7F39" w:rsidP="0026286E">
            <w:pPr>
              <w:spacing w:line="276" w:lineRule="auto"/>
              <w:jc w:val="center"/>
              <w:rPr>
                <w:noProof/>
                <w:sz w:val="20"/>
              </w:rPr>
            </w:pPr>
          </w:p>
        </w:tc>
        <w:tc>
          <w:tcPr>
            <w:tcW w:w="2276" w:type="dxa"/>
            <w:vAlign w:val="center"/>
          </w:tcPr>
          <w:p w14:paraId="5D741637" w14:textId="77777777" w:rsidR="00DB7F39" w:rsidRPr="00DB7F39" w:rsidRDefault="00DB7F39" w:rsidP="0026286E">
            <w:pPr>
              <w:spacing w:line="276" w:lineRule="auto"/>
              <w:jc w:val="center"/>
              <w:rPr>
                <w:noProof/>
                <w:sz w:val="20"/>
              </w:rPr>
            </w:pPr>
          </w:p>
        </w:tc>
        <w:tc>
          <w:tcPr>
            <w:tcW w:w="1440" w:type="dxa"/>
            <w:vAlign w:val="center"/>
          </w:tcPr>
          <w:p w14:paraId="49851286" w14:textId="77777777" w:rsidR="00DB7F39" w:rsidRPr="00DB7F39" w:rsidRDefault="00DB7F39" w:rsidP="0026286E">
            <w:pPr>
              <w:spacing w:line="276" w:lineRule="auto"/>
              <w:jc w:val="center"/>
              <w:rPr>
                <w:noProof/>
                <w:sz w:val="20"/>
              </w:rPr>
            </w:pPr>
          </w:p>
        </w:tc>
      </w:tr>
      <w:tr w:rsidR="00DB7F39" w:rsidRPr="00DB7F39" w14:paraId="102F7050" w14:textId="77777777" w:rsidTr="0026286E">
        <w:tc>
          <w:tcPr>
            <w:tcW w:w="824" w:type="dxa"/>
            <w:shd w:val="clear" w:color="auto" w:fill="D9E2F3" w:themeFill="accent1" w:themeFillTint="33"/>
            <w:vAlign w:val="center"/>
          </w:tcPr>
          <w:p w14:paraId="3E028591" w14:textId="77777777" w:rsidR="00DB7F39" w:rsidRPr="00DB7F39" w:rsidRDefault="00DB7F39" w:rsidP="0026286E">
            <w:pPr>
              <w:spacing w:line="276" w:lineRule="auto"/>
              <w:jc w:val="center"/>
              <w:rPr>
                <w:noProof/>
                <w:sz w:val="20"/>
              </w:rPr>
            </w:pPr>
            <w:r w:rsidRPr="00DB7F39">
              <w:rPr>
                <w:noProof/>
                <w:sz w:val="20"/>
              </w:rPr>
              <w:t>…</w:t>
            </w:r>
          </w:p>
        </w:tc>
        <w:tc>
          <w:tcPr>
            <w:tcW w:w="709" w:type="dxa"/>
            <w:shd w:val="clear" w:color="auto" w:fill="D9E2F3" w:themeFill="accent1" w:themeFillTint="33"/>
            <w:vAlign w:val="center"/>
          </w:tcPr>
          <w:p w14:paraId="01CAEFC9" w14:textId="77777777" w:rsidR="00DB7F39" w:rsidRPr="00DB7F39" w:rsidRDefault="00DB7F39" w:rsidP="0026286E">
            <w:pPr>
              <w:spacing w:line="276" w:lineRule="auto"/>
              <w:jc w:val="center"/>
              <w:rPr>
                <w:noProof/>
                <w:sz w:val="20"/>
              </w:rPr>
            </w:pPr>
          </w:p>
        </w:tc>
        <w:tc>
          <w:tcPr>
            <w:tcW w:w="987" w:type="dxa"/>
            <w:shd w:val="clear" w:color="auto" w:fill="D9E2F3" w:themeFill="accent1" w:themeFillTint="33"/>
            <w:vAlign w:val="center"/>
          </w:tcPr>
          <w:p w14:paraId="615D98E8" w14:textId="77777777" w:rsidR="00DB7F39" w:rsidRPr="00DB7F39" w:rsidRDefault="00DB7F39" w:rsidP="0026286E">
            <w:pPr>
              <w:spacing w:line="276" w:lineRule="auto"/>
              <w:jc w:val="center"/>
              <w:rPr>
                <w:noProof/>
                <w:sz w:val="20"/>
              </w:rPr>
            </w:pPr>
          </w:p>
        </w:tc>
        <w:tc>
          <w:tcPr>
            <w:tcW w:w="2300" w:type="dxa"/>
            <w:shd w:val="clear" w:color="auto" w:fill="D9E2F3" w:themeFill="accent1" w:themeFillTint="33"/>
            <w:vAlign w:val="center"/>
          </w:tcPr>
          <w:p w14:paraId="5EBFE089" w14:textId="77777777" w:rsidR="00DB7F39" w:rsidRPr="00DB7F39" w:rsidRDefault="00DB7F39" w:rsidP="0026286E">
            <w:pPr>
              <w:spacing w:line="276" w:lineRule="auto"/>
              <w:jc w:val="center"/>
              <w:rPr>
                <w:noProof/>
                <w:sz w:val="20"/>
              </w:rPr>
            </w:pPr>
          </w:p>
        </w:tc>
        <w:tc>
          <w:tcPr>
            <w:tcW w:w="810" w:type="dxa"/>
            <w:vAlign w:val="center"/>
          </w:tcPr>
          <w:p w14:paraId="0215D9F7" w14:textId="77777777" w:rsidR="00DB7F39" w:rsidRPr="00DB7F39" w:rsidRDefault="00DB7F39" w:rsidP="0026286E">
            <w:pPr>
              <w:spacing w:line="276" w:lineRule="auto"/>
              <w:jc w:val="center"/>
              <w:rPr>
                <w:noProof/>
                <w:sz w:val="20"/>
              </w:rPr>
            </w:pPr>
          </w:p>
        </w:tc>
        <w:tc>
          <w:tcPr>
            <w:tcW w:w="728" w:type="dxa"/>
          </w:tcPr>
          <w:p w14:paraId="1B578551" w14:textId="77777777" w:rsidR="00DB7F39" w:rsidRPr="00DB7F39" w:rsidRDefault="00DB7F39" w:rsidP="0026286E">
            <w:pPr>
              <w:spacing w:line="276" w:lineRule="auto"/>
              <w:jc w:val="center"/>
              <w:rPr>
                <w:noProof/>
                <w:sz w:val="20"/>
              </w:rPr>
            </w:pPr>
          </w:p>
        </w:tc>
        <w:tc>
          <w:tcPr>
            <w:tcW w:w="1321" w:type="dxa"/>
            <w:vAlign w:val="center"/>
          </w:tcPr>
          <w:p w14:paraId="07A22AD4" w14:textId="77777777" w:rsidR="00DB7F39" w:rsidRPr="00DB7F39" w:rsidRDefault="00DB7F39" w:rsidP="0026286E">
            <w:pPr>
              <w:spacing w:line="276" w:lineRule="auto"/>
              <w:jc w:val="center"/>
              <w:rPr>
                <w:noProof/>
                <w:sz w:val="20"/>
              </w:rPr>
            </w:pPr>
          </w:p>
        </w:tc>
        <w:tc>
          <w:tcPr>
            <w:tcW w:w="770" w:type="dxa"/>
            <w:vAlign w:val="center"/>
          </w:tcPr>
          <w:p w14:paraId="7351CC8C" w14:textId="77777777" w:rsidR="00DB7F39" w:rsidRPr="00DB7F39" w:rsidRDefault="00DB7F39" w:rsidP="0026286E">
            <w:pPr>
              <w:spacing w:line="276" w:lineRule="auto"/>
              <w:jc w:val="center"/>
              <w:rPr>
                <w:noProof/>
                <w:sz w:val="20"/>
              </w:rPr>
            </w:pPr>
          </w:p>
        </w:tc>
        <w:tc>
          <w:tcPr>
            <w:tcW w:w="1105" w:type="dxa"/>
            <w:vAlign w:val="center"/>
          </w:tcPr>
          <w:p w14:paraId="24210648" w14:textId="77777777" w:rsidR="00DB7F39" w:rsidRPr="00DB7F39" w:rsidRDefault="00DB7F39" w:rsidP="0026286E">
            <w:pPr>
              <w:spacing w:line="276" w:lineRule="auto"/>
              <w:jc w:val="center"/>
              <w:rPr>
                <w:noProof/>
                <w:sz w:val="20"/>
              </w:rPr>
            </w:pPr>
          </w:p>
        </w:tc>
        <w:tc>
          <w:tcPr>
            <w:tcW w:w="1276" w:type="dxa"/>
            <w:vAlign w:val="center"/>
          </w:tcPr>
          <w:p w14:paraId="21FAAF88" w14:textId="77777777" w:rsidR="00DB7F39" w:rsidRPr="00DB7F39" w:rsidRDefault="00DB7F39" w:rsidP="0026286E">
            <w:pPr>
              <w:spacing w:line="276" w:lineRule="auto"/>
              <w:jc w:val="center"/>
              <w:rPr>
                <w:noProof/>
                <w:sz w:val="20"/>
              </w:rPr>
            </w:pPr>
          </w:p>
        </w:tc>
        <w:tc>
          <w:tcPr>
            <w:tcW w:w="2276" w:type="dxa"/>
            <w:vAlign w:val="center"/>
          </w:tcPr>
          <w:p w14:paraId="292CB0CD" w14:textId="77777777" w:rsidR="00DB7F39" w:rsidRPr="00DB7F39" w:rsidRDefault="00DB7F39" w:rsidP="0026286E">
            <w:pPr>
              <w:spacing w:line="276" w:lineRule="auto"/>
              <w:jc w:val="center"/>
              <w:rPr>
                <w:noProof/>
                <w:sz w:val="20"/>
              </w:rPr>
            </w:pPr>
          </w:p>
        </w:tc>
        <w:tc>
          <w:tcPr>
            <w:tcW w:w="1440" w:type="dxa"/>
            <w:vAlign w:val="center"/>
          </w:tcPr>
          <w:p w14:paraId="32876B63" w14:textId="77777777" w:rsidR="00DB7F39" w:rsidRPr="00DB7F39" w:rsidRDefault="00DB7F39" w:rsidP="0026286E">
            <w:pPr>
              <w:spacing w:line="276" w:lineRule="auto"/>
              <w:jc w:val="center"/>
              <w:rPr>
                <w:noProof/>
                <w:sz w:val="20"/>
              </w:rPr>
            </w:pPr>
          </w:p>
        </w:tc>
      </w:tr>
      <w:tr w:rsidR="00DB7F39" w:rsidRPr="00DB7F39" w14:paraId="4280B182" w14:textId="77777777" w:rsidTr="0026286E">
        <w:tc>
          <w:tcPr>
            <w:tcW w:w="824" w:type="dxa"/>
            <w:shd w:val="clear" w:color="auto" w:fill="D9E2F3" w:themeFill="accent1" w:themeFillTint="33"/>
            <w:vAlign w:val="center"/>
          </w:tcPr>
          <w:p w14:paraId="06F45B26" w14:textId="77777777" w:rsidR="00DB7F39" w:rsidRPr="00DB7F39" w:rsidRDefault="00DB7F39" w:rsidP="0026286E">
            <w:pPr>
              <w:spacing w:line="276" w:lineRule="auto"/>
              <w:jc w:val="center"/>
              <w:rPr>
                <w:noProof/>
                <w:sz w:val="20"/>
              </w:rPr>
            </w:pPr>
            <w:r w:rsidRPr="00DB7F39">
              <w:rPr>
                <w:noProof/>
                <w:sz w:val="20"/>
              </w:rPr>
              <w:t>n</w:t>
            </w:r>
          </w:p>
        </w:tc>
        <w:tc>
          <w:tcPr>
            <w:tcW w:w="709" w:type="dxa"/>
            <w:shd w:val="clear" w:color="auto" w:fill="D9E2F3" w:themeFill="accent1" w:themeFillTint="33"/>
            <w:vAlign w:val="center"/>
          </w:tcPr>
          <w:p w14:paraId="6759691D" w14:textId="77777777" w:rsidR="00DB7F39" w:rsidRPr="00DB7F39" w:rsidRDefault="00DB7F39" w:rsidP="0026286E">
            <w:pPr>
              <w:spacing w:line="276" w:lineRule="auto"/>
              <w:jc w:val="center"/>
              <w:rPr>
                <w:noProof/>
                <w:sz w:val="20"/>
              </w:rPr>
            </w:pPr>
          </w:p>
        </w:tc>
        <w:tc>
          <w:tcPr>
            <w:tcW w:w="987" w:type="dxa"/>
            <w:shd w:val="clear" w:color="auto" w:fill="D9E2F3" w:themeFill="accent1" w:themeFillTint="33"/>
            <w:vAlign w:val="center"/>
          </w:tcPr>
          <w:p w14:paraId="6C227318" w14:textId="77777777" w:rsidR="00DB7F39" w:rsidRPr="00DB7F39" w:rsidRDefault="00DB7F39" w:rsidP="0026286E">
            <w:pPr>
              <w:spacing w:line="276" w:lineRule="auto"/>
              <w:jc w:val="center"/>
              <w:rPr>
                <w:noProof/>
                <w:sz w:val="20"/>
              </w:rPr>
            </w:pPr>
          </w:p>
        </w:tc>
        <w:tc>
          <w:tcPr>
            <w:tcW w:w="2300" w:type="dxa"/>
            <w:shd w:val="clear" w:color="auto" w:fill="D9E2F3" w:themeFill="accent1" w:themeFillTint="33"/>
            <w:vAlign w:val="center"/>
          </w:tcPr>
          <w:p w14:paraId="00A65FB3" w14:textId="77777777" w:rsidR="00DB7F39" w:rsidRPr="00DB7F39" w:rsidRDefault="00DB7F39" w:rsidP="0026286E">
            <w:pPr>
              <w:spacing w:line="276" w:lineRule="auto"/>
              <w:jc w:val="center"/>
              <w:rPr>
                <w:noProof/>
                <w:sz w:val="20"/>
              </w:rPr>
            </w:pPr>
          </w:p>
        </w:tc>
        <w:tc>
          <w:tcPr>
            <w:tcW w:w="810" w:type="dxa"/>
            <w:vAlign w:val="center"/>
          </w:tcPr>
          <w:p w14:paraId="09B212CC" w14:textId="77777777" w:rsidR="00DB7F39" w:rsidRPr="00DB7F39" w:rsidRDefault="00DB7F39" w:rsidP="0026286E">
            <w:pPr>
              <w:spacing w:line="276" w:lineRule="auto"/>
              <w:jc w:val="center"/>
              <w:rPr>
                <w:noProof/>
                <w:sz w:val="20"/>
              </w:rPr>
            </w:pPr>
          </w:p>
        </w:tc>
        <w:tc>
          <w:tcPr>
            <w:tcW w:w="728" w:type="dxa"/>
          </w:tcPr>
          <w:p w14:paraId="0F87DB81" w14:textId="77777777" w:rsidR="00DB7F39" w:rsidRPr="00DB7F39" w:rsidRDefault="00DB7F39" w:rsidP="0026286E">
            <w:pPr>
              <w:spacing w:line="276" w:lineRule="auto"/>
              <w:jc w:val="center"/>
              <w:rPr>
                <w:noProof/>
                <w:sz w:val="20"/>
              </w:rPr>
            </w:pPr>
          </w:p>
        </w:tc>
        <w:tc>
          <w:tcPr>
            <w:tcW w:w="1321" w:type="dxa"/>
            <w:vAlign w:val="center"/>
          </w:tcPr>
          <w:p w14:paraId="69FC961A" w14:textId="77777777" w:rsidR="00DB7F39" w:rsidRPr="00DB7F39" w:rsidRDefault="00DB7F39" w:rsidP="0026286E">
            <w:pPr>
              <w:spacing w:line="276" w:lineRule="auto"/>
              <w:jc w:val="center"/>
              <w:rPr>
                <w:noProof/>
                <w:sz w:val="20"/>
              </w:rPr>
            </w:pPr>
          </w:p>
        </w:tc>
        <w:tc>
          <w:tcPr>
            <w:tcW w:w="770" w:type="dxa"/>
            <w:vAlign w:val="center"/>
          </w:tcPr>
          <w:p w14:paraId="1A17486A" w14:textId="77777777" w:rsidR="00DB7F39" w:rsidRPr="00DB7F39" w:rsidRDefault="00DB7F39" w:rsidP="0026286E">
            <w:pPr>
              <w:spacing w:line="276" w:lineRule="auto"/>
              <w:jc w:val="center"/>
              <w:rPr>
                <w:noProof/>
                <w:sz w:val="20"/>
              </w:rPr>
            </w:pPr>
          </w:p>
        </w:tc>
        <w:tc>
          <w:tcPr>
            <w:tcW w:w="1105" w:type="dxa"/>
            <w:vAlign w:val="center"/>
          </w:tcPr>
          <w:p w14:paraId="0A41C7F4" w14:textId="77777777" w:rsidR="00DB7F39" w:rsidRPr="00DB7F39" w:rsidRDefault="00DB7F39" w:rsidP="0026286E">
            <w:pPr>
              <w:spacing w:line="276" w:lineRule="auto"/>
              <w:jc w:val="center"/>
              <w:rPr>
                <w:noProof/>
                <w:sz w:val="20"/>
              </w:rPr>
            </w:pPr>
          </w:p>
        </w:tc>
        <w:tc>
          <w:tcPr>
            <w:tcW w:w="1276" w:type="dxa"/>
            <w:vAlign w:val="center"/>
          </w:tcPr>
          <w:p w14:paraId="18A08D05" w14:textId="77777777" w:rsidR="00DB7F39" w:rsidRPr="00DB7F39" w:rsidRDefault="00DB7F39" w:rsidP="0026286E">
            <w:pPr>
              <w:spacing w:line="276" w:lineRule="auto"/>
              <w:jc w:val="center"/>
              <w:rPr>
                <w:noProof/>
                <w:sz w:val="20"/>
              </w:rPr>
            </w:pPr>
          </w:p>
        </w:tc>
        <w:tc>
          <w:tcPr>
            <w:tcW w:w="2276" w:type="dxa"/>
            <w:vAlign w:val="center"/>
          </w:tcPr>
          <w:p w14:paraId="624EC731" w14:textId="77777777" w:rsidR="00DB7F39" w:rsidRPr="00DB7F39" w:rsidRDefault="00DB7F39" w:rsidP="0026286E">
            <w:pPr>
              <w:spacing w:line="276" w:lineRule="auto"/>
              <w:jc w:val="center"/>
              <w:rPr>
                <w:noProof/>
                <w:sz w:val="20"/>
              </w:rPr>
            </w:pPr>
          </w:p>
        </w:tc>
        <w:tc>
          <w:tcPr>
            <w:tcW w:w="1440" w:type="dxa"/>
            <w:vAlign w:val="center"/>
          </w:tcPr>
          <w:p w14:paraId="033C7C7E" w14:textId="77777777" w:rsidR="00DB7F39" w:rsidRPr="00DB7F39" w:rsidRDefault="00DB7F39" w:rsidP="0026286E">
            <w:pPr>
              <w:spacing w:line="276" w:lineRule="auto"/>
              <w:jc w:val="center"/>
              <w:rPr>
                <w:noProof/>
                <w:sz w:val="20"/>
              </w:rPr>
            </w:pPr>
          </w:p>
        </w:tc>
      </w:tr>
    </w:tbl>
    <w:p w14:paraId="5E26A9DC" w14:textId="77777777" w:rsidR="00DB7F39" w:rsidRPr="00DB7F39" w:rsidRDefault="00DB7F39" w:rsidP="00DB7F39">
      <w:pPr>
        <w:pStyle w:val="Header"/>
        <w:spacing w:line="276" w:lineRule="auto"/>
        <w:jc w:val="center"/>
      </w:pPr>
    </w:p>
    <w:p w14:paraId="0C4F4167" w14:textId="77777777" w:rsidR="00DB7F39" w:rsidRPr="00DB7F39" w:rsidRDefault="00DB7F39" w:rsidP="00DB7F39">
      <w:pPr>
        <w:spacing w:line="276" w:lineRule="auto"/>
        <w:rPr>
          <w:b/>
          <w:i/>
          <w:noProof/>
          <w:szCs w:val="24"/>
          <w:u w:val="single"/>
        </w:rPr>
      </w:pPr>
      <w:r w:rsidRPr="00DB7F39">
        <w:rPr>
          <w:b/>
          <w:i/>
          <w:noProof/>
          <w:szCs w:val="24"/>
          <w:u w:val="single"/>
        </w:rPr>
        <w:t>Ghi chú:</w:t>
      </w:r>
    </w:p>
    <w:p w14:paraId="578CD625" w14:textId="77777777" w:rsidR="00DB7F39" w:rsidRPr="00DB7F39" w:rsidRDefault="00DB7F39" w:rsidP="00DB7F39">
      <w:pPr>
        <w:spacing w:line="276" w:lineRule="auto"/>
        <w:rPr>
          <w:i/>
          <w:noProof/>
          <w:szCs w:val="24"/>
        </w:rPr>
      </w:pPr>
      <w:r w:rsidRPr="00DB7F39">
        <w:rPr>
          <w:i/>
          <w:noProof/>
          <w:szCs w:val="24"/>
        </w:rPr>
        <w:t>- Cột</w:t>
      </w:r>
      <w:r w:rsidRPr="00DB7F39">
        <w:rPr>
          <w:i/>
          <w:noProof/>
          <w:szCs w:val="24"/>
          <w:lang w:val="vi-VN"/>
        </w:rPr>
        <w:t xml:space="preserve"> </w:t>
      </w:r>
      <w:r w:rsidRPr="00DB7F39">
        <w:rPr>
          <w:i/>
          <w:noProof/>
          <w:szCs w:val="24"/>
        </w:rPr>
        <w:t xml:space="preserve">(1), (2), </w:t>
      </w:r>
      <w:r w:rsidRPr="00DB7F39">
        <w:rPr>
          <w:i/>
          <w:noProof/>
          <w:szCs w:val="24"/>
          <w:lang w:val="vi-VN"/>
        </w:rPr>
        <w:t>(3), (4)</w:t>
      </w:r>
      <w:r w:rsidRPr="00DB7F39">
        <w:rPr>
          <w:i/>
          <w:noProof/>
          <w:szCs w:val="24"/>
        </w:rPr>
        <w:t>: N</w:t>
      </w:r>
      <w:r w:rsidRPr="00DB7F39">
        <w:rPr>
          <w:i/>
          <w:noProof/>
          <w:szCs w:val="24"/>
          <w:lang w:val="vi-VN"/>
        </w:rPr>
        <w:t xml:space="preserve">hập các nội dung này theo </w:t>
      </w:r>
      <w:r w:rsidRPr="00DB7F39">
        <w:rPr>
          <w:i/>
          <w:noProof/>
          <w:szCs w:val="24"/>
        </w:rPr>
        <w:t>nội dung trong E-HSMT.</w:t>
      </w:r>
    </w:p>
    <w:p w14:paraId="51003F74" w14:textId="77777777" w:rsidR="00DB7F39" w:rsidRPr="00DB7F39" w:rsidRDefault="00DB7F39" w:rsidP="00DB7F39">
      <w:pPr>
        <w:spacing w:line="276" w:lineRule="auto"/>
        <w:rPr>
          <w:i/>
          <w:noProof/>
          <w:szCs w:val="24"/>
        </w:rPr>
      </w:pPr>
      <w:r w:rsidRPr="00DB7F39">
        <w:rPr>
          <w:i/>
          <w:noProof/>
          <w:szCs w:val="24"/>
        </w:rPr>
        <w:t>- Cột (5), (6), (7),  (8), (9), (10), (11), (12): Ghi cụ thể theo hàng hóa dự thầu.</w:t>
      </w:r>
    </w:p>
    <w:p w14:paraId="118F2234" w14:textId="77777777" w:rsidR="00DB7F39" w:rsidRPr="00DB7F39" w:rsidRDefault="00DB7F39" w:rsidP="00DB7F39">
      <w:pPr>
        <w:spacing w:line="276" w:lineRule="auto"/>
        <w:rPr>
          <w:i/>
          <w:noProof/>
          <w:szCs w:val="24"/>
        </w:rPr>
      </w:pPr>
      <w:r w:rsidRPr="00DB7F39">
        <w:rPr>
          <w:i/>
          <w:noProof/>
          <w:szCs w:val="24"/>
        </w:rPr>
        <w:t xml:space="preserve">- Cột (12): Nhà thầu phải nêu rõ số trang và tên file tài liệu chứa </w:t>
      </w:r>
      <w:r w:rsidRPr="00DB7F39">
        <w:rPr>
          <w:b/>
          <w:i/>
          <w:noProof/>
          <w:szCs w:val="24"/>
        </w:rPr>
        <w:t>thông số kỹ thuật của hàng hóa dự thầu</w:t>
      </w:r>
      <w:r w:rsidRPr="00DB7F39">
        <w:rPr>
          <w:i/>
          <w:noProof/>
          <w:szCs w:val="24"/>
        </w:rPr>
        <w:t xml:space="preserve"> trong E-HSDT (yêu cầu nhà thầu khoanh tròn hoặc highlight thông số kỹ thuật tại trang tham chiếu này). Trong trường hợp trang tham chiếu không có nội dung đáp ứng kỹ thuật theo yêu cầu thì sẽ bị đánh giá là không đạt.</w:t>
      </w:r>
    </w:p>
    <w:p w14:paraId="3B1FEF4C" w14:textId="77777777" w:rsidR="00DB7F39" w:rsidRPr="00DB7F39" w:rsidRDefault="00DB7F39" w:rsidP="00DB7F39">
      <w:pPr>
        <w:pStyle w:val="H3"/>
        <w:spacing w:before="0" w:after="0" w:line="276" w:lineRule="auto"/>
        <w:ind w:firstLine="0"/>
        <w:outlineLvl w:val="9"/>
        <w:rPr>
          <w:i/>
          <w:noProof/>
          <w:color w:val="auto"/>
          <w:szCs w:val="24"/>
        </w:rPr>
      </w:pPr>
      <w:r w:rsidRPr="00DB7F39">
        <w:rPr>
          <w:i/>
          <w:noProof/>
          <w:color w:val="auto"/>
          <w:szCs w:val="24"/>
        </w:rPr>
        <w:t>* Nhà thầu phải điền đầy đủ và chính xác các nội dung theo yêu cầu. Trường hợp không có thông tin thì hàng hóa đó sẽ không được xem xét, đánh giá.</w:t>
      </w:r>
    </w:p>
    <w:p w14:paraId="532BF83F" w14:textId="77777777" w:rsidR="00DB7F39" w:rsidRPr="00DB7F39" w:rsidRDefault="00DB7F39" w:rsidP="00DB7F39">
      <w:pPr>
        <w:spacing w:line="276" w:lineRule="auto"/>
        <w:ind w:firstLine="709"/>
        <w:rPr>
          <w:sz w:val="26"/>
          <w:szCs w:val="26"/>
          <w:lang w:val="nl-NL"/>
        </w:rPr>
      </w:pPr>
    </w:p>
    <w:p w14:paraId="58DF6738" w14:textId="77777777" w:rsidR="00DB7F39" w:rsidRPr="00DB7F39" w:rsidRDefault="00DB7F39" w:rsidP="00DB7F39">
      <w:pPr>
        <w:spacing w:line="276" w:lineRule="auto"/>
        <w:ind w:firstLine="709"/>
        <w:rPr>
          <w:sz w:val="26"/>
          <w:szCs w:val="26"/>
          <w:lang w:val="nl-NL"/>
        </w:rPr>
        <w:sectPr w:rsidR="00DB7F39" w:rsidRPr="00DB7F39" w:rsidSect="00DB7F39">
          <w:footnotePr>
            <w:numRestart w:val="eachPage"/>
          </w:footnotePr>
          <w:endnotePr>
            <w:numFmt w:val="decimal"/>
          </w:endnotePr>
          <w:type w:val="nextColumn"/>
          <w:pgSz w:w="16838" w:h="11906" w:orient="landscape" w:code="9"/>
          <w:pgMar w:top="1134" w:right="1134" w:bottom="1134" w:left="1134" w:header="284" w:footer="0" w:gutter="0"/>
          <w:cols w:space="720"/>
          <w:noEndnote/>
          <w:docGrid w:linePitch="381"/>
        </w:sectPr>
      </w:pPr>
    </w:p>
    <w:p w14:paraId="0D87C37C" w14:textId="77777777" w:rsidR="00DB7F39" w:rsidRPr="00DB7F39" w:rsidRDefault="00DB7F39" w:rsidP="00DB7F39">
      <w:pPr>
        <w:rPr>
          <w:b/>
          <w:i/>
          <w:sz w:val="26"/>
          <w:szCs w:val="26"/>
          <w:lang w:val="nl-NL"/>
        </w:rPr>
      </w:pPr>
      <w:r w:rsidRPr="00DB7F39">
        <w:rPr>
          <w:b/>
          <w:i/>
          <w:sz w:val="26"/>
          <w:szCs w:val="26"/>
          <w:lang w:val="nl-NL"/>
        </w:rPr>
        <w:lastRenderedPageBreak/>
        <w:t>1.3.3. Nhà thầu phải nộp cùng E-HSDT bản cam kết như sau:</w:t>
      </w:r>
    </w:p>
    <w:p w14:paraId="2C63345B" w14:textId="77777777" w:rsidR="00DB7F39" w:rsidRPr="00DB7F39" w:rsidRDefault="00DB7F39" w:rsidP="00DB7F39">
      <w:pPr>
        <w:pStyle w:val="H3"/>
        <w:spacing w:before="0" w:after="0"/>
        <w:jc w:val="center"/>
        <w:rPr>
          <w:color w:val="auto"/>
          <w:sz w:val="26"/>
          <w:szCs w:val="26"/>
          <w:lang w:val="en-US"/>
        </w:rPr>
      </w:pPr>
      <w:bookmarkStart w:id="2" w:name="_Toc124326890"/>
    </w:p>
    <w:bookmarkEnd w:id="2"/>
    <w:p w14:paraId="74DC4565" w14:textId="77777777" w:rsidR="00DB7F39" w:rsidRPr="00DB7F39" w:rsidRDefault="00DB7F39" w:rsidP="00DB7F39">
      <w:pPr>
        <w:pStyle w:val="H3"/>
        <w:spacing w:before="0" w:after="0"/>
        <w:jc w:val="center"/>
        <w:rPr>
          <w:color w:val="auto"/>
          <w:sz w:val="26"/>
          <w:szCs w:val="26"/>
          <w:lang w:val="en-US"/>
        </w:rPr>
      </w:pPr>
      <w:r w:rsidRPr="00DB7F39">
        <w:rPr>
          <w:color w:val="auto"/>
          <w:sz w:val="26"/>
          <w:szCs w:val="26"/>
          <w:lang w:val="en-US"/>
        </w:rPr>
        <w:t xml:space="preserve">BẢN CAM KẾT </w:t>
      </w:r>
    </w:p>
    <w:p w14:paraId="415F38B0" w14:textId="77777777" w:rsidR="00DB7F39" w:rsidRPr="00DB7F39" w:rsidRDefault="00DB7F39" w:rsidP="00DB7F39">
      <w:pPr>
        <w:jc w:val="center"/>
        <w:rPr>
          <w:b/>
          <w:sz w:val="26"/>
          <w:szCs w:val="26"/>
        </w:rPr>
      </w:pPr>
    </w:p>
    <w:p w14:paraId="7D0EA1A8" w14:textId="77777777" w:rsidR="00DB7F39" w:rsidRPr="00DB7F39" w:rsidRDefault="00DB7F39" w:rsidP="00DB7F39">
      <w:pPr>
        <w:tabs>
          <w:tab w:val="left" w:pos="0"/>
        </w:tabs>
        <w:jc w:val="left"/>
        <w:rPr>
          <w:sz w:val="26"/>
          <w:szCs w:val="26"/>
          <w:lang w:val="vi-VN"/>
        </w:rPr>
      </w:pPr>
      <w:r w:rsidRPr="00DB7F39">
        <w:rPr>
          <w:sz w:val="26"/>
          <w:szCs w:val="26"/>
        </w:rPr>
        <w:t>Công ty: ……………………………………………………………</w:t>
      </w:r>
      <w:r w:rsidRPr="00DB7F39">
        <w:rPr>
          <w:sz w:val="26"/>
          <w:szCs w:val="26"/>
          <w:lang w:val="vi-VN"/>
        </w:rPr>
        <w:t>......................</w:t>
      </w:r>
    </w:p>
    <w:p w14:paraId="355CB58C" w14:textId="77777777" w:rsidR="00DB7F39" w:rsidRPr="00DB7F39" w:rsidRDefault="00DB7F39" w:rsidP="00DB7F39">
      <w:pPr>
        <w:tabs>
          <w:tab w:val="left" w:pos="0"/>
        </w:tabs>
        <w:jc w:val="left"/>
        <w:rPr>
          <w:sz w:val="26"/>
          <w:szCs w:val="26"/>
        </w:rPr>
      </w:pPr>
      <w:r w:rsidRPr="00DB7F39">
        <w:rPr>
          <w:sz w:val="26"/>
          <w:szCs w:val="26"/>
        </w:rPr>
        <w:t>Số đăng ký kinh doanh:……………………………………………………………</w:t>
      </w:r>
    </w:p>
    <w:p w14:paraId="40AD9E17" w14:textId="77777777" w:rsidR="00DB7F39" w:rsidRPr="00DB7F39" w:rsidRDefault="00DB7F39" w:rsidP="00DB7F39">
      <w:pPr>
        <w:tabs>
          <w:tab w:val="left" w:pos="0"/>
        </w:tabs>
        <w:jc w:val="left"/>
        <w:rPr>
          <w:sz w:val="26"/>
          <w:szCs w:val="26"/>
        </w:rPr>
      </w:pPr>
      <w:r w:rsidRPr="00DB7F39">
        <w:rPr>
          <w:sz w:val="26"/>
          <w:szCs w:val="26"/>
        </w:rPr>
        <w:t>Số điện thoại liên hệ: ……………………………………………………………</w:t>
      </w:r>
    </w:p>
    <w:p w14:paraId="5F96B737" w14:textId="77777777" w:rsidR="00DB7F39" w:rsidRPr="00DB7F39" w:rsidRDefault="00DB7F39" w:rsidP="00DB7F39">
      <w:pPr>
        <w:tabs>
          <w:tab w:val="left" w:pos="0"/>
        </w:tabs>
        <w:rPr>
          <w:sz w:val="26"/>
          <w:szCs w:val="26"/>
          <w:lang w:val="pt-BR"/>
        </w:rPr>
      </w:pPr>
      <w:r w:rsidRPr="00DB7F39">
        <w:rPr>
          <w:sz w:val="26"/>
          <w:szCs w:val="26"/>
          <w:lang w:val="pt-BR"/>
        </w:rPr>
        <w:t>Công ty chúng tôi tham dự gói thầu ……………………… của ………………Chúng tôi xin cam kết về quá trình dự thầu và công tác cung ứng hàng hoá (nếu trúng thầu) cho Chủ đầu tư đáp ứng những điều kiện sau:</w:t>
      </w:r>
    </w:p>
    <w:p w14:paraId="33FF912C" w14:textId="77777777" w:rsidR="00DB7F39" w:rsidRPr="00DB7F39" w:rsidRDefault="00DB7F39" w:rsidP="00DB7F39">
      <w:pPr>
        <w:tabs>
          <w:tab w:val="left" w:pos="0"/>
        </w:tabs>
        <w:rPr>
          <w:sz w:val="26"/>
          <w:szCs w:val="26"/>
          <w:lang w:val="pt-BR"/>
        </w:rPr>
      </w:pPr>
      <w:r w:rsidRPr="00DB7F39">
        <w:rPr>
          <w:b/>
          <w:bCs/>
          <w:sz w:val="26"/>
          <w:szCs w:val="26"/>
          <w:lang w:val="pt-BR"/>
        </w:rPr>
        <w:t>I. Về E-HSDT</w:t>
      </w:r>
      <w:r w:rsidRPr="00DB7F39">
        <w:rPr>
          <w:sz w:val="26"/>
          <w:szCs w:val="26"/>
          <w:lang w:val="pt-BR"/>
        </w:rPr>
        <w:t xml:space="preserve">: </w:t>
      </w:r>
    </w:p>
    <w:p w14:paraId="6E7116CE" w14:textId="77777777" w:rsidR="00DB7F39" w:rsidRPr="00DB7F39" w:rsidRDefault="00DB7F39" w:rsidP="00DB7F39">
      <w:pPr>
        <w:numPr>
          <w:ilvl w:val="0"/>
          <w:numId w:val="1"/>
        </w:numPr>
        <w:tabs>
          <w:tab w:val="left" w:pos="0"/>
          <w:tab w:val="left" w:pos="284"/>
        </w:tabs>
        <w:ind w:left="0" w:firstLine="567"/>
        <w:contextualSpacing/>
        <w:rPr>
          <w:sz w:val="26"/>
          <w:szCs w:val="26"/>
          <w:lang w:val="fr-FR" w:eastAsia="ja-JP"/>
        </w:rPr>
      </w:pPr>
      <w:r w:rsidRPr="00DB7F39">
        <w:rPr>
          <w:sz w:val="26"/>
          <w:szCs w:val="26"/>
          <w:lang w:val="pt-BR"/>
        </w:rPr>
        <w:t xml:space="preserve">Nhà </w:t>
      </w:r>
      <w:r w:rsidRPr="00DB7F39">
        <w:rPr>
          <w:sz w:val="26"/>
          <w:szCs w:val="26"/>
          <w:lang w:val="fr-FR" w:eastAsia="ja-JP"/>
        </w:rPr>
        <w:t>thầu cam kết các thông tin trong E-HSDT mà chúng tôi cung cấp là chính xác, hợp pháp và chịu hoàn toàn trách nhiệm trước pháp luật về các nội dung các thông tin trên.</w:t>
      </w:r>
    </w:p>
    <w:p w14:paraId="0384C42B" w14:textId="77777777" w:rsidR="00DB7F39" w:rsidRPr="00DB7F39" w:rsidRDefault="00DB7F39" w:rsidP="00DB7F39">
      <w:pPr>
        <w:numPr>
          <w:ilvl w:val="0"/>
          <w:numId w:val="1"/>
        </w:numPr>
        <w:tabs>
          <w:tab w:val="left" w:pos="0"/>
          <w:tab w:val="left" w:pos="284"/>
        </w:tabs>
        <w:ind w:left="0" w:firstLine="567"/>
        <w:contextualSpacing/>
        <w:rPr>
          <w:sz w:val="26"/>
          <w:szCs w:val="26"/>
          <w:lang w:val="fr-FR" w:eastAsia="ja-JP"/>
        </w:rPr>
      </w:pPr>
      <w:r w:rsidRPr="00DB7F39">
        <w:rPr>
          <w:sz w:val="26"/>
          <w:szCs w:val="26"/>
          <w:lang w:val="fr-FR" w:eastAsia="ja-JP"/>
        </w:rPr>
        <w:t xml:space="preserve">Tất cả các hàng hoá chào thầu đều đảm bảo tiêu chuẩn chất lượng đã đăng ký và được cơ quan có thẩm quyền cấp phép lưu hành. </w:t>
      </w:r>
    </w:p>
    <w:p w14:paraId="17664552" w14:textId="77777777" w:rsidR="00DB7F39" w:rsidRPr="00DB7F39" w:rsidRDefault="00DB7F39" w:rsidP="00DB7F39">
      <w:pPr>
        <w:numPr>
          <w:ilvl w:val="0"/>
          <w:numId w:val="1"/>
        </w:numPr>
        <w:tabs>
          <w:tab w:val="left" w:pos="0"/>
          <w:tab w:val="left" w:pos="284"/>
        </w:tabs>
        <w:ind w:left="0" w:firstLine="567"/>
        <w:contextualSpacing/>
        <w:rPr>
          <w:sz w:val="26"/>
          <w:szCs w:val="26"/>
          <w:lang w:val="fr-FR" w:eastAsia="ja-JP"/>
        </w:rPr>
      </w:pPr>
      <w:r w:rsidRPr="00DB7F39">
        <w:rPr>
          <w:sz w:val="26"/>
          <w:szCs w:val="26"/>
          <w:lang w:val="fr-FR" w:eastAsia="ja-JP"/>
        </w:rPr>
        <w:t>Tài liệu kỹ thuật, catalogue của sản phẩm là do nhà sản xuất công bố. (chúng tôi cam kết trong trường hợp Chủ đầu tư phát hiện nhà thầu làm giả hoặc làm sai lệch thông tin hoặc cố ý cung cấp thông tin, tài liệu không trung thực trong E-HSDT thì Chủ đầu tư sẽ loại bỏ E-HSDT của nhà thầu và nhà thầu sẽ bị coi là gian lận theo quy định tại theo quy định tại khoản 4 Điều 16 của Luật Đấu thầu và bị xử lý theo quy định tại khoản 1 Điều 133 của Nghị định 214/2025/NĐ-CP).</w:t>
      </w:r>
    </w:p>
    <w:p w14:paraId="497E07E5" w14:textId="77777777" w:rsidR="00DB7F39" w:rsidRPr="00DB7F39" w:rsidRDefault="00DB7F39" w:rsidP="00DB7F39">
      <w:pPr>
        <w:tabs>
          <w:tab w:val="left" w:pos="0"/>
        </w:tabs>
        <w:rPr>
          <w:b/>
          <w:bCs/>
          <w:sz w:val="26"/>
          <w:szCs w:val="26"/>
          <w:lang w:val="pt-BR"/>
        </w:rPr>
      </w:pPr>
      <w:r w:rsidRPr="00DB7F39">
        <w:rPr>
          <w:b/>
          <w:bCs/>
          <w:sz w:val="26"/>
          <w:szCs w:val="26"/>
          <w:lang w:val="pt-BR"/>
        </w:rPr>
        <w:t xml:space="preserve">II. Về cung ứng hàng hoá: </w:t>
      </w:r>
    </w:p>
    <w:p w14:paraId="0301C35F" w14:textId="77777777" w:rsidR="00DB7F39" w:rsidRPr="00DB7F39" w:rsidRDefault="00DB7F39" w:rsidP="00DB7F39">
      <w:pPr>
        <w:numPr>
          <w:ilvl w:val="0"/>
          <w:numId w:val="1"/>
        </w:numPr>
        <w:tabs>
          <w:tab w:val="left" w:pos="0"/>
          <w:tab w:val="left" w:pos="284"/>
        </w:tabs>
        <w:ind w:left="0" w:firstLine="567"/>
        <w:contextualSpacing/>
        <w:rPr>
          <w:sz w:val="26"/>
          <w:szCs w:val="26"/>
          <w:lang w:val="fr-FR" w:eastAsia="ja-JP"/>
        </w:rPr>
      </w:pPr>
      <w:r w:rsidRPr="00DB7F39">
        <w:rPr>
          <w:sz w:val="26"/>
          <w:szCs w:val="26"/>
          <w:lang w:val="fr-FR" w:eastAsia="ja-JP"/>
        </w:rPr>
        <w:t xml:space="preserve">Hàng hoá cung ứng phải đảm bảo đúng theo </w:t>
      </w:r>
      <w:r w:rsidRPr="00DB7F39">
        <w:rPr>
          <w:sz w:val="26"/>
          <w:szCs w:val="26"/>
          <w:lang w:val="pt-BR"/>
        </w:rPr>
        <w:t>E-HSDT</w:t>
      </w:r>
      <w:r w:rsidRPr="00DB7F39">
        <w:rPr>
          <w:sz w:val="26"/>
          <w:szCs w:val="26"/>
          <w:lang w:val="fr-FR" w:eastAsia="ja-JP"/>
        </w:rPr>
        <w:t xml:space="preserve">, Quyết định trúng thầu đã được phê duyệt và phụ lục đính kèm hợp đồng. Khi mặt hàng trúng thầu có những thay đổi thông tin đã chào thầu (Cơ sở sản xuất, số đăng ký, quy cách sản phẩm, ...) thì phải thông báo cho Chủ đầu tư bằng văn bản để </w:t>
      </w:r>
      <w:r w:rsidRPr="00DB7F39">
        <w:rPr>
          <w:sz w:val="26"/>
          <w:szCs w:val="26"/>
          <w:lang w:val="vi-VN" w:eastAsia="ja-JP"/>
        </w:rPr>
        <w:t>Chủ đầu tư</w:t>
      </w:r>
      <w:r w:rsidRPr="00DB7F39">
        <w:rPr>
          <w:sz w:val="26"/>
          <w:szCs w:val="26"/>
          <w:lang w:val="fr-FR" w:eastAsia="ja-JP"/>
        </w:rPr>
        <w:t xml:space="preserve"> xem xét. </w:t>
      </w:r>
    </w:p>
    <w:p w14:paraId="75B0CB8E" w14:textId="77777777" w:rsidR="00DB7F39" w:rsidRPr="00DB7F39" w:rsidRDefault="00DB7F39" w:rsidP="00DB7F39">
      <w:pPr>
        <w:numPr>
          <w:ilvl w:val="0"/>
          <w:numId w:val="1"/>
        </w:numPr>
        <w:suppressAutoHyphens/>
        <w:ind w:left="0" w:right="-72" w:firstLine="567"/>
        <w:rPr>
          <w:sz w:val="26"/>
          <w:szCs w:val="26"/>
          <w:lang w:val="pt-BR" w:eastAsia="ja-JP"/>
        </w:rPr>
      </w:pPr>
      <w:r w:rsidRPr="00DB7F39">
        <w:rPr>
          <w:sz w:val="26"/>
          <w:szCs w:val="26"/>
          <w:lang w:val="pt-BR" w:eastAsia="ja-JP"/>
        </w:rPr>
        <w:t>Hàng hóa cung ứng đủ điều kiện lưu hành theo quy định của pháp luật hiện hành.</w:t>
      </w:r>
    </w:p>
    <w:p w14:paraId="1A7E01B3" w14:textId="77777777" w:rsidR="00DB7F39" w:rsidRPr="00DB7F39" w:rsidRDefault="00DB7F39" w:rsidP="00DB7F39">
      <w:pPr>
        <w:numPr>
          <w:ilvl w:val="0"/>
          <w:numId w:val="1"/>
        </w:numPr>
        <w:suppressAutoHyphens/>
        <w:ind w:left="0" w:right="-72" w:firstLine="567"/>
        <w:rPr>
          <w:spacing w:val="-4"/>
          <w:sz w:val="26"/>
          <w:szCs w:val="26"/>
          <w:lang w:val="fr-FR" w:eastAsia="ja-JP"/>
        </w:rPr>
      </w:pPr>
      <w:r w:rsidRPr="00DB7F39">
        <w:rPr>
          <w:spacing w:val="-4"/>
          <w:sz w:val="26"/>
          <w:szCs w:val="26"/>
          <w:lang w:val="fr-FR" w:eastAsia="ja-JP"/>
        </w:rPr>
        <w:t xml:space="preserve">Hàng hoá mới 100%, chưa sử dụng, các kiện hàng nguyên trước khi giao nhận đều phải còn nguyên đai, nguyên kiện. </w:t>
      </w:r>
    </w:p>
    <w:p w14:paraId="6F13E4D9" w14:textId="77777777" w:rsidR="00DB7F39" w:rsidRPr="00DB7F39" w:rsidRDefault="00DB7F39" w:rsidP="00DB7F39">
      <w:pPr>
        <w:numPr>
          <w:ilvl w:val="0"/>
          <w:numId w:val="1"/>
        </w:numPr>
        <w:tabs>
          <w:tab w:val="left" w:pos="0"/>
          <w:tab w:val="left" w:pos="284"/>
        </w:tabs>
        <w:ind w:left="0" w:firstLine="567"/>
        <w:contextualSpacing/>
        <w:rPr>
          <w:sz w:val="26"/>
          <w:szCs w:val="26"/>
          <w:lang w:val="fr-FR" w:eastAsia="ja-JP"/>
        </w:rPr>
      </w:pPr>
      <w:r w:rsidRPr="00DB7F39">
        <w:rPr>
          <w:spacing w:val="-4"/>
          <w:sz w:val="26"/>
          <w:szCs w:val="26"/>
          <w:lang w:val="fr-FR" w:eastAsia="ja-JP"/>
        </w:rPr>
        <w:t xml:space="preserve">Cam kết cung cấp đầy đủ danh mục, dụng cụ chuyên dụng… cần thiết để đảm bảo sự vận hành đúng quy cách </w:t>
      </w:r>
      <w:r w:rsidRPr="00DB7F39">
        <w:rPr>
          <w:sz w:val="26"/>
          <w:szCs w:val="26"/>
          <w:lang w:val="fr-FR" w:eastAsia="ja-JP"/>
        </w:rPr>
        <w:t>và liên tục của hàng hóa sau khi đưa vào sử dụng;</w:t>
      </w:r>
    </w:p>
    <w:p w14:paraId="693F5B34" w14:textId="77777777" w:rsidR="00DB7F39" w:rsidRPr="00DB7F39" w:rsidRDefault="00DB7F39" w:rsidP="00DB7F39">
      <w:pPr>
        <w:numPr>
          <w:ilvl w:val="0"/>
          <w:numId w:val="1"/>
        </w:numPr>
        <w:tabs>
          <w:tab w:val="left" w:pos="0"/>
          <w:tab w:val="left" w:pos="284"/>
        </w:tabs>
        <w:ind w:left="0" w:firstLine="567"/>
        <w:contextualSpacing/>
        <w:rPr>
          <w:sz w:val="26"/>
          <w:szCs w:val="26"/>
          <w:lang w:val="fr-FR" w:eastAsia="ja-JP"/>
        </w:rPr>
      </w:pPr>
      <w:r w:rsidRPr="00DB7F39">
        <w:rPr>
          <w:sz w:val="26"/>
          <w:szCs w:val="26"/>
          <w:lang w:val="fr-FR" w:eastAsia="ja-JP"/>
        </w:rPr>
        <w:t>Nhà thầu cam kết có năng lực tự thực hiện các nghĩa vụ bảo hành, bảo trì, duy tu, bảo dưỡng, sửa chữa, cung cấp phụ tùng thay thế hoặc cung cấp các dịch vụ sau bán hàng theo yêu cầu của E-HSMT.</w:t>
      </w:r>
    </w:p>
    <w:p w14:paraId="3E9ADC31" w14:textId="77777777" w:rsidR="00DB7F39" w:rsidRPr="00DB7F39" w:rsidRDefault="00DB7F39" w:rsidP="00DB7F39">
      <w:pPr>
        <w:numPr>
          <w:ilvl w:val="0"/>
          <w:numId w:val="1"/>
        </w:numPr>
        <w:tabs>
          <w:tab w:val="left" w:pos="0"/>
          <w:tab w:val="left" w:pos="284"/>
        </w:tabs>
        <w:ind w:left="0" w:firstLine="567"/>
        <w:contextualSpacing/>
        <w:rPr>
          <w:sz w:val="26"/>
          <w:szCs w:val="26"/>
          <w:lang w:val="fr-FR" w:eastAsia="ja-JP"/>
        </w:rPr>
      </w:pPr>
      <w:r w:rsidRPr="00DB7F39">
        <w:rPr>
          <w:sz w:val="26"/>
          <w:szCs w:val="26"/>
          <w:lang w:val="fr-FR" w:eastAsia="ja-JP"/>
        </w:rPr>
        <w:t>Có cam kết thu hồi hàng hóa trong trường hợp đã giao hàng nhưng không đảm bảo chất lượng, hoặc có thông báo thu hồi của cơ quan có thẩm quyền mà nguyên nhân không do lỗi của Chủ đầu tư trong thời gian ≤ 5 ngày kể từ ngày nhận được thông báo của Chủ đầu tư.</w:t>
      </w:r>
    </w:p>
    <w:p w14:paraId="55FE18C5" w14:textId="77777777" w:rsidR="00DB7F39" w:rsidRPr="00DB7F39" w:rsidRDefault="00DB7F39" w:rsidP="00DB7F39">
      <w:pPr>
        <w:numPr>
          <w:ilvl w:val="0"/>
          <w:numId w:val="1"/>
        </w:numPr>
        <w:tabs>
          <w:tab w:val="left" w:pos="0"/>
          <w:tab w:val="left" w:pos="284"/>
        </w:tabs>
        <w:ind w:left="0" w:firstLine="567"/>
        <w:contextualSpacing/>
        <w:rPr>
          <w:sz w:val="26"/>
          <w:szCs w:val="26"/>
          <w:lang w:val="fr-FR" w:eastAsia="ja-JP"/>
        </w:rPr>
      </w:pPr>
      <w:r w:rsidRPr="00DB7F39">
        <w:rPr>
          <w:sz w:val="26"/>
          <w:szCs w:val="26"/>
          <w:lang w:val="fr-FR" w:eastAsia="ja-JP"/>
        </w:rPr>
        <w:t>Có cam kết: Ngày giao hàng sớm nhất: 1 ngày kể từ ngày chủ đầu tư yêu cầu giao hàng; Ngày giao hàng muộn nhất: 5 ngày kể từ ngày chủ đầu tư yêu cầu giao hàng.</w:t>
      </w:r>
    </w:p>
    <w:p w14:paraId="100916A9" w14:textId="77777777" w:rsidR="00DB7F39" w:rsidRPr="00DB7F39" w:rsidRDefault="00DB7F39" w:rsidP="00DB7F39">
      <w:pPr>
        <w:numPr>
          <w:ilvl w:val="0"/>
          <w:numId w:val="1"/>
        </w:numPr>
        <w:tabs>
          <w:tab w:val="left" w:pos="0"/>
          <w:tab w:val="left" w:pos="284"/>
        </w:tabs>
        <w:ind w:left="0" w:firstLine="567"/>
        <w:contextualSpacing/>
        <w:rPr>
          <w:sz w:val="26"/>
          <w:szCs w:val="26"/>
          <w:lang w:val="fr-FR" w:eastAsia="ja-JP"/>
        </w:rPr>
      </w:pPr>
      <w:r w:rsidRPr="00DB7F39">
        <w:rPr>
          <w:sz w:val="26"/>
          <w:szCs w:val="26"/>
          <w:lang w:val="fr-FR" w:eastAsia="ja-JP"/>
        </w:rPr>
        <w:t>Nhà thầu cam kết giao cho chủ đầu tư khi giao hàng: Đối với hàng hóa nhập khẩu: Bản gốc hoặc bản sao công chứng Giấy chứng nhận xuất xứ (CO), Giấy chứng nhận chất lượng (CQ); Bản sao tờ khai hải quan, vận đơn, packing list, Giấy phép nhập khẩu theo quy định hiện hành và các tài liệu chứng minh thiết bị được thông quan hợp pháp với đầy đủ thông tin về hàng hóa như trong hợp đồng. Đối với hàng hóa sản xuất tại Việt Nam: Giấy chứng nhận chất lượng xuất xưởng đối với các thiết bị sản xuất trong nước; Số lưu hành nếu hàng hóa là thiết bị y tế.</w:t>
      </w:r>
    </w:p>
    <w:p w14:paraId="47B703BF" w14:textId="77777777" w:rsidR="00DB7F39" w:rsidRPr="00DB7F39" w:rsidRDefault="00DB7F39" w:rsidP="00DB7F39">
      <w:pPr>
        <w:numPr>
          <w:ilvl w:val="0"/>
          <w:numId w:val="1"/>
        </w:numPr>
        <w:tabs>
          <w:tab w:val="left" w:pos="0"/>
          <w:tab w:val="left" w:pos="284"/>
        </w:tabs>
        <w:ind w:left="0" w:firstLine="567"/>
        <w:contextualSpacing/>
        <w:rPr>
          <w:sz w:val="26"/>
          <w:szCs w:val="26"/>
          <w:lang w:val="pt-BR" w:eastAsia="ja-JP"/>
        </w:rPr>
      </w:pPr>
      <w:r w:rsidRPr="00DB7F39">
        <w:rPr>
          <w:sz w:val="26"/>
          <w:szCs w:val="26"/>
          <w:lang w:val="fr-FR" w:eastAsia="ja-JP"/>
        </w:rPr>
        <w:t>Trên</w:t>
      </w:r>
      <w:r w:rsidRPr="00DB7F39">
        <w:rPr>
          <w:sz w:val="26"/>
          <w:szCs w:val="26"/>
          <w:lang w:val="pt-BR" w:eastAsia="ja-JP"/>
        </w:rPr>
        <w:t xml:space="preserve"> đây là toàn bộ nội dung cam kết của Công ty chúng tôi với Chủ đầu tư và xin chịu trách nhiệm trước pháp luật thực hiện nghiêm túc các cam kết trên. Trong mọi trường hợp </w:t>
      </w:r>
      <w:r w:rsidRPr="00DB7F39">
        <w:rPr>
          <w:sz w:val="26"/>
          <w:szCs w:val="26"/>
          <w:lang w:val="pt-BR" w:eastAsia="ja-JP"/>
        </w:rPr>
        <w:lastRenderedPageBreak/>
        <w:t>không tuân thủ theo các nội dung cam kết trên, chúng tôi xin chịu hoàn toàn trách nhiệm, xin ra khỏi gói thầu và chấp nhận bị xử lý như đã quy định trong E-HSMT và pháp luật về đấu thầu.</w:t>
      </w:r>
    </w:p>
    <w:p w14:paraId="5317929F" w14:textId="77777777" w:rsidR="00DB7F39" w:rsidRPr="00DB7F39" w:rsidRDefault="00DB7F39" w:rsidP="00DB7F39">
      <w:pPr>
        <w:tabs>
          <w:tab w:val="left" w:pos="0"/>
        </w:tabs>
        <w:rPr>
          <w:sz w:val="26"/>
          <w:szCs w:val="26"/>
          <w:lang w:val="pt-BR" w:eastAsia="ja-JP"/>
        </w:rPr>
      </w:pPr>
    </w:p>
    <w:tbl>
      <w:tblPr>
        <w:tblW w:w="9532" w:type="dxa"/>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4287"/>
        <w:gridCol w:w="5245"/>
      </w:tblGrid>
      <w:tr w:rsidR="00DB7F39" w:rsidRPr="00DB7F39" w14:paraId="664B6FB4" w14:textId="77777777" w:rsidTr="0026286E">
        <w:trPr>
          <w:trHeight w:val="1461"/>
        </w:trPr>
        <w:tc>
          <w:tcPr>
            <w:tcW w:w="4287" w:type="dxa"/>
            <w:tcBorders>
              <w:top w:val="nil"/>
              <w:left w:val="nil"/>
              <w:bottom w:val="nil"/>
              <w:right w:val="nil"/>
              <w:tl2br w:val="nil"/>
              <w:tr2bl w:val="nil"/>
            </w:tcBorders>
            <w:tcMar>
              <w:top w:w="0" w:type="dxa"/>
              <w:left w:w="108" w:type="dxa"/>
              <w:bottom w:w="0" w:type="dxa"/>
              <w:right w:w="108" w:type="dxa"/>
            </w:tcMar>
          </w:tcPr>
          <w:p w14:paraId="4A60CE9A" w14:textId="77777777" w:rsidR="00DB7F39" w:rsidRPr="00DB7F39" w:rsidRDefault="00DB7F39" w:rsidP="0026286E">
            <w:pPr>
              <w:tabs>
                <w:tab w:val="left" w:pos="0"/>
              </w:tabs>
              <w:rPr>
                <w:sz w:val="26"/>
                <w:szCs w:val="26"/>
                <w:lang w:val="pt-BR"/>
              </w:rPr>
            </w:pPr>
            <w:r w:rsidRPr="00DB7F39">
              <w:rPr>
                <w:sz w:val="26"/>
                <w:szCs w:val="26"/>
                <w:lang w:val="pt-BR"/>
              </w:rPr>
              <w:t> </w:t>
            </w:r>
          </w:p>
        </w:tc>
        <w:tc>
          <w:tcPr>
            <w:tcW w:w="5245" w:type="dxa"/>
            <w:tcBorders>
              <w:top w:val="nil"/>
              <w:left w:val="nil"/>
              <w:bottom w:val="nil"/>
              <w:right w:val="nil"/>
              <w:tl2br w:val="nil"/>
              <w:tr2bl w:val="nil"/>
            </w:tcBorders>
            <w:tcMar>
              <w:top w:w="0" w:type="dxa"/>
              <w:left w:w="108" w:type="dxa"/>
              <w:bottom w:w="0" w:type="dxa"/>
              <w:right w:w="108" w:type="dxa"/>
            </w:tcMar>
          </w:tcPr>
          <w:p w14:paraId="7EE2D8E9" w14:textId="77777777" w:rsidR="00DB7F39" w:rsidRPr="00DB7F39" w:rsidRDefault="00DB7F39" w:rsidP="0026286E">
            <w:pPr>
              <w:tabs>
                <w:tab w:val="left" w:pos="0"/>
              </w:tabs>
              <w:jc w:val="center"/>
              <w:rPr>
                <w:i/>
                <w:iCs/>
                <w:sz w:val="26"/>
                <w:szCs w:val="26"/>
                <w:lang w:val="pt-BR"/>
              </w:rPr>
            </w:pPr>
            <w:r w:rsidRPr="00DB7F39">
              <w:rPr>
                <w:i/>
                <w:iCs/>
                <w:sz w:val="26"/>
                <w:szCs w:val="26"/>
                <w:lang w:val="pt-BR"/>
              </w:rPr>
              <w:t>___</w:t>
            </w:r>
            <w:r w:rsidRPr="00DB7F39">
              <w:rPr>
                <w:i/>
                <w:iCs/>
                <w:sz w:val="26"/>
                <w:szCs w:val="26"/>
                <w:lang w:val="vi-VN"/>
              </w:rPr>
              <w:t>, ngày</w:t>
            </w:r>
            <w:r w:rsidRPr="00DB7F39">
              <w:rPr>
                <w:i/>
                <w:iCs/>
                <w:sz w:val="26"/>
                <w:szCs w:val="26"/>
                <w:lang w:val="pt-BR"/>
              </w:rPr>
              <w:t xml:space="preserve"> __ </w:t>
            </w:r>
            <w:r w:rsidRPr="00DB7F39">
              <w:rPr>
                <w:i/>
                <w:iCs/>
                <w:sz w:val="26"/>
                <w:szCs w:val="26"/>
                <w:lang w:val="vi-VN"/>
              </w:rPr>
              <w:t xml:space="preserve">tháng </w:t>
            </w:r>
            <w:r w:rsidRPr="00DB7F39">
              <w:rPr>
                <w:i/>
                <w:iCs/>
                <w:sz w:val="26"/>
                <w:szCs w:val="26"/>
                <w:lang w:val="pt-BR"/>
              </w:rPr>
              <w:t xml:space="preserve">__ </w:t>
            </w:r>
            <w:r w:rsidRPr="00DB7F39">
              <w:rPr>
                <w:i/>
                <w:iCs/>
                <w:sz w:val="26"/>
                <w:szCs w:val="26"/>
                <w:lang w:val="vi-VN"/>
              </w:rPr>
              <w:t>năm</w:t>
            </w:r>
            <w:r w:rsidRPr="00DB7F39">
              <w:rPr>
                <w:i/>
                <w:iCs/>
                <w:sz w:val="26"/>
                <w:szCs w:val="26"/>
                <w:lang w:val="pt-BR"/>
              </w:rPr>
              <w:t>__</w:t>
            </w:r>
          </w:p>
          <w:p w14:paraId="5FA86338" w14:textId="77777777" w:rsidR="00DB7F39" w:rsidRPr="00DB7F39" w:rsidRDefault="00DB7F39" w:rsidP="0026286E">
            <w:pPr>
              <w:tabs>
                <w:tab w:val="left" w:pos="0"/>
              </w:tabs>
              <w:jc w:val="center"/>
              <w:rPr>
                <w:b/>
                <w:bCs/>
                <w:sz w:val="26"/>
                <w:szCs w:val="26"/>
                <w:lang w:val="vi-VN"/>
              </w:rPr>
            </w:pPr>
            <w:r w:rsidRPr="00DB7F39">
              <w:rPr>
                <w:b/>
                <w:bCs/>
                <w:sz w:val="26"/>
                <w:szCs w:val="26"/>
                <w:lang w:val="vi-VN"/>
              </w:rPr>
              <w:t>ĐẠI DIỆN CÔNG TY</w:t>
            </w:r>
          </w:p>
          <w:p w14:paraId="59F34FDB" w14:textId="77777777" w:rsidR="00DB7F39" w:rsidRPr="00DB7F39" w:rsidRDefault="00DB7F39" w:rsidP="0026286E">
            <w:pPr>
              <w:tabs>
                <w:tab w:val="left" w:pos="0"/>
              </w:tabs>
              <w:jc w:val="center"/>
              <w:rPr>
                <w:sz w:val="26"/>
                <w:szCs w:val="26"/>
                <w:lang w:val="vi-VN"/>
              </w:rPr>
            </w:pPr>
            <w:r w:rsidRPr="00DB7F39">
              <w:rPr>
                <w:i/>
                <w:iCs/>
                <w:sz w:val="26"/>
                <w:szCs w:val="26"/>
                <w:lang w:val="vi-VN"/>
              </w:rPr>
              <w:t>[Ký, ghi rõ họ tên và đóng dấu]</w:t>
            </w:r>
          </w:p>
        </w:tc>
      </w:tr>
    </w:tbl>
    <w:p w14:paraId="770942D9" w14:textId="77777777" w:rsidR="00DB7F39" w:rsidRPr="00DB7F39" w:rsidRDefault="00DB7F39" w:rsidP="00DB7F39">
      <w:pPr>
        <w:spacing w:line="276" w:lineRule="auto"/>
        <w:ind w:firstLine="709"/>
        <w:rPr>
          <w:b/>
          <w:i/>
          <w:sz w:val="26"/>
          <w:szCs w:val="26"/>
          <w:lang w:val="nl-NL"/>
        </w:rPr>
        <w:sectPr w:rsidR="00DB7F39" w:rsidRPr="00DB7F39" w:rsidSect="00DB7F39">
          <w:footnotePr>
            <w:numRestart w:val="eachPage"/>
          </w:footnotePr>
          <w:endnotePr>
            <w:numFmt w:val="decimal"/>
          </w:endnotePr>
          <w:type w:val="nextColumn"/>
          <w:pgSz w:w="11906" w:h="16838" w:code="9"/>
          <w:pgMar w:top="1134" w:right="1134" w:bottom="1134" w:left="1134" w:header="284" w:footer="0" w:gutter="0"/>
          <w:cols w:space="720"/>
          <w:noEndnote/>
          <w:docGrid w:linePitch="381"/>
        </w:sectPr>
      </w:pPr>
    </w:p>
    <w:p w14:paraId="395685B4" w14:textId="77777777" w:rsidR="00DB7F39" w:rsidRPr="00DB7F39" w:rsidRDefault="00DB7F39" w:rsidP="00DB7F39">
      <w:pPr>
        <w:pStyle w:val="SectionVIHeader"/>
        <w:spacing w:before="0" w:after="0" w:line="276" w:lineRule="auto"/>
        <w:ind w:firstLine="709"/>
        <w:jc w:val="left"/>
        <w:rPr>
          <w:sz w:val="26"/>
          <w:szCs w:val="26"/>
          <w:lang w:val="nl-NL"/>
        </w:rPr>
      </w:pPr>
      <w:r w:rsidRPr="00DB7F39">
        <w:rPr>
          <w:sz w:val="26"/>
          <w:szCs w:val="26"/>
          <w:lang w:val="nl-NL"/>
        </w:rPr>
        <w:lastRenderedPageBreak/>
        <w:t>Mục 2. Bản vẽ: Không có</w:t>
      </w:r>
    </w:p>
    <w:p w14:paraId="4754226E" w14:textId="77777777" w:rsidR="00DB7F39" w:rsidRPr="00DB7F39" w:rsidRDefault="00DB7F39" w:rsidP="00DB7F39">
      <w:pPr>
        <w:pStyle w:val="SectionVIHeader"/>
        <w:widowControl w:val="0"/>
        <w:spacing w:before="0" w:after="0" w:line="276" w:lineRule="auto"/>
        <w:ind w:firstLine="709"/>
        <w:jc w:val="left"/>
        <w:rPr>
          <w:sz w:val="26"/>
          <w:szCs w:val="26"/>
        </w:rPr>
      </w:pPr>
      <w:r w:rsidRPr="00DB7F39">
        <w:rPr>
          <w:sz w:val="26"/>
          <w:szCs w:val="26"/>
        </w:rPr>
        <w:t>Mục 3. Kiểm tra và thử nghiệm</w:t>
      </w:r>
    </w:p>
    <w:p w14:paraId="01B9C037" w14:textId="77777777" w:rsidR="00DB7F39" w:rsidRPr="00DB7F39" w:rsidRDefault="00DB7F39" w:rsidP="00DB7F39">
      <w:pPr>
        <w:spacing w:line="276" w:lineRule="auto"/>
        <w:ind w:firstLine="709"/>
        <w:rPr>
          <w:sz w:val="26"/>
          <w:szCs w:val="26"/>
        </w:rPr>
      </w:pPr>
      <w:r w:rsidRPr="00DB7F39">
        <w:rPr>
          <w:sz w:val="26"/>
          <w:szCs w:val="26"/>
        </w:rPr>
        <w:t xml:space="preserve">Hàng hóa nhà thầu cung cấp trước khi được nghiệm thu sẽ được Chủ đầu tư kiểm tra tại </w:t>
      </w:r>
      <w:r w:rsidRPr="00DB7F39">
        <w:rPr>
          <w:iCs/>
          <w:sz w:val="26"/>
          <w:szCs w:val="26"/>
          <w:lang w:val="vi-VN"/>
        </w:rPr>
        <w:t>Bệnh viện Đa khoa Hải Dương</w:t>
      </w:r>
      <w:r w:rsidRPr="00DB7F39">
        <w:rPr>
          <w:sz w:val="26"/>
          <w:szCs w:val="26"/>
        </w:rPr>
        <w:t>. Bất cứ hàng hóa nào không đảm bảo chất lượng theo Hợp đồng sẽ không được nghiệm thu</w:t>
      </w:r>
    </w:p>
    <w:p w14:paraId="4E0FA0D2" w14:textId="77777777" w:rsidR="00DB7F39" w:rsidRPr="00DB7F39" w:rsidRDefault="00DB7F39" w:rsidP="00DB7F39">
      <w:pPr>
        <w:spacing w:line="276" w:lineRule="auto"/>
        <w:ind w:firstLine="709"/>
        <w:rPr>
          <w:iCs/>
          <w:sz w:val="26"/>
          <w:szCs w:val="26"/>
        </w:rPr>
      </w:pPr>
      <w:r w:rsidRPr="00DB7F39">
        <w:rPr>
          <w:iCs/>
          <w:sz w:val="26"/>
          <w:szCs w:val="26"/>
        </w:rPr>
        <w:t>- Chủ đầu tư có quyền từ chối bất kỳ hàng hóa, bộ phận hàng hóa nào không đáp ứng yêu cầu trong các buổi kiểm tra, thử nghiệm hoặc không phù hợp với đặc tính kỹ thuật theo hợp đồng. Nhà thầu phải thay thế bằng hàng hóa, bộ phận hàng hóa khác hoặc tiến hành những điều chỉnh cần thiết để phù hợp với các đặc tính kỹ thuật theo hợp đồng và phải chịu tất cả chi phí liên quan đến việc thay thế hoặc điều chỉnh này. Sau đó Nhà thầu phải tiến hành kiểm tra, thử nghiệm lại và chịu tất cả chi phí phát sinh, đồng thời thông báo cho Chủ đầu tư theo quy định.</w:t>
      </w:r>
    </w:p>
    <w:p w14:paraId="489983E3" w14:textId="77777777" w:rsidR="00DB7F39" w:rsidRPr="00DB7F39" w:rsidRDefault="00DB7F39" w:rsidP="00DB7F39">
      <w:pPr>
        <w:spacing w:line="276" w:lineRule="auto"/>
        <w:ind w:firstLine="709"/>
        <w:rPr>
          <w:iCs/>
          <w:sz w:val="26"/>
          <w:szCs w:val="26"/>
        </w:rPr>
      </w:pPr>
      <w:r w:rsidRPr="00DB7F39">
        <w:rPr>
          <w:iCs/>
          <w:sz w:val="26"/>
          <w:szCs w:val="26"/>
        </w:rPr>
        <w:t>- Chủ đầu tư sẽ tiến hành kiểm tra giám sát, tối thiểu theo các nội dung sau:</w:t>
      </w:r>
    </w:p>
    <w:p w14:paraId="44658603" w14:textId="77777777" w:rsidR="00DB7F39" w:rsidRPr="00DB7F39" w:rsidRDefault="00DB7F39" w:rsidP="00DB7F39">
      <w:pPr>
        <w:spacing w:line="276" w:lineRule="auto"/>
        <w:ind w:firstLine="709"/>
        <w:rPr>
          <w:iCs/>
          <w:sz w:val="26"/>
          <w:szCs w:val="26"/>
        </w:rPr>
      </w:pPr>
      <w:r w:rsidRPr="00DB7F39">
        <w:rPr>
          <w:iCs/>
          <w:sz w:val="26"/>
          <w:szCs w:val="26"/>
        </w:rPr>
        <w:t>+ Kiểm tra các tài liệu kỹ thuật, tiêu chuẩn, quy phạm liên quan đến lắp đặt thiết bị.</w:t>
      </w:r>
    </w:p>
    <w:p w14:paraId="05D3062C" w14:textId="77777777" w:rsidR="00DB7F39" w:rsidRPr="00DB7F39" w:rsidRDefault="00DB7F39" w:rsidP="00DB7F39">
      <w:pPr>
        <w:spacing w:line="276" w:lineRule="auto"/>
        <w:ind w:firstLine="709"/>
        <w:rPr>
          <w:iCs/>
          <w:sz w:val="26"/>
          <w:szCs w:val="26"/>
        </w:rPr>
      </w:pPr>
      <w:r w:rsidRPr="00DB7F39">
        <w:rPr>
          <w:iCs/>
          <w:sz w:val="26"/>
          <w:szCs w:val="26"/>
        </w:rPr>
        <w:t>+ Kiểm tra tính hợp lệ của hàng hóa (CO, CQ, năm sản xuất, chứng từ nhập khẩu và các tài liệu liên quan...).</w:t>
      </w:r>
    </w:p>
    <w:p w14:paraId="0BA07ABD" w14:textId="77777777" w:rsidR="00DB7F39" w:rsidRPr="00DB7F39" w:rsidRDefault="00DB7F39" w:rsidP="00DB7F39">
      <w:pPr>
        <w:spacing w:line="276" w:lineRule="auto"/>
        <w:ind w:firstLine="709"/>
        <w:rPr>
          <w:iCs/>
          <w:sz w:val="26"/>
          <w:szCs w:val="26"/>
        </w:rPr>
      </w:pPr>
      <w:r w:rsidRPr="00DB7F39">
        <w:rPr>
          <w:iCs/>
          <w:sz w:val="26"/>
          <w:szCs w:val="26"/>
        </w:rPr>
        <w:t>+ Kiểm tra tình trạng vận chuyển, đóng gói nguyên vẹn, đồng bộ của hàng hóa tại địa điểm giao hàng. Nếu phát hiện hư hỏng thì lập biên bản hiện trường báo cáo chủ đầu tư.</w:t>
      </w:r>
    </w:p>
    <w:p w14:paraId="26915358" w14:textId="77777777" w:rsidR="00DB7F39" w:rsidRPr="00DB7F39" w:rsidRDefault="00DB7F39" w:rsidP="00DB7F39">
      <w:pPr>
        <w:spacing w:line="276" w:lineRule="auto"/>
        <w:ind w:firstLine="709"/>
        <w:rPr>
          <w:iCs/>
          <w:sz w:val="26"/>
          <w:szCs w:val="26"/>
        </w:rPr>
      </w:pPr>
      <w:r w:rsidRPr="00DB7F39">
        <w:rPr>
          <w:iCs/>
          <w:sz w:val="26"/>
          <w:szCs w:val="26"/>
        </w:rPr>
        <w:t>+ Kiểm tra chất lượng và số lượng các bộ phận của thiết bị, phụ kiện vật tư trước lắp đặt. Lập biên bản nghiệm thu.</w:t>
      </w:r>
    </w:p>
    <w:p w14:paraId="303710AA" w14:textId="77777777" w:rsidR="00DB7F39" w:rsidRPr="00DB7F39" w:rsidRDefault="00DB7F39" w:rsidP="00DB7F39">
      <w:pPr>
        <w:spacing w:line="276" w:lineRule="auto"/>
        <w:ind w:firstLine="709"/>
        <w:rPr>
          <w:iCs/>
          <w:sz w:val="26"/>
          <w:szCs w:val="26"/>
        </w:rPr>
      </w:pPr>
      <w:r w:rsidRPr="00DB7F39">
        <w:rPr>
          <w:iCs/>
          <w:sz w:val="26"/>
          <w:szCs w:val="26"/>
        </w:rPr>
        <w:t>+ Xem xét phương án lắp đặt phù hợp với tính năng của từng thiết bị như:  Điều kiện môi trường (nhiệt độ, độ ẩm) tại nơi đặt thiết bị, các điều kiện khác nhằm chống rung, chống bức xạ nhiệt…</w:t>
      </w:r>
    </w:p>
    <w:p w14:paraId="4B871E5A" w14:textId="77777777" w:rsidR="00DB7F39" w:rsidRPr="00DB7F39" w:rsidRDefault="00DB7F39" w:rsidP="00DB7F39">
      <w:pPr>
        <w:spacing w:line="276" w:lineRule="auto"/>
        <w:ind w:firstLine="709"/>
        <w:rPr>
          <w:iCs/>
          <w:sz w:val="26"/>
          <w:szCs w:val="26"/>
        </w:rPr>
      </w:pPr>
      <w:r w:rsidRPr="00DB7F39">
        <w:rPr>
          <w:iCs/>
          <w:sz w:val="26"/>
          <w:szCs w:val="26"/>
        </w:rPr>
        <w:t xml:space="preserve">+ Theo dõi giám sát quá trình lắp đặt và vận hành chạy thử không tải, có tải. Đảm bảo các thông số kỹ thuật cơ bản của thiết bị, phù hợp với yêu cầu của hợp đồng giữa chủ đầu tư với nhà thầu cung cấp thiết bị. </w:t>
      </w:r>
    </w:p>
    <w:p w14:paraId="0B5AB9C6" w14:textId="19A43F4F" w:rsidR="0003476A" w:rsidRPr="00DB7F39" w:rsidRDefault="00DB7F39" w:rsidP="00DB7F39">
      <w:r w:rsidRPr="00DB7F39">
        <w:rPr>
          <w:iCs/>
          <w:sz w:val="26"/>
          <w:szCs w:val="26"/>
        </w:rPr>
        <w:t>+ Kiểm tra và bàn giao cho bên sử dụng: catalog, lý lịch máy, hướng dẫn vận hành bảo quản, hồ sơ kỹ thuật, chứng từ liên quan.</w:t>
      </w:r>
      <w:bookmarkEnd w:id="0"/>
    </w:p>
    <w:sectPr w:rsidR="0003476A" w:rsidRPr="00DB7F39" w:rsidSect="00765FC7">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16E03"/>
    <w:multiLevelType w:val="hybridMultilevel"/>
    <w:tmpl w:val="5830A0D8"/>
    <w:lvl w:ilvl="0" w:tplc="C9CE77EA">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1608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mirrorMargins/>
  <w:defaultTabStop w:val="720"/>
  <w:drawingGridHorizontalSpacing w:val="110"/>
  <w:displayHorizontalDrawingGridEvery w:val="2"/>
  <w:displayVerticalDrawingGridEvery w:val="2"/>
  <w:characterSpacingControl w:val="doNotCompress"/>
  <w:footnotePr>
    <w:numRestart w:val="eachPage"/>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F39"/>
    <w:rsid w:val="0003476A"/>
    <w:rsid w:val="00280E5B"/>
    <w:rsid w:val="0064480F"/>
    <w:rsid w:val="00765FC7"/>
    <w:rsid w:val="007E1CF9"/>
    <w:rsid w:val="00DB7F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77783"/>
  <w15:chartTrackingRefBased/>
  <w15:docId w15:val="{A5959D35-4162-4A8F-B2F8-546067F49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20"/>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F39"/>
    <w:pPr>
      <w:spacing w:after="0"/>
      <w:ind w:firstLine="0"/>
    </w:pPr>
    <w:rPr>
      <w:rFonts w:eastAsia="Times New Roman" w:cs="Times New Roman"/>
      <w:kern w:val="0"/>
      <w:sz w:val="24"/>
      <w:szCs w:val="20"/>
      <w14:ligatures w14:val="none"/>
    </w:rPr>
  </w:style>
  <w:style w:type="paragraph" w:styleId="Heading1">
    <w:name w:val="heading 1"/>
    <w:basedOn w:val="Normal"/>
    <w:next w:val="Normal"/>
    <w:link w:val="Heading1Char"/>
    <w:uiPriority w:val="9"/>
    <w:qFormat/>
    <w:rsid w:val="00DB7F3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B7F3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B7F39"/>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DB7F3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B7F39"/>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DB7F3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B7F3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B7F3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B7F3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7F3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B7F3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B7F39"/>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DB7F39"/>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DB7F39"/>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DB7F3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B7F3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B7F3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B7F3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B7F3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7F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DB7F39"/>
    <w:pPr>
      <w:numPr>
        <w:ilvl w:val="1"/>
      </w:numPr>
      <w:spacing w:after="160"/>
      <w:ind w:firstLine="72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rsid w:val="00DB7F39"/>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DB7F3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B7F39"/>
    <w:rPr>
      <w:i/>
      <w:iCs/>
      <w:color w:val="404040" w:themeColor="text1" w:themeTint="BF"/>
    </w:rPr>
  </w:style>
  <w:style w:type="paragraph" w:styleId="ListParagraph">
    <w:name w:val="List Paragraph"/>
    <w:basedOn w:val="Normal"/>
    <w:uiPriority w:val="34"/>
    <w:qFormat/>
    <w:rsid w:val="00DB7F39"/>
    <w:pPr>
      <w:ind w:left="720"/>
      <w:contextualSpacing/>
    </w:pPr>
  </w:style>
  <w:style w:type="character" w:styleId="IntenseEmphasis">
    <w:name w:val="Intense Emphasis"/>
    <w:basedOn w:val="DefaultParagraphFont"/>
    <w:uiPriority w:val="21"/>
    <w:qFormat/>
    <w:rsid w:val="00DB7F39"/>
    <w:rPr>
      <w:i/>
      <w:iCs/>
      <w:color w:val="2F5496" w:themeColor="accent1" w:themeShade="BF"/>
    </w:rPr>
  </w:style>
  <w:style w:type="paragraph" w:styleId="IntenseQuote">
    <w:name w:val="Intense Quote"/>
    <w:basedOn w:val="Normal"/>
    <w:next w:val="Normal"/>
    <w:link w:val="IntenseQuoteChar"/>
    <w:uiPriority w:val="30"/>
    <w:qFormat/>
    <w:rsid w:val="00DB7F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B7F39"/>
    <w:rPr>
      <w:i/>
      <w:iCs/>
      <w:color w:val="2F5496" w:themeColor="accent1" w:themeShade="BF"/>
    </w:rPr>
  </w:style>
  <w:style w:type="character" w:styleId="IntenseReference">
    <w:name w:val="Intense Reference"/>
    <w:basedOn w:val="DefaultParagraphFont"/>
    <w:uiPriority w:val="32"/>
    <w:qFormat/>
    <w:rsid w:val="00DB7F39"/>
    <w:rPr>
      <w:b/>
      <w:bCs/>
      <w:smallCaps/>
      <w:color w:val="2F5496" w:themeColor="accent1" w:themeShade="BF"/>
      <w:spacing w:val="5"/>
    </w:rPr>
  </w:style>
  <w:style w:type="paragraph" w:styleId="Header">
    <w:name w:val="header"/>
    <w:aliases w:val="Header Char Char Char Char,Header Char Char Char Char Char,Header Char Char Char,Header Char Char,Header Char Char Char Char Char Char Char Char,Header Char Char Char Char1,Header Char Char Char Char Char1"/>
    <w:basedOn w:val="Normal"/>
    <w:link w:val="HeaderChar"/>
    <w:uiPriority w:val="99"/>
    <w:qFormat/>
    <w:rsid w:val="00DB7F39"/>
    <w:rPr>
      <w:sz w:val="20"/>
    </w:rPr>
  </w:style>
  <w:style w:type="character" w:customStyle="1" w:styleId="HeaderChar">
    <w:name w:val="Header Char"/>
    <w:aliases w:val="Header Char Char Char Char Char2,Header Char Char Char Char Char Char,Header Char Char Char Char2,Header Char Char Char1,Header Char Char Char Char Char Char Char Char Char,Header Char Char Char Char1 Char"/>
    <w:basedOn w:val="DefaultParagraphFont"/>
    <w:link w:val="Header"/>
    <w:uiPriority w:val="99"/>
    <w:qFormat/>
    <w:rsid w:val="00DB7F39"/>
    <w:rPr>
      <w:rFonts w:eastAsia="Times New Roman" w:cs="Times New Roman"/>
      <w:kern w:val="0"/>
      <w:sz w:val="20"/>
      <w:szCs w:val="20"/>
      <w14:ligatures w14:val="none"/>
    </w:rPr>
  </w:style>
  <w:style w:type="paragraph" w:customStyle="1" w:styleId="SectionVIHeader">
    <w:name w:val="Section VI. Header"/>
    <w:basedOn w:val="Normal"/>
    <w:rsid w:val="00DB7F39"/>
    <w:pPr>
      <w:spacing w:before="120" w:after="240"/>
      <w:jc w:val="center"/>
    </w:pPr>
    <w:rPr>
      <w:b/>
      <w:sz w:val="36"/>
    </w:rPr>
  </w:style>
  <w:style w:type="table" w:styleId="TableGrid">
    <w:name w:val="Table Grid"/>
    <w:basedOn w:val="TableNormal"/>
    <w:uiPriority w:val="59"/>
    <w:qFormat/>
    <w:rsid w:val="00DB7F39"/>
    <w:pPr>
      <w:spacing w:after="0"/>
      <w:ind w:firstLine="0"/>
      <w:jc w:val="left"/>
    </w:pPr>
    <w:rPr>
      <w:kern w:val="0"/>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3">
    <w:name w:val="H3"/>
    <w:basedOn w:val="Heading3"/>
    <w:link w:val="H3Char"/>
    <w:qFormat/>
    <w:rsid w:val="00DB7F39"/>
    <w:pPr>
      <w:keepNext w:val="0"/>
      <w:keepLines w:val="0"/>
      <w:suppressAutoHyphens/>
      <w:spacing w:before="120" w:after="120"/>
      <w:ind w:firstLine="567"/>
      <w:jc w:val="left"/>
    </w:pPr>
    <w:rPr>
      <w:rFonts w:ascii="Times New Roman" w:eastAsia="Times New Roman" w:hAnsi="Times New Roman" w:cs="Times New Roman"/>
      <w:b/>
      <w:color w:val="000000"/>
      <w:lang w:val="es-ES"/>
    </w:rPr>
  </w:style>
  <w:style w:type="character" w:customStyle="1" w:styleId="H3Char">
    <w:name w:val="H3 Char"/>
    <w:link w:val="H3"/>
    <w:rsid w:val="00DB7F39"/>
    <w:rPr>
      <w:rFonts w:eastAsia="Times New Roman" w:cs="Times New Roman"/>
      <w:b/>
      <w:color w:val="000000"/>
      <w:kern w:val="0"/>
      <w:szCs w:val="28"/>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4586</Words>
  <Characters>26143</Characters>
  <Application>Microsoft Office Word</Application>
  <DocSecurity>0</DocSecurity>
  <Lines>217</Lines>
  <Paragraphs>61</Paragraphs>
  <ScaleCrop>false</ScaleCrop>
  <Company/>
  <LinksUpToDate>false</LinksUpToDate>
  <CharactersWithSpaces>30668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trangiahoang2909@gmail.com</dc:creator>
  <cp:keywords/>
  <dc:description/>
  <cp:lastModifiedBy>trangiahoang2909@gmail.com</cp:lastModifiedBy>
  <cp:revision>2</cp:revision>
  <dcterms:created xsi:type="dcterms:W3CDTF">2025-10-08T09:15:00Z</dcterms:created>
  <dcterms:modified xsi:type="dcterms:W3CDTF">2025-10-08T09:18:00Z</dcterms:modified>
</cp:coreProperties>
</file>