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025" w:rsidRPr="00180F17" w:rsidRDefault="006E1025" w:rsidP="006E1025">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HỢP ĐỒNG</w:t>
      </w:r>
    </w:p>
    <w:p w:rsidR="006E1025" w:rsidRPr="00180F17" w:rsidRDefault="006E1025" w:rsidP="006E1025">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rPr>
              <w:t>Chủ đầu tư</w:t>
            </w:r>
            <w:r>
              <w:rPr>
                <w:sz w:val="28"/>
                <w:szCs w:val="28"/>
              </w:rPr>
              <w:t>: Công ty TNHH MTV Apatit Việt Nam</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[ghi tên, địa chỉ, số tài khoản, mã số thuế, điện thoại, fax, email của Nhà thầu].</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Địa điểm dự án</w:t>
            </w:r>
            <w:r>
              <w:rPr>
                <w:sz w:val="28"/>
                <w:szCs w:val="28"/>
              </w:rPr>
              <w:t xml:space="preserve">: Xã </w:t>
            </w:r>
            <w:r w:rsidR="008C02F6">
              <w:rPr>
                <w:sz w:val="28"/>
                <w:szCs w:val="28"/>
              </w:rPr>
              <w:t>Cốc San</w:t>
            </w:r>
            <w:r w:rsidRPr="006E1025">
              <w:rPr>
                <w:iCs/>
                <w:sz w:val="28"/>
                <w:szCs w:val="28"/>
              </w:rPr>
              <w:t>, tỉnh Lào Cai</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rsidR="006E1025" w:rsidRDefault="006E1025" w:rsidP="0080479C">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rsidR="006E1025" w:rsidRDefault="006E1025" w:rsidP="006E1025">
            <w:pPr>
              <w:rPr>
                <w:rFonts w:ascii="TimesNewRomanPSMT" w:hAnsi="TimesNewRomanPSMT"/>
                <w:color w:val="000000"/>
                <w:sz w:val="28"/>
                <w:szCs w:val="28"/>
              </w:rPr>
            </w:pPr>
            <w:r>
              <w:rPr>
                <w:rStyle w:val="fontstyle01"/>
              </w:rPr>
              <w:t>E-HSMT;</w:t>
            </w:r>
            <w:r>
              <w:rPr>
                <w:rFonts w:ascii="TimesNewRomanPSMT" w:hAnsi="TimesNewRomanPSMT"/>
                <w:color w:val="000000"/>
                <w:sz w:val="28"/>
                <w:szCs w:val="28"/>
              </w:rPr>
              <w:br/>
            </w:r>
            <w:r>
              <w:rPr>
                <w:rStyle w:val="fontstyle01"/>
              </w:rPr>
              <w:t>E-HSDT và các tài liệu làm rõ E-HSDT;</w:t>
            </w:r>
          </w:p>
          <w:p w:rsidR="006E1025" w:rsidRDefault="006E1025" w:rsidP="006E1025">
            <w:r>
              <w:rPr>
                <w:rStyle w:val="fontstyle01"/>
              </w:rPr>
              <w:t>Biên bản thương thảo Hợp đồng</w:t>
            </w:r>
          </w:p>
          <w:p w:rsidR="006E1025" w:rsidRDefault="006E1025" w:rsidP="006E1025">
            <w:pPr>
              <w:rPr>
                <w:rFonts w:ascii="TimesNewRomanPSMT" w:hAnsi="TimesNewRomanPSMT"/>
                <w:color w:val="000000"/>
                <w:sz w:val="28"/>
                <w:szCs w:val="28"/>
              </w:rPr>
            </w:pPr>
            <w:r>
              <w:rPr>
                <w:rStyle w:val="fontstyle01"/>
              </w:rPr>
              <w:t>Quyết định trúng thầu;</w:t>
            </w:r>
          </w:p>
          <w:p w:rsidR="006E1025" w:rsidRPr="006E1025" w:rsidRDefault="006E1025" w:rsidP="006E1025">
            <w:r>
              <w:rPr>
                <w:rStyle w:val="fontstyle01"/>
              </w:rPr>
              <w:t>Hợp đồng;</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 Người nhận</w:t>
            </w:r>
            <w:r>
              <w:rPr>
                <w:sz w:val="28"/>
                <w:szCs w:val="28"/>
              </w:rPr>
              <w:t>: Công ty TNHH MTV Apatit Việt Nam</w:t>
            </w:r>
          </w:p>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 Địa chỉ</w:t>
            </w:r>
            <w:r>
              <w:rPr>
                <w:sz w:val="28"/>
                <w:szCs w:val="28"/>
              </w:rPr>
              <w:t xml:space="preserve">: </w:t>
            </w:r>
            <w:r w:rsidRPr="006E1025">
              <w:rPr>
                <w:sz w:val="28"/>
                <w:szCs w:val="28"/>
              </w:rPr>
              <w:t>Đại lộ Trần Hưng Đạo, tổ 19, Phường Cam Đường, Tỉnh Lào Cai</w:t>
            </w:r>
          </w:p>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rsidR="006E1025" w:rsidRPr="00180F17" w:rsidRDefault="006E1025" w:rsidP="0080479C">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6E1025" w:rsidRPr="00180F17" w:rsidTr="0080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5.2</w:t>
            </w:r>
          </w:p>
        </w:tc>
        <w:tc>
          <w:tcPr>
            <w:tcW w:w="7654" w:type="dxa"/>
            <w:tcBorders>
              <w:bottom w:val="single" w:sz="4" w:space="0" w:color="auto"/>
            </w:tcBorders>
            <w:hideMark/>
          </w:tcPr>
          <w:p w:rsidR="006E1025" w:rsidRDefault="006E1025" w:rsidP="006E1025">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Pr>
                <w:sz w:val="28"/>
                <w:szCs w:val="28"/>
              </w:rPr>
              <w:t xml:space="preserve">2 </w:t>
            </w:r>
            <w:r w:rsidRPr="00180F17">
              <w:rPr>
                <w:sz w:val="28"/>
                <w:szCs w:val="28"/>
              </w:rPr>
              <w:t xml:space="preserve">% giá hợp đồng </w:t>
            </w:r>
          </w:p>
          <w:p w:rsidR="006E1025" w:rsidRPr="00180F17" w:rsidRDefault="006E1025" w:rsidP="006E1025">
            <w:pPr>
              <w:widowControl w:val="0"/>
              <w:spacing w:before="120" w:after="120" w:line="264" w:lineRule="auto"/>
              <w:ind w:firstLine="572"/>
              <w:rPr>
                <w:i/>
                <w:sz w:val="28"/>
                <w:szCs w:val="28"/>
                <w:lang w:val="nl-NL"/>
              </w:rPr>
            </w:pPr>
            <w:r w:rsidRPr="00180F17">
              <w:rPr>
                <w:sz w:val="28"/>
                <w:szCs w:val="28"/>
                <w:lang w:val="nl-NL"/>
              </w:rPr>
              <w:t>- Hiệu lực của bảo đảm thực hiện hợp đồng: Bảo đảm thực hiện hợp đồng có hiệu lực kể từ ngày hợp đồng có hiệu lực cho đến</w:t>
            </w:r>
            <w:bookmarkStart w:id="0" w:name="_Hlk183538438"/>
            <w:r w:rsidRPr="00180F17">
              <w:rPr>
                <w:i/>
                <w:sz w:val="28"/>
                <w:szCs w:val="28"/>
                <w:lang w:val="nl-NL"/>
              </w:rPr>
              <w:t xml:space="preserve"> </w:t>
            </w:r>
            <w:r w:rsidRPr="006E1025">
              <w:rPr>
                <w:sz w:val="28"/>
                <w:szCs w:val="28"/>
                <w:lang w:val="nl-NL"/>
              </w:rPr>
              <w:t>khi toàn bộ hàng hóa được bàn giao, hai bên ký biên bản nghiệm thu và Nhà thầu chuyển sang nghĩa vụ bảo hành theo quy định</w:t>
            </w:r>
            <w:r w:rsidRPr="00180F17">
              <w:rPr>
                <w:i/>
                <w:sz w:val="28"/>
                <w:szCs w:val="28"/>
                <w:lang w:val="nl-NL"/>
              </w:rPr>
              <w:t>.</w:t>
            </w:r>
            <w:bookmarkEnd w:id="0"/>
          </w:p>
        </w:tc>
      </w:tr>
      <w:tr w:rsidR="006E1025" w:rsidRPr="00180F17" w:rsidTr="0080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rsidR="006E1025" w:rsidRPr="006E1025" w:rsidRDefault="006E1025" w:rsidP="006E1025">
            <w:pPr>
              <w:widowControl w:val="0"/>
              <w:spacing w:before="120" w:after="120" w:line="264" w:lineRule="auto"/>
              <w:ind w:firstLine="572"/>
              <w:rPr>
                <w:i/>
                <w:sz w:val="28"/>
                <w:szCs w:val="28"/>
              </w:rPr>
            </w:pPr>
            <w:r w:rsidRPr="00180F17">
              <w:rPr>
                <w:sz w:val="28"/>
                <w:szCs w:val="28"/>
              </w:rPr>
              <w:t>Thời hạn hoàn trả bảo đảm thực hiện hợp đồng:</w:t>
            </w:r>
            <w:r>
              <w:rPr>
                <w:sz w:val="28"/>
                <w:szCs w:val="28"/>
              </w:rPr>
              <w:t xml:space="preserve"> 07 ngày </w:t>
            </w:r>
            <w:r>
              <w:rPr>
                <w:rStyle w:val="fontstyle01"/>
              </w:rPr>
              <w:t>sau</w:t>
            </w:r>
            <w:r>
              <w:t xml:space="preserve"> </w:t>
            </w:r>
            <w:r>
              <w:rPr>
                <w:rStyle w:val="fontstyle01"/>
              </w:rPr>
              <w:t>khi Nhà thầu hoàn thành các nghĩa vụ hợp đồng, căn cứ tính chất</w:t>
            </w:r>
            <w:r>
              <w:rPr>
                <w:rFonts w:ascii="TimesNewRomanPSMT" w:hAnsi="TimesNewRomanPSMT"/>
                <w:color w:val="000000"/>
                <w:sz w:val="28"/>
                <w:szCs w:val="28"/>
              </w:rPr>
              <w:t xml:space="preserve"> </w:t>
            </w:r>
            <w:r>
              <w:rPr>
                <w:rStyle w:val="fontstyle01"/>
              </w:rPr>
              <w:t>và yêu cầu của gói thầu</w:t>
            </w:r>
          </w:p>
        </w:tc>
      </w:tr>
      <w:tr w:rsidR="006E1025" w:rsidRPr="00180F17" w:rsidTr="0080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6E1025" w:rsidRPr="00180F17" w:rsidTr="00804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rsidR="006E1025" w:rsidRPr="00180F17" w:rsidRDefault="006E1025" w:rsidP="0080479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6E1025" w:rsidRPr="00180F17" w:rsidRDefault="006E1025" w:rsidP="0080479C">
            <w:pPr>
              <w:widowControl w:val="0"/>
              <w:spacing w:before="120" w:after="120" w:line="264" w:lineRule="auto"/>
              <w:ind w:firstLine="572"/>
              <w:rPr>
                <w:strike/>
                <w:vanish/>
                <w:sz w:val="28"/>
                <w:szCs w:val="28"/>
              </w:rPr>
            </w:pP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Pr>
                <w:sz w:val="28"/>
                <w:szCs w:val="28"/>
              </w:rPr>
              <w:t>: 30 ngày</w:t>
            </w:r>
            <w:r w:rsidRPr="00180F17">
              <w:rPr>
                <w:i/>
                <w:sz w:val="28"/>
                <w:szCs w:val="28"/>
              </w:rPr>
              <w:t xml:space="preserve"> </w:t>
            </w:r>
          </w:p>
          <w:p w:rsidR="006E1025" w:rsidRDefault="006E1025" w:rsidP="0080479C">
            <w:pPr>
              <w:widowControl w:val="0"/>
              <w:spacing w:before="120" w:after="120" w:line="264" w:lineRule="auto"/>
              <w:ind w:firstLine="572"/>
              <w:rPr>
                <w:sz w:val="28"/>
                <w:szCs w:val="28"/>
                <w:lang w:val="pl-PL"/>
              </w:rPr>
            </w:pPr>
            <w:r w:rsidRPr="00180F17">
              <w:rPr>
                <w:sz w:val="28"/>
                <w:szCs w:val="28"/>
                <w:lang w:val="pl-PL"/>
              </w:rPr>
              <w:t>Giải quyết tranh chấp:</w:t>
            </w:r>
          </w:p>
          <w:p w:rsidR="006E1025" w:rsidRPr="006E1025" w:rsidRDefault="006E1025" w:rsidP="006E1025">
            <w:r>
              <w:rPr>
                <w:rStyle w:val="fontstyle01"/>
              </w:rPr>
              <w:t>a) Tôn trọng các thỏa thuận hợp đồng và các cam kết trong</w:t>
            </w:r>
            <w:r>
              <w:rPr>
                <w:rFonts w:ascii="TimesNewRomanPSMT" w:hAnsi="TimesNewRomanPSMT"/>
                <w:color w:val="000000"/>
                <w:sz w:val="28"/>
                <w:szCs w:val="28"/>
              </w:rPr>
              <w:br/>
            </w:r>
            <w:r>
              <w:rPr>
                <w:rStyle w:val="fontstyle01"/>
              </w:rPr>
              <w:t>quá trình thực hiện hợp đồng, bảo đảm bình đẳng và hợp tác;</w:t>
            </w:r>
            <w:r>
              <w:rPr>
                <w:rFonts w:ascii="TimesNewRomanPSMT" w:hAnsi="TimesNewRomanPSMT"/>
                <w:color w:val="000000"/>
                <w:sz w:val="28"/>
                <w:szCs w:val="28"/>
              </w:rPr>
              <w:br/>
            </w:r>
            <w:r>
              <w:rPr>
                <w:rStyle w:val="fontstyle01"/>
              </w:rPr>
              <w:t>b) Các bên hợp đồng có trách nhiệm tự thương lượng giải</w:t>
            </w:r>
            <w:r>
              <w:rPr>
                <w:rFonts w:ascii="TimesNewRomanPSMT" w:hAnsi="TimesNewRomanPSMT"/>
                <w:color w:val="000000"/>
                <w:sz w:val="28"/>
                <w:szCs w:val="28"/>
              </w:rPr>
              <w:br/>
            </w:r>
            <w:r>
              <w:rPr>
                <w:rStyle w:val="fontstyle01"/>
              </w:rPr>
              <w:t>quyết tranh chấp. Trường hợp các bên hợp đồng không tự thương</w:t>
            </w:r>
            <w:r>
              <w:rPr>
                <w:rFonts w:ascii="TimesNewRomanPSMT" w:hAnsi="TimesNewRomanPSMT"/>
                <w:color w:val="000000"/>
                <w:sz w:val="28"/>
                <w:szCs w:val="28"/>
              </w:rPr>
              <w:br/>
            </w:r>
            <w:r>
              <w:rPr>
                <w:rStyle w:val="fontstyle01"/>
              </w:rPr>
              <w:t>lượng được thì tranh chấp được giải quyết thông qua hòa giải, trọng</w:t>
            </w:r>
            <w:r>
              <w:rPr>
                <w:rFonts w:ascii="TimesNewRomanPSMT" w:hAnsi="TimesNewRomanPSMT"/>
                <w:color w:val="000000"/>
                <w:sz w:val="28"/>
                <w:szCs w:val="28"/>
              </w:rPr>
              <w:br/>
            </w:r>
            <w:r>
              <w:rPr>
                <w:rStyle w:val="fontstyle01"/>
              </w:rPr>
              <w:t>tài thương mại hoặc tòa án theo quy định của pháp luậ</w:t>
            </w:r>
            <w:r>
              <w:t>t</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rsidR="006E1025" w:rsidRDefault="006E1025" w:rsidP="006E1025">
            <w:pPr>
              <w:widowControl w:val="0"/>
              <w:spacing w:before="120" w:after="120" w:line="264" w:lineRule="auto"/>
              <w:ind w:firstLine="572"/>
              <w:rPr>
                <w:sz w:val="28"/>
                <w:szCs w:val="28"/>
              </w:rPr>
            </w:pPr>
            <w:r w:rsidRPr="00180F17">
              <w:rPr>
                <w:sz w:val="28"/>
                <w:szCs w:val="28"/>
              </w:rPr>
              <w:t>Nhà thầu phải cung cấp các hóa đơn và chứng từ sau đây:</w:t>
            </w:r>
          </w:p>
          <w:p w:rsidR="006E1025" w:rsidRDefault="006E1025" w:rsidP="006E1025">
            <w:pPr>
              <w:widowControl w:val="0"/>
              <w:spacing w:before="120" w:after="120" w:line="264" w:lineRule="auto"/>
              <w:ind w:firstLine="572"/>
              <w:rPr>
                <w:rFonts w:ascii="TimesNewRomanPSMT" w:hAnsi="TimesNewRomanPSMT"/>
                <w:color w:val="000000"/>
                <w:sz w:val="28"/>
                <w:szCs w:val="28"/>
              </w:rPr>
            </w:pPr>
            <w:r>
              <w:rPr>
                <w:rStyle w:val="fontstyle01"/>
              </w:rPr>
              <w:t>- Chứng từ vận tải</w:t>
            </w:r>
          </w:p>
          <w:p w:rsidR="006E1025" w:rsidRDefault="006E1025" w:rsidP="006E1025">
            <w:pPr>
              <w:widowControl w:val="0"/>
              <w:spacing w:before="120" w:after="120" w:line="264" w:lineRule="auto"/>
              <w:ind w:firstLine="572"/>
            </w:pPr>
            <w:r>
              <w:rPr>
                <w:rStyle w:val="fontstyle01"/>
              </w:rPr>
              <w:t>- Giấy chứng nhận bảo hành của Nhà thầu hoặc nhà sản xuất,</w:t>
            </w:r>
          </w:p>
          <w:p w:rsidR="006E1025" w:rsidRDefault="006E1025" w:rsidP="006E1025">
            <w:pPr>
              <w:widowControl w:val="0"/>
              <w:spacing w:before="120" w:after="120" w:line="264" w:lineRule="auto"/>
              <w:ind w:firstLine="572"/>
              <w:rPr>
                <w:sz w:val="28"/>
                <w:szCs w:val="28"/>
              </w:rPr>
            </w:pPr>
            <w:r>
              <w:rPr>
                <w:rStyle w:val="fontstyle01"/>
              </w:rPr>
              <w:t>- Danh mục hàng hóa đóng gói (Packing List), Tờ khai hải</w:t>
            </w:r>
            <w:r>
              <w:rPr>
                <w:rFonts w:ascii="TimesNewRomanPSMT" w:hAnsi="TimesNewRomanPSMT"/>
                <w:color w:val="000000"/>
                <w:sz w:val="28"/>
                <w:szCs w:val="28"/>
              </w:rPr>
              <w:t xml:space="preserve"> </w:t>
            </w:r>
            <w:r>
              <w:rPr>
                <w:rStyle w:val="fontstyle01"/>
              </w:rPr>
              <w:t>quan, Giấy chứng nhận xuất xứ (C/O), Giấy chứng nhận chất</w:t>
            </w:r>
            <w:r>
              <w:rPr>
                <w:rFonts w:ascii="TimesNewRomanPSMT" w:hAnsi="TimesNewRomanPSMT"/>
                <w:color w:val="000000"/>
                <w:sz w:val="28"/>
                <w:szCs w:val="28"/>
              </w:rPr>
              <w:br/>
            </w:r>
            <w:r>
              <w:rPr>
                <w:rStyle w:val="fontstyle01"/>
              </w:rPr>
              <w:t>lượng (C/Q) (đối với hàng hóa nhập khẩu); hoặc Giấy chứng</w:t>
            </w:r>
            <w:r>
              <w:rPr>
                <w:rFonts w:ascii="TimesNewRomanPSMT" w:hAnsi="TimesNewRomanPSMT"/>
                <w:color w:val="000000"/>
                <w:sz w:val="28"/>
                <w:szCs w:val="28"/>
              </w:rPr>
              <w:br/>
            </w:r>
            <w:r>
              <w:rPr>
                <w:rStyle w:val="fontstyle01"/>
              </w:rPr>
              <w:t>nhận xuất xưởng, Chứng chỉ chất lượng (đối với hàng hóa sản</w:t>
            </w:r>
            <w:r>
              <w:rPr>
                <w:rFonts w:ascii="TimesNewRomanPSMT" w:hAnsi="TimesNewRomanPSMT"/>
                <w:color w:val="000000"/>
                <w:sz w:val="28"/>
                <w:szCs w:val="28"/>
              </w:rPr>
              <w:br/>
            </w:r>
            <w:r>
              <w:rPr>
                <w:rStyle w:val="fontstyle01"/>
              </w:rPr>
              <w:t>xuất trong nước).</w:t>
            </w:r>
          </w:p>
          <w:p w:rsidR="006E1025" w:rsidRPr="006E1025" w:rsidRDefault="006E1025" w:rsidP="006E1025">
            <w:pPr>
              <w:widowControl w:val="0"/>
              <w:spacing w:before="120" w:after="120" w:line="264" w:lineRule="auto"/>
              <w:ind w:firstLine="572"/>
              <w:rPr>
                <w:sz w:val="28"/>
                <w:szCs w:val="28"/>
              </w:rPr>
            </w:pPr>
            <w:r>
              <w:rPr>
                <w:rStyle w:val="fontstyle01"/>
              </w:rPr>
              <w:t>- Giấy chứng nhận bảo hiểm vận chuyển hàng hóa.</w:t>
            </w:r>
          </w:p>
          <w:p w:rsidR="006E1025" w:rsidRPr="00180F17" w:rsidRDefault="006E1025" w:rsidP="0080479C">
            <w:pPr>
              <w:widowControl w:val="0"/>
              <w:spacing w:before="120" w:after="120" w:line="264" w:lineRule="auto"/>
              <w:ind w:firstLine="572"/>
              <w:rPr>
                <w:sz w:val="28"/>
                <w:szCs w:val="28"/>
              </w:rPr>
            </w:pPr>
            <w:r w:rsidRPr="00180F17">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rPr>
              <w:t>Loại hợp đồng</w:t>
            </w:r>
            <w:r>
              <w:rPr>
                <w:iCs/>
                <w:sz w:val="28"/>
                <w:szCs w:val="28"/>
              </w:rPr>
              <w:t>: Cố định</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6E1025">
            <w:pPr>
              <w:widowControl w:val="0"/>
              <w:numPr>
                <w:ilvl w:val="12"/>
                <w:numId w:val="0"/>
              </w:numPr>
              <w:spacing w:before="120" w:after="120" w:line="264" w:lineRule="auto"/>
              <w:ind w:firstLine="340"/>
              <w:rPr>
                <w:sz w:val="28"/>
                <w:szCs w:val="28"/>
              </w:rPr>
            </w:pPr>
            <w:r w:rsidRPr="00180F17">
              <w:rPr>
                <w:sz w:val="28"/>
                <w:szCs w:val="28"/>
              </w:rPr>
              <w:t>Giá hợp đồng: Cố định</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rsidR="006E1025" w:rsidRDefault="006E1025" w:rsidP="0080479C">
            <w:pPr>
              <w:widowControl w:val="0"/>
              <w:numPr>
                <w:ilvl w:val="12"/>
                <w:numId w:val="0"/>
              </w:numPr>
              <w:spacing w:before="120" w:after="120" w:line="264" w:lineRule="auto"/>
              <w:ind w:firstLine="572"/>
              <w:rPr>
                <w:sz w:val="28"/>
                <w:szCs w:val="28"/>
              </w:rPr>
            </w:pPr>
            <w:r w:rsidRPr="00180F17">
              <w:rPr>
                <w:sz w:val="28"/>
                <w:szCs w:val="28"/>
              </w:rPr>
              <w:t>Điều chỉnh thuế: Được phép</w:t>
            </w:r>
          </w:p>
          <w:p w:rsidR="006E1025" w:rsidRPr="00180F17" w:rsidRDefault="006E1025" w:rsidP="0080479C">
            <w:pPr>
              <w:widowControl w:val="0"/>
              <w:numPr>
                <w:ilvl w:val="12"/>
                <w:numId w:val="0"/>
              </w:numPr>
              <w:spacing w:before="120" w:after="120" w:line="264" w:lineRule="auto"/>
              <w:ind w:firstLine="572"/>
              <w:rPr>
                <w:sz w:val="28"/>
                <w:szCs w:val="28"/>
              </w:rPr>
            </w:pPr>
            <w:r w:rsidRPr="00180F17">
              <w:rPr>
                <w:i/>
                <w:sz w:val="28"/>
                <w:szCs w:val="28"/>
              </w:rPr>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numPr>
                <w:ilvl w:val="12"/>
                <w:numId w:val="0"/>
              </w:numPr>
              <w:spacing w:before="120" w:after="120" w:line="264" w:lineRule="auto"/>
              <w:ind w:firstLine="572"/>
              <w:rPr>
                <w:sz w:val="28"/>
                <w:szCs w:val="28"/>
              </w:rPr>
            </w:pPr>
            <w:r w:rsidRPr="00180F17">
              <w:rPr>
                <w:sz w:val="28"/>
                <w:szCs w:val="28"/>
              </w:rPr>
              <w:t xml:space="preserve">Tạm ứng: </w:t>
            </w:r>
            <w:r>
              <w:rPr>
                <w:sz w:val="28"/>
                <w:szCs w:val="28"/>
              </w:rPr>
              <w:t>Cụ thể hoá trong quá trình thương thảo hợp đồng</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6E1025">
            <w:pPr>
              <w:widowControl w:val="0"/>
              <w:spacing w:before="120" w:after="120" w:line="264" w:lineRule="auto"/>
              <w:ind w:firstLine="572"/>
              <w:rPr>
                <w:i/>
                <w:sz w:val="28"/>
                <w:szCs w:val="28"/>
              </w:rPr>
            </w:pPr>
            <w:r w:rsidRPr="00180F17">
              <w:rPr>
                <w:sz w:val="28"/>
                <w:szCs w:val="28"/>
              </w:rPr>
              <w:t xml:space="preserve">Phương thức thanh toán: </w:t>
            </w:r>
            <w:r>
              <w:rPr>
                <w:sz w:val="28"/>
                <w:szCs w:val="28"/>
              </w:rPr>
              <w:t>Chuyển khoản</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w:t>
            </w:r>
            <w:r>
              <w:rPr>
                <w:sz w:val="28"/>
                <w:szCs w:val="28"/>
                <w:lang w:val="es-ES"/>
              </w:rPr>
              <w:t>Theo quy định</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rsidR="006E1025" w:rsidRDefault="006E1025" w:rsidP="0080479C">
            <w:pPr>
              <w:pStyle w:val="Footer"/>
              <w:widowControl w:val="0"/>
              <w:spacing w:before="120" w:after="120" w:line="264" w:lineRule="auto"/>
              <w:ind w:firstLine="572"/>
              <w:rPr>
                <w:sz w:val="28"/>
                <w:szCs w:val="28"/>
              </w:rPr>
            </w:pPr>
            <w:r w:rsidRPr="00180F17">
              <w:rPr>
                <w:sz w:val="28"/>
                <w:szCs w:val="28"/>
              </w:rPr>
              <w:t>Nội dung bảo hiểm</w:t>
            </w:r>
            <w:r>
              <w:rPr>
                <w:sz w:val="28"/>
                <w:szCs w:val="28"/>
              </w:rPr>
              <w:t>:</w:t>
            </w:r>
          </w:p>
          <w:p w:rsidR="006E1025" w:rsidRDefault="006E1025" w:rsidP="006E1025">
            <w:r>
              <w:rPr>
                <w:rStyle w:val="fontstyle01"/>
              </w:rPr>
              <w:t>- Nhà thầu phải chịu trách nhiệm mua bảo hiểm cho thiết bị</w:t>
            </w:r>
            <w:r>
              <w:rPr>
                <w:rFonts w:ascii="TimesNewRomanPSMT" w:hAnsi="TimesNewRomanPSMT"/>
                <w:color w:val="000000"/>
                <w:sz w:val="28"/>
                <w:szCs w:val="28"/>
              </w:rPr>
              <w:br/>
            </w:r>
            <w:r>
              <w:rPr>
                <w:rStyle w:val="fontstyle01"/>
              </w:rPr>
              <w:t>(bao gồm bảo hiểm rủi ro trong quá trình vận chuyển, bảo hiểm rủi</w:t>
            </w:r>
          </w:p>
          <w:p w:rsidR="006E1025" w:rsidRPr="006E1025" w:rsidRDefault="006E1025" w:rsidP="006E1025">
            <w:r>
              <w:rPr>
                <w:rStyle w:val="fontstyle01"/>
              </w:rPr>
              <w:t>ro trong quá trình lắp đặt và các bảo hiểm cần thiết khác (nếu có)</w:t>
            </w:r>
            <w:r>
              <w:rPr>
                <w:rFonts w:ascii="TimesNewRomanPSMT" w:hAnsi="TimesNewRomanPSMT"/>
                <w:color w:val="000000"/>
                <w:sz w:val="28"/>
                <w:szCs w:val="28"/>
              </w:rPr>
              <w:br/>
            </w:r>
            <w:r>
              <w:rPr>
                <w:rStyle w:val="fontstyle01"/>
              </w:rPr>
              <w:t>cho hàng hóa (bao gồm cả phụ tùng thay thế) với giá trị bảo hiểm</w:t>
            </w:r>
            <w:r>
              <w:rPr>
                <w:rFonts w:ascii="TimesNewRomanPSMT" w:hAnsi="TimesNewRomanPSMT"/>
                <w:color w:val="000000"/>
                <w:sz w:val="28"/>
                <w:szCs w:val="28"/>
              </w:rPr>
              <w:br/>
            </w:r>
            <w:r>
              <w:rPr>
                <w:rStyle w:val="fontstyle01"/>
              </w:rPr>
              <w:t>tối thiểu bằng 100% (một trăm phần trăm) giá trị hàng hóa.</w:t>
            </w:r>
            <w:r>
              <w:rPr>
                <w:rFonts w:ascii="TimesNewRomanPSMT" w:hAnsi="TimesNewRomanPSMT"/>
                <w:color w:val="000000"/>
                <w:sz w:val="28"/>
                <w:szCs w:val="28"/>
              </w:rPr>
              <w:br/>
            </w:r>
            <w:r>
              <w:rPr>
                <w:rStyle w:val="fontstyle01"/>
              </w:rPr>
              <w:t>- Thời gian hiệu lực của bảo hiểm rủi ro vận chuyển: cho đến</w:t>
            </w:r>
            <w:r>
              <w:rPr>
                <w:rFonts w:ascii="TimesNewRomanPSMT" w:hAnsi="TimesNewRomanPSMT"/>
                <w:color w:val="000000"/>
                <w:sz w:val="28"/>
                <w:szCs w:val="28"/>
              </w:rPr>
              <w:br/>
            </w:r>
            <w:r>
              <w:rPr>
                <w:rStyle w:val="fontstyle01"/>
              </w:rPr>
              <w:t>khi thiết bị được vận chuyển đến địa chỉ của Chủ đầu tư và bàn</w:t>
            </w:r>
            <w:r>
              <w:rPr>
                <w:rFonts w:ascii="TimesNewRomanPSMT" w:hAnsi="TimesNewRomanPSMT"/>
                <w:color w:val="000000"/>
                <w:sz w:val="28"/>
                <w:szCs w:val="28"/>
              </w:rPr>
              <w:br/>
            </w:r>
            <w:r>
              <w:rPr>
                <w:rStyle w:val="fontstyle01"/>
              </w:rPr>
              <w:t>giao.</w:t>
            </w:r>
            <w:r>
              <w:rPr>
                <w:rFonts w:ascii="TimesNewRomanPSMT" w:hAnsi="TimesNewRomanPSMT"/>
                <w:color w:val="000000"/>
                <w:sz w:val="28"/>
                <w:szCs w:val="28"/>
              </w:rPr>
              <w:br/>
            </w:r>
            <w:r>
              <w:rPr>
                <w:rStyle w:val="fontstyle01"/>
              </w:rPr>
              <w:t>- Thời gian hiệu lực của bảo hiểm rủi ro lắp đặt: Cho đến khi</w:t>
            </w:r>
            <w:r>
              <w:rPr>
                <w:rFonts w:ascii="TimesNewRomanPSMT" w:hAnsi="TimesNewRomanPSMT"/>
                <w:color w:val="000000"/>
                <w:sz w:val="28"/>
                <w:szCs w:val="28"/>
              </w:rPr>
              <w:br/>
            </w:r>
            <w:r>
              <w:rPr>
                <w:rStyle w:val="fontstyle01"/>
              </w:rPr>
              <w:t>Chủ đầu tư nghiệm thu hoàn thành gói thầu.</w:t>
            </w:r>
            <w:r>
              <w:rPr>
                <w:rFonts w:ascii="TimesNewRomanPSMT" w:hAnsi="TimesNewRomanPSMT"/>
                <w:color w:val="000000"/>
                <w:sz w:val="28"/>
                <w:szCs w:val="28"/>
              </w:rPr>
              <w:br/>
            </w:r>
            <w:r>
              <w:rPr>
                <w:rStyle w:val="fontstyle01"/>
              </w:rPr>
              <w:t>- Đơn vị thụ hưởng:</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pStyle w:val="Footer"/>
              <w:widowControl w:val="0"/>
              <w:spacing w:before="120" w:after="120" w:line="264" w:lineRule="auto"/>
              <w:ind w:firstLine="572"/>
              <w:rPr>
                <w:sz w:val="28"/>
                <w:szCs w:val="28"/>
                <w:u w:val="single"/>
                <w:lang w:val="nl-NL"/>
              </w:rPr>
            </w:pPr>
            <w:r w:rsidRPr="00180F17">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Pr>
                <w:sz w:val="28"/>
                <w:szCs w:val="28"/>
                <w:lang w:val="nl-NL"/>
              </w:rPr>
              <w:t xml:space="preserve">: </w:t>
            </w:r>
          </w:p>
          <w:p w:rsidR="006E1025" w:rsidRDefault="006E1025" w:rsidP="006E1025">
            <w:pPr>
              <w:rPr>
                <w:rFonts w:ascii="TimesNewRomanPSMT" w:hAnsi="TimesNewRomanPSMT"/>
                <w:color w:val="000000"/>
                <w:sz w:val="28"/>
                <w:szCs w:val="28"/>
              </w:rPr>
            </w:pPr>
            <w:r>
              <w:rPr>
                <w:rStyle w:val="fontstyle01"/>
              </w:rPr>
              <w:t>- Đào tạo hướng dẫn sử dụng;</w:t>
            </w:r>
          </w:p>
          <w:p w:rsidR="006E1025" w:rsidRDefault="006E1025" w:rsidP="006E1025">
            <w:pPr>
              <w:rPr>
                <w:rFonts w:ascii="TimesNewRomanPSMT" w:hAnsi="TimesNewRomanPSMT"/>
                <w:color w:val="000000"/>
                <w:sz w:val="28"/>
                <w:szCs w:val="28"/>
              </w:rPr>
            </w:pPr>
            <w:r>
              <w:rPr>
                <w:rStyle w:val="fontstyle01"/>
              </w:rPr>
              <w:t>- Hỗ trợ kỹ thuật;</w:t>
            </w:r>
          </w:p>
          <w:p w:rsidR="006E1025" w:rsidRPr="006E1025" w:rsidRDefault="006E1025" w:rsidP="006E1025">
            <w:r>
              <w:rPr>
                <w:rStyle w:val="fontstyle01"/>
              </w:rPr>
              <w:t>- Bảo hành, bảo trì bảo dưỡng.</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rsidR="006E1025" w:rsidRPr="006E1025" w:rsidRDefault="006E1025" w:rsidP="006E1025">
            <w:pPr>
              <w:widowControl w:val="0"/>
              <w:spacing w:before="120" w:after="120" w:line="264" w:lineRule="auto"/>
              <w:ind w:firstLine="572"/>
              <w:rPr>
                <w:spacing w:val="-2"/>
                <w:sz w:val="28"/>
                <w:szCs w:val="28"/>
                <w:lang w:val="nl-NL"/>
              </w:rPr>
            </w:pPr>
            <w:r w:rsidRPr="00180F17">
              <w:rPr>
                <w:spacing w:val="-2"/>
                <w:sz w:val="28"/>
                <w:szCs w:val="28"/>
                <w:lang w:val="nl-NL"/>
              </w:rPr>
              <w:t>Kiểm tra, thử nghiệm hàng hóa:</w:t>
            </w:r>
            <w:r>
              <w:rPr>
                <w:spacing w:val="-2"/>
                <w:sz w:val="28"/>
                <w:szCs w:val="28"/>
                <w:lang w:val="nl-NL"/>
              </w:rPr>
              <w:t xml:space="preserve"> </w:t>
            </w:r>
            <w:r>
              <w:rPr>
                <w:rStyle w:val="fontstyle01"/>
              </w:rPr>
              <w:t>Theo quy định của pháp luật</w:t>
            </w:r>
            <w:r>
              <w:rPr>
                <w:rFonts w:ascii="TimesNewRomanPSMT" w:hAnsi="TimesNewRomanPSMT"/>
                <w:color w:val="000000"/>
                <w:sz w:val="28"/>
                <w:szCs w:val="28"/>
              </w:rPr>
              <w:br/>
            </w:r>
            <w:r>
              <w:rPr>
                <w:rStyle w:val="fontstyle01"/>
              </w:rPr>
              <w:t xml:space="preserve">hiện hành </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Pr>
                <w:spacing w:val="-2"/>
                <w:sz w:val="28"/>
                <w:szCs w:val="28"/>
                <w:lang w:val="nl-NL"/>
              </w:rPr>
              <w:t>: địa điểm lắp đặt</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bookmarkStart w:id="1" w:name="_GoBack" w:colFirst="2" w:colLast="2"/>
            <w:r w:rsidRPr="00180F17">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w:t>
            </w:r>
            <w:r w:rsidRPr="00180F17">
              <w:rPr>
                <w:i/>
                <w:sz w:val="28"/>
                <w:szCs w:val="28"/>
                <w:lang w:val="pt-BR"/>
              </w:rPr>
              <w:t xml:space="preserve"> </w:t>
            </w:r>
            <w:r w:rsidRPr="00180F17">
              <w:rPr>
                <w:sz w:val="28"/>
                <w:szCs w:val="28"/>
                <w:lang w:val="pt-BR"/>
              </w:rPr>
              <w:t>Áp dụng.</w:t>
            </w:r>
          </w:p>
          <w:p w:rsidR="006E1025" w:rsidRPr="00180F17" w:rsidRDefault="006E1025" w:rsidP="0080479C">
            <w:pPr>
              <w:spacing w:before="120" w:after="120" w:line="360" w:lineRule="exact"/>
              <w:ind w:firstLine="572"/>
              <w:rPr>
                <w:sz w:val="28"/>
                <w:szCs w:val="28"/>
                <w:lang w:val="nl-NL"/>
              </w:rPr>
            </w:pPr>
            <w:r w:rsidRPr="00180F17">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5742E1">
              <w:rPr>
                <w:sz w:val="28"/>
                <w:szCs w:val="28"/>
                <w:lang w:val="nl-NL"/>
              </w:rPr>
              <w:t xml:space="preserve"> 0,5</w:t>
            </w:r>
            <w:r w:rsidRPr="00180F17">
              <w:rPr>
                <w:sz w:val="28"/>
                <w:szCs w:val="28"/>
                <w:lang w:val="nl-NL"/>
              </w:rPr>
              <w:t xml:space="preserve">%/tuần </w:t>
            </w:r>
            <w:r w:rsidRPr="00180F17">
              <w:rPr>
                <w:i/>
                <w:sz w:val="28"/>
                <w:szCs w:val="28"/>
                <w:lang w:val="nl-NL"/>
              </w:rPr>
              <w:t xml:space="preserve"> </w:t>
            </w:r>
            <w:r w:rsidRPr="00180F17">
              <w:rPr>
                <w:sz w:val="28"/>
                <w:szCs w:val="28"/>
                <w:lang w:val="nl-NL"/>
              </w:rPr>
              <w:t>cho đến khi nội dung công việc đó được thực hiện. Chủ đầu tư sẽ khấu trừ đến</w:t>
            </w:r>
            <w:r w:rsidR="005742E1">
              <w:rPr>
                <w:sz w:val="28"/>
                <w:szCs w:val="28"/>
                <w:lang w:val="nl-NL"/>
              </w:rPr>
              <w:t xml:space="preserve"> 12</w:t>
            </w:r>
            <w:r w:rsidRPr="00180F17">
              <w:rPr>
                <w:sz w:val="28"/>
                <w:szCs w:val="28"/>
                <w:lang w:val="nl-NL"/>
              </w:rPr>
              <w:t xml:space="preserve"> % . Khi đạt đến mức phạt tối đa, Chủ đầu tư có thể xem xét chấm dứt hợp đồng theo quy định tại Mục 29 E-ĐKC.</w:t>
            </w:r>
          </w:p>
          <w:p w:rsidR="005742E1" w:rsidRDefault="006E1025" w:rsidP="0080479C">
            <w:pPr>
              <w:spacing w:before="120" w:after="120" w:line="360" w:lineRule="exact"/>
              <w:ind w:firstLine="572"/>
              <w:rPr>
                <w:i/>
                <w:sz w:val="28"/>
                <w:szCs w:val="28"/>
                <w:lang w:val="nl-NL"/>
              </w:rPr>
            </w:pPr>
            <w:r w:rsidRPr="00180F17">
              <w:rPr>
                <w:sz w:val="28"/>
                <w:szCs w:val="28"/>
                <w:lang w:val="nl-NL"/>
              </w:rPr>
              <w:t>2. Bồi thường thiệt hại:</w:t>
            </w:r>
            <w:r w:rsidR="005742E1">
              <w:rPr>
                <w:sz w:val="28"/>
                <w:szCs w:val="28"/>
                <w:lang w:val="nl-NL"/>
              </w:rPr>
              <w:t xml:space="preserve"> </w:t>
            </w:r>
            <w:r w:rsidRPr="00180F17">
              <w:rPr>
                <w:sz w:val="28"/>
                <w:szCs w:val="28"/>
                <w:lang w:val="nl-NL"/>
              </w:rPr>
              <w:t>Áp dụng</w:t>
            </w:r>
          </w:p>
          <w:p w:rsidR="006E1025" w:rsidRPr="005742E1" w:rsidRDefault="006E1025" w:rsidP="005742E1">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rPr>
              <w:t>Thời hạn bảo hành là:</w:t>
            </w:r>
            <w:r w:rsidR="005742E1">
              <w:rPr>
                <w:sz w:val="28"/>
                <w:szCs w:val="28"/>
              </w:rPr>
              <w:t>12 tháng</w:t>
            </w:r>
            <w:r w:rsidRPr="00180F17">
              <w:rPr>
                <w:sz w:val="28"/>
                <w:szCs w:val="28"/>
              </w:rPr>
              <w:t xml:space="preserve"> </w:t>
            </w:r>
          </w:p>
          <w:p w:rsidR="006E1025" w:rsidRPr="00180F17" w:rsidRDefault="006E1025" w:rsidP="0080479C">
            <w:pPr>
              <w:widowControl w:val="0"/>
              <w:spacing w:before="120" w:after="120" w:line="264" w:lineRule="auto"/>
              <w:ind w:firstLine="572"/>
              <w:rPr>
                <w:sz w:val="28"/>
                <w:szCs w:val="28"/>
              </w:rPr>
            </w:pPr>
            <w:r w:rsidRPr="00180F17">
              <w:rPr>
                <w:sz w:val="28"/>
                <w:szCs w:val="28"/>
              </w:rPr>
              <w:t>Địa điểm để áp dụng bảo hành là</w:t>
            </w:r>
            <w:r w:rsidR="005742E1">
              <w:rPr>
                <w:sz w:val="28"/>
                <w:szCs w:val="28"/>
              </w:rPr>
              <w:t>: tại địa điểm lắp đặt.</w:t>
            </w:r>
          </w:p>
          <w:p w:rsidR="006E1025" w:rsidRPr="005742E1" w:rsidRDefault="005742E1" w:rsidP="005742E1">
            <w:r>
              <w:rPr>
                <w:rStyle w:val="fontstyle01"/>
              </w:rPr>
              <w:t>Nhà thầu phải nộp cho Chủ đầu tư Bảo lãnh bảo hành có giá</w:t>
            </w:r>
            <w:r>
              <w:rPr>
                <w:rFonts w:ascii="TimesNewRomanPSMT" w:hAnsi="TimesNewRomanPSMT"/>
                <w:color w:val="000000"/>
                <w:sz w:val="28"/>
                <w:szCs w:val="28"/>
              </w:rPr>
              <w:br/>
            </w:r>
            <w:r>
              <w:rPr>
                <w:rStyle w:val="fontstyle01"/>
              </w:rPr>
              <w:t>trị bằng 5% giá trị Hợp đồng, được thực hiện bằng cách nộp thư</w:t>
            </w:r>
            <w:r>
              <w:rPr>
                <w:rFonts w:ascii="TimesNewRomanPSMT" w:hAnsi="TimesNewRomanPSMT"/>
                <w:color w:val="000000"/>
                <w:sz w:val="28"/>
                <w:szCs w:val="28"/>
              </w:rPr>
              <w:br/>
            </w:r>
            <w:r>
              <w:rPr>
                <w:rStyle w:val="fontstyle01"/>
              </w:rPr>
              <w:t>bảo lãnh của tổ chức tín dụng hoặc ngân hàng hoạt động hợp pháp</w:t>
            </w:r>
            <w:r>
              <w:rPr>
                <w:rFonts w:ascii="TimesNewRomanPSMT" w:hAnsi="TimesNewRomanPSMT"/>
                <w:color w:val="000000"/>
                <w:sz w:val="28"/>
                <w:szCs w:val="28"/>
              </w:rPr>
              <w:br/>
            </w:r>
            <w:r>
              <w:rPr>
                <w:rStyle w:val="fontstyle01"/>
              </w:rPr>
              <w:t>tại Việt Nam và là bảo đảm vô điều kiện và không hủy ngang (trả</w:t>
            </w:r>
            <w:r>
              <w:rPr>
                <w:rFonts w:ascii="TimesNewRomanPSMT" w:hAnsi="TimesNewRomanPSMT"/>
                <w:color w:val="000000"/>
                <w:sz w:val="28"/>
                <w:szCs w:val="28"/>
              </w:rPr>
              <w:br/>
            </w:r>
            <w:r>
              <w:rPr>
                <w:rStyle w:val="fontstyle01"/>
              </w:rPr>
              <w:t>tiền khi có yêu cầu). Bảo lãnh bảo hành có hiệu lực đến thời điểm</w:t>
            </w:r>
            <w:r>
              <w:rPr>
                <w:rFonts w:ascii="TimesNewRomanPSMT" w:hAnsi="TimesNewRomanPSMT"/>
                <w:color w:val="000000"/>
                <w:sz w:val="28"/>
                <w:szCs w:val="28"/>
              </w:rPr>
              <w:br/>
            </w:r>
            <w:r>
              <w:rPr>
                <w:rStyle w:val="fontstyle01"/>
              </w:rPr>
              <w:t>kết thúc thời hạn bảo hành cộng thêm 30 ngày</w:t>
            </w:r>
          </w:p>
        </w:tc>
      </w:tr>
      <w:bookmarkEnd w:id="1"/>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23.5</w:t>
            </w:r>
          </w:p>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rPr>
              <w:t>Thời hạn sửa chữa, thay thế là:</w:t>
            </w:r>
            <w:r w:rsidR="005742E1">
              <w:rPr>
                <w:sz w:val="28"/>
                <w:szCs w:val="28"/>
              </w:rPr>
              <w:t>10</w:t>
            </w:r>
            <w:r w:rsidRPr="00180F17">
              <w:rPr>
                <w:sz w:val="28"/>
                <w:szCs w:val="28"/>
              </w:rPr>
              <w:t xml:space="preserve"> ngày</w:t>
            </w:r>
          </w:p>
        </w:tc>
      </w:tr>
      <w:tr w:rsidR="006E1025" w:rsidRPr="00180F17" w:rsidTr="0080479C">
        <w:tc>
          <w:tcPr>
            <w:tcW w:w="1872"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rsidR="006E1025" w:rsidRPr="00180F17" w:rsidRDefault="006E1025" w:rsidP="0080479C">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5742E1">
              <w:rPr>
                <w:sz w:val="28"/>
                <w:szCs w:val="28"/>
                <w:lang w:val="nl-NL"/>
              </w:rPr>
              <w:t xml:space="preserve">30 </w:t>
            </w:r>
            <w:r w:rsidRPr="00180F17">
              <w:rPr>
                <w:sz w:val="28"/>
                <w:szCs w:val="28"/>
                <w:lang w:val="nl-NL"/>
              </w:rPr>
              <w:t>%</w:t>
            </w:r>
            <w:r w:rsidR="005742E1">
              <w:rPr>
                <w:sz w:val="28"/>
                <w:szCs w:val="28"/>
                <w:lang w:val="nl-NL"/>
              </w:rPr>
              <w:t xml:space="preserve"> </w:t>
            </w:r>
            <w:r w:rsidRPr="00180F17">
              <w:rPr>
                <w:sz w:val="28"/>
                <w:szCs w:val="28"/>
                <w:lang w:val="nl-NL"/>
              </w:rPr>
              <w:t>giá trị giảm giá hợp đồng.</w:t>
            </w:r>
          </w:p>
        </w:tc>
      </w:tr>
    </w:tbl>
    <w:p w:rsidR="00431870" w:rsidRDefault="00431870"/>
    <w:sectPr w:rsidR="00431870" w:rsidSect="00AC7180">
      <w:pgSz w:w="11907" w:h="16840" w:code="9"/>
      <w:pgMar w:top="1418" w:right="851" w:bottom="170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25"/>
    <w:rsid w:val="0024119B"/>
    <w:rsid w:val="00431870"/>
    <w:rsid w:val="005742E1"/>
    <w:rsid w:val="006E1025"/>
    <w:rsid w:val="00727514"/>
    <w:rsid w:val="0081522A"/>
    <w:rsid w:val="008C02F6"/>
    <w:rsid w:val="00AC7180"/>
    <w:rsid w:val="00F9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143C"/>
  <w15:chartTrackingRefBased/>
  <w15:docId w15:val="{0EA4830A-3E50-4E90-86BF-BB50560C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02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4119B"/>
    <w:pPr>
      <w:keepNext/>
      <w:keepLines/>
      <w:spacing w:before="240" w:after="120" w:line="324" w:lineRule="auto"/>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line="324" w:lineRule="auto"/>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Footer">
    <w:name w:val="footer"/>
    <w:basedOn w:val="Normal"/>
    <w:link w:val="FooterChar"/>
    <w:uiPriority w:val="99"/>
    <w:rsid w:val="006E1025"/>
    <w:rPr>
      <w:sz w:val="20"/>
    </w:rPr>
  </w:style>
  <w:style w:type="character" w:customStyle="1" w:styleId="FooterChar">
    <w:name w:val="Footer Char"/>
    <w:basedOn w:val="DefaultParagraphFont"/>
    <w:link w:val="Footer"/>
    <w:uiPriority w:val="99"/>
    <w:rsid w:val="006E1025"/>
    <w:rPr>
      <w:rFonts w:ascii="Times New Roman" w:eastAsia="Times New Roman" w:hAnsi="Times New Roman" w:cs="Times New Roman"/>
      <w:sz w:val="20"/>
      <w:szCs w:val="20"/>
    </w:rPr>
  </w:style>
  <w:style w:type="paragraph" w:styleId="Subtitle">
    <w:name w:val="Subtitle"/>
    <w:basedOn w:val="Normal"/>
    <w:link w:val="SubtitleChar"/>
    <w:qFormat/>
    <w:rsid w:val="006E1025"/>
    <w:pPr>
      <w:jc w:val="center"/>
    </w:pPr>
    <w:rPr>
      <w:b/>
      <w:sz w:val="44"/>
    </w:rPr>
  </w:style>
  <w:style w:type="character" w:customStyle="1" w:styleId="SubtitleChar">
    <w:name w:val="Subtitle Char"/>
    <w:basedOn w:val="DefaultParagraphFont"/>
    <w:link w:val="Subtitle"/>
    <w:rsid w:val="006E1025"/>
    <w:rPr>
      <w:rFonts w:ascii="Times New Roman" w:eastAsia="Times New Roman" w:hAnsi="Times New Roman" w:cs="Times New Roman"/>
      <w:b/>
      <w:sz w:val="44"/>
      <w:szCs w:val="20"/>
    </w:rPr>
  </w:style>
  <w:style w:type="character" w:customStyle="1" w:styleId="fontstyle01">
    <w:name w:val="fontstyle01"/>
    <w:basedOn w:val="DefaultParagraphFont"/>
    <w:rsid w:val="006E102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4943">
      <w:bodyDiv w:val="1"/>
      <w:marLeft w:val="0"/>
      <w:marRight w:val="0"/>
      <w:marTop w:val="0"/>
      <w:marBottom w:val="0"/>
      <w:divBdr>
        <w:top w:val="none" w:sz="0" w:space="0" w:color="auto"/>
        <w:left w:val="none" w:sz="0" w:space="0" w:color="auto"/>
        <w:bottom w:val="none" w:sz="0" w:space="0" w:color="auto"/>
        <w:right w:val="none" w:sz="0" w:space="0" w:color="auto"/>
      </w:divBdr>
    </w:div>
    <w:div w:id="793213691">
      <w:bodyDiv w:val="1"/>
      <w:marLeft w:val="0"/>
      <w:marRight w:val="0"/>
      <w:marTop w:val="0"/>
      <w:marBottom w:val="0"/>
      <w:divBdr>
        <w:top w:val="none" w:sz="0" w:space="0" w:color="auto"/>
        <w:left w:val="none" w:sz="0" w:space="0" w:color="auto"/>
        <w:bottom w:val="none" w:sz="0" w:space="0" w:color="auto"/>
        <w:right w:val="none" w:sz="0" w:space="0" w:color="auto"/>
      </w:divBdr>
    </w:div>
    <w:div w:id="969629981">
      <w:bodyDiv w:val="1"/>
      <w:marLeft w:val="0"/>
      <w:marRight w:val="0"/>
      <w:marTop w:val="0"/>
      <w:marBottom w:val="0"/>
      <w:divBdr>
        <w:top w:val="none" w:sz="0" w:space="0" w:color="auto"/>
        <w:left w:val="none" w:sz="0" w:space="0" w:color="auto"/>
        <w:bottom w:val="none" w:sz="0" w:space="0" w:color="auto"/>
        <w:right w:val="none" w:sz="0" w:space="0" w:color="auto"/>
      </w:divBdr>
    </w:div>
    <w:div w:id="974332389">
      <w:bodyDiv w:val="1"/>
      <w:marLeft w:val="0"/>
      <w:marRight w:val="0"/>
      <w:marTop w:val="0"/>
      <w:marBottom w:val="0"/>
      <w:divBdr>
        <w:top w:val="none" w:sz="0" w:space="0" w:color="auto"/>
        <w:left w:val="none" w:sz="0" w:space="0" w:color="auto"/>
        <w:bottom w:val="none" w:sz="0" w:space="0" w:color="auto"/>
        <w:right w:val="none" w:sz="0" w:space="0" w:color="auto"/>
      </w:divBdr>
    </w:div>
    <w:div w:id="993483589">
      <w:bodyDiv w:val="1"/>
      <w:marLeft w:val="0"/>
      <w:marRight w:val="0"/>
      <w:marTop w:val="0"/>
      <w:marBottom w:val="0"/>
      <w:divBdr>
        <w:top w:val="none" w:sz="0" w:space="0" w:color="auto"/>
        <w:left w:val="none" w:sz="0" w:space="0" w:color="auto"/>
        <w:bottom w:val="none" w:sz="0" w:space="0" w:color="auto"/>
        <w:right w:val="none" w:sz="0" w:space="0" w:color="auto"/>
      </w:divBdr>
    </w:div>
    <w:div w:id="1118795108">
      <w:bodyDiv w:val="1"/>
      <w:marLeft w:val="0"/>
      <w:marRight w:val="0"/>
      <w:marTop w:val="0"/>
      <w:marBottom w:val="0"/>
      <w:divBdr>
        <w:top w:val="none" w:sz="0" w:space="0" w:color="auto"/>
        <w:left w:val="none" w:sz="0" w:space="0" w:color="auto"/>
        <w:bottom w:val="none" w:sz="0" w:space="0" w:color="auto"/>
        <w:right w:val="none" w:sz="0" w:space="0" w:color="auto"/>
      </w:divBdr>
    </w:div>
    <w:div w:id="1337001075">
      <w:bodyDiv w:val="1"/>
      <w:marLeft w:val="0"/>
      <w:marRight w:val="0"/>
      <w:marTop w:val="0"/>
      <w:marBottom w:val="0"/>
      <w:divBdr>
        <w:top w:val="none" w:sz="0" w:space="0" w:color="auto"/>
        <w:left w:val="none" w:sz="0" w:space="0" w:color="auto"/>
        <w:bottom w:val="none" w:sz="0" w:space="0" w:color="auto"/>
        <w:right w:val="none" w:sz="0" w:space="0" w:color="auto"/>
      </w:divBdr>
    </w:div>
    <w:div w:id="1361128274">
      <w:bodyDiv w:val="1"/>
      <w:marLeft w:val="0"/>
      <w:marRight w:val="0"/>
      <w:marTop w:val="0"/>
      <w:marBottom w:val="0"/>
      <w:divBdr>
        <w:top w:val="none" w:sz="0" w:space="0" w:color="auto"/>
        <w:left w:val="none" w:sz="0" w:space="0" w:color="auto"/>
        <w:bottom w:val="none" w:sz="0" w:space="0" w:color="auto"/>
        <w:right w:val="none" w:sz="0" w:space="0" w:color="auto"/>
      </w:divBdr>
    </w:div>
    <w:div w:id="16385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2025-11-04T09:38:00Z</dcterms:created>
  <dcterms:modified xsi:type="dcterms:W3CDTF">2025-11-11T08:07:00Z</dcterms:modified>
</cp:coreProperties>
</file>