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73D2" w14:textId="77777777" w:rsidR="002F32B5" w:rsidRPr="00F01807" w:rsidRDefault="002F32B5" w:rsidP="002F32B5">
      <w:pPr>
        <w:pStyle w:val="Style11"/>
        <w:tabs>
          <w:tab w:val="left" w:pos="0"/>
          <w:tab w:val="left" w:pos="851"/>
          <w:tab w:val="left" w:pos="1418"/>
        </w:tabs>
        <w:spacing w:before="120" w:after="120" w:line="264" w:lineRule="auto"/>
        <w:ind w:firstLine="567"/>
        <w:jc w:val="center"/>
        <w:rPr>
          <w:b/>
          <w:sz w:val="26"/>
          <w:szCs w:val="26"/>
          <w:lang w:val="vi-VN"/>
        </w:rPr>
      </w:pPr>
      <w:r w:rsidRPr="00F01807">
        <w:rPr>
          <w:b/>
          <w:sz w:val="26"/>
          <w:szCs w:val="26"/>
          <w:lang w:val="vi-VN"/>
        </w:rPr>
        <w:t>Chương V. YÊU CẦU VỀ KỸ THUẬT</w:t>
      </w:r>
    </w:p>
    <w:p w14:paraId="6530494E" w14:textId="77777777" w:rsidR="002F32B5" w:rsidRPr="00F01807" w:rsidRDefault="002F32B5" w:rsidP="002F32B5">
      <w:pPr>
        <w:tabs>
          <w:tab w:val="left" w:pos="1418"/>
        </w:tabs>
        <w:spacing w:line="264" w:lineRule="auto"/>
        <w:ind w:firstLine="851"/>
        <w:rPr>
          <w:b/>
          <w:sz w:val="26"/>
          <w:szCs w:val="26"/>
          <w:lang w:val="vi-VN"/>
        </w:rPr>
      </w:pPr>
      <w:r w:rsidRPr="00F01807">
        <w:rPr>
          <w:b/>
          <w:sz w:val="26"/>
          <w:szCs w:val="26"/>
          <w:lang w:val="vi-VN"/>
        </w:rPr>
        <w:t>I. Giới thiệu về gói thầu</w:t>
      </w:r>
    </w:p>
    <w:p w14:paraId="087925A8" w14:textId="77777777" w:rsidR="002F32B5" w:rsidRPr="00F01807" w:rsidRDefault="002F32B5" w:rsidP="002F32B5">
      <w:pPr>
        <w:tabs>
          <w:tab w:val="left" w:pos="1418"/>
        </w:tabs>
        <w:spacing w:line="264" w:lineRule="auto"/>
        <w:ind w:firstLine="851"/>
        <w:rPr>
          <w:b/>
          <w:i/>
          <w:sz w:val="26"/>
          <w:szCs w:val="26"/>
        </w:rPr>
      </w:pPr>
      <w:r w:rsidRPr="00F01807">
        <w:rPr>
          <w:b/>
          <w:i/>
          <w:sz w:val="26"/>
          <w:szCs w:val="26"/>
        </w:rPr>
        <w:t>I.1. Giới thiệu về dự án</w:t>
      </w:r>
    </w:p>
    <w:p w14:paraId="2AA65C39" w14:textId="77777777" w:rsidR="002F32B5" w:rsidRPr="00F01807" w:rsidRDefault="002F32B5" w:rsidP="002F32B5">
      <w:pPr>
        <w:tabs>
          <w:tab w:val="left" w:pos="1418"/>
        </w:tabs>
        <w:spacing w:line="264" w:lineRule="auto"/>
        <w:ind w:firstLine="851"/>
        <w:rPr>
          <w:sz w:val="26"/>
          <w:szCs w:val="26"/>
        </w:rPr>
      </w:pPr>
      <w:r w:rsidRPr="00F01807">
        <w:rPr>
          <w:sz w:val="26"/>
          <w:szCs w:val="26"/>
        </w:rPr>
        <w:t>1. Tên dự án: Bảo dưỡng, sửa chữa trụ sở làm việc Kho bạc Nhà nước Khu vực XVI</w:t>
      </w:r>
    </w:p>
    <w:p w14:paraId="4B2CC768" w14:textId="77777777" w:rsidR="002F32B5" w:rsidRPr="00F01807" w:rsidRDefault="002F32B5" w:rsidP="002F32B5">
      <w:pPr>
        <w:tabs>
          <w:tab w:val="left" w:pos="1418"/>
        </w:tabs>
        <w:spacing w:line="264" w:lineRule="auto"/>
        <w:ind w:firstLine="851"/>
        <w:rPr>
          <w:sz w:val="26"/>
          <w:szCs w:val="26"/>
        </w:rPr>
      </w:pPr>
      <w:r w:rsidRPr="00F01807">
        <w:rPr>
          <w:sz w:val="26"/>
          <w:szCs w:val="26"/>
        </w:rPr>
        <w:t>2. Địa điểm xây dựng: 21 Trần Phú, Phường Xuân Hương – Đà Lạt, tỉnh Lâm Đồng</w:t>
      </w:r>
    </w:p>
    <w:p w14:paraId="0FEAAC50" w14:textId="77777777" w:rsidR="002F32B5" w:rsidRPr="00F01807" w:rsidRDefault="002F32B5" w:rsidP="002F32B5">
      <w:pPr>
        <w:tabs>
          <w:tab w:val="left" w:pos="1418"/>
        </w:tabs>
        <w:spacing w:line="264" w:lineRule="auto"/>
        <w:ind w:firstLine="851"/>
        <w:rPr>
          <w:sz w:val="26"/>
          <w:szCs w:val="26"/>
        </w:rPr>
      </w:pPr>
      <w:r w:rsidRPr="00F01807">
        <w:rPr>
          <w:sz w:val="26"/>
          <w:szCs w:val="26"/>
        </w:rPr>
        <w:t>3. Chủ đầu tư: Kho bạc Nhà nước Khu vực XVI</w:t>
      </w:r>
    </w:p>
    <w:p w14:paraId="38E13023" w14:textId="77777777" w:rsidR="002F32B5" w:rsidRPr="00F01807" w:rsidRDefault="002F32B5" w:rsidP="002F32B5">
      <w:pPr>
        <w:tabs>
          <w:tab w:val="left" w:pos="1418"/>
        </w:tabs>
        <w:spacing w:line="264" w:lineRule="auto"/>
        <w:ind w:firstLine="851"/>
        <w:rPr>
          <w:sz w:val="26"/>
          <w:szCs w:val="26"/>
        </w:rPr>
      </w:pPr>
      <w:r w:rsidRPr="00F01807">
        <w:rPr>
          <w:sz w:val="26"/>
          <w:szCs w:val="26"/>
        </w:rPr>
        <w:t>4. Loại, nhóm dự án; loại, cấp công trình chính: Công trình dân dụng, nhóm C, cấp III</w:t>
      </w:r>
    </w:p>
    <w:p w14:paraId="32007599" w14:textId="77777777" w:rsidR="002F32B5" w:rsidRPr="00F01807" w:rsidRDefault="002F32B5" w:rsidP="002F32B5">
      <w:pPr>
        <w:tabs>
          <w:tab w:val="left" w:pos="1418"/>
        </w:tabs>
        <w:spacing w:line="264" w:lineRule="auto"/>
        <w:ind w:firstLine="851"/>
        <w:rPr>
          <w:sz w:val="26"/>
          <w:szCs w:val="26"/>
        </w:rPr>
      </w:pPr>
      <w:r w:rsidRPr="00F01807">
        <w:rPr>
          <w:sz w:val="26"/>
          <w:szCs w:val="26"/>
        </w:rPr>
        <w:t>5. Mục tiêu dự án: Bảo dưỡng, sửa chữa trụ sở làm việc Kho bạc Nhà nước Khu vực XVI nhằm đáp ứng nhu cầu hoạt động ổn định của đơn vị, góp phần hoàn thành tốt nhiệm vụ chính trị được giao</w:t>
      </w:r>
    </w:p>
    <w:p w14:paraId="56AC41FA" w14:textId="77777777" w:rsidR="002F32B5" w:rsidRPr="00F01807" w:rsidRDefault="002F32B5" w:rsidP="002F32B5">
      <w:pPr>
        <w:tabs>
          <w:tab w:val="left" w:pos="1418"/>
        </w:tabs>
        <w:spacing w:line="264" w:lineRule="auto"/>
        <w:ind w:firstLine="851"/>
        <w:rPr>
          <w:sz w:val="26"/>
          <w:szCs w:val="26"/>
        </w:rPr>
      </w:pPr>
      <w:r w:rsidRPr="00F01807">
        <w:rPr>
          <w:sz w:val="26"/>
          <w:szCs w:val="26"/>
        </w:rPr>
        <w:t>6. Quy mô đầu tư xây dựng: Công trình được đầu tư sửa chữa trên nền hiện trạng có sẵn, đề xuất sửa chữa tổng thể toàn bộ các hạng mục công trình, phục vụ nhu cầu sử dụng hiện tại, điều chỉnh, ngăn chia bố trí lại một số không gian chức năng cho phù hợp với cơ cấu tổ chức và vận hành của các phòng ban chức năng như: sơn sửa, chống thấm mái, phòng làm việc, lắp dựng thang thoát hiểm, nhà để xe, sửa chữa sân vườn, rãnh thoát nước ngoài nhà, đèn chiếu sáng.</w:t>
      </w:r>
    </w:p>
    <w:p w14:paraId="296BF408" w14:textId="77777777" w:rsidR="002F32B5" w:rsidRPr="00F01807" w:rsidRDefault="002F32B5" w:rsidP="002F32B5">
      <w:pPr>
        <w:tabs>
          <w:tab w:val="left" w:pos="1418"/>
        </w:tabs>
        <w:spacing w:line="264" w:lineRule="auto"/>
        <w:ind w:firstLine="851"/>
        <w:rPr>
          <w:sz w:val="26"/>
          <w:szCs w:val="26"/>
        </w:rPr>
      </w:pPr>
      <w:r w:rsidRPr="00F01807">
        <w:rPr>
          <w:sz w:val="26"/>
          <w:szCs w:val="26"/>
        </w:rPr>
        <w:t>7. Tiến độ thực hiện dự án: Trong năm 2025</w:t>
      </w:r>
    </w:p>
    <w:p w14:paraId="2D7D9313" w14:textId="77777777" w:rsidR="002F32B5" w:rsidRPr="00F01807" w:rsidRDefault="002F32B5" w:rsidP="002F32B5">
      <w:pPr>
        <w:tabs>
          <w:tab w:val="left" w:pos="1418"/>
        </w:tabs>
        <w:spacing w:line="264" w:lineRule="auto"/>
        <w:ind w:firstLine="851"/>
        <w:rPr>
          <w:sz w:val="26"/>
          <w:szCs w:val="26"/>
        </w:rPr>
      </w:pPr>
      <w:r w:rsidRPr="00F01807">
        <w:rPr>
          <w:sz w:val="26"/>
          <w:szCs w:val="26"/>
        </w:rPr>
        <w:t>8. Nguồn vốn: Kinh phí không thực hiện tự chủ</w:t>
      </w:r>
    </w:p>
    <w:p w14:paraId="45801446" w14:textId="77777777" w:rsidR="002F32B5" w:rsidRPr="00F01807" w:rsidRDefault="002F32B5" w:rsidP="002F32B5">
      <w:pPr>
        <w:tabs>
          <w:tab w:val="left" w:pos="1418"/>
        </w:tabs>
        <w:spacing w:line="264" w:lineRule="auto"/>
        <w:ind w:firstLine="851"/>
        <w:rPr>
          <w:b/>
          <w:i/>
          <w:sz w:val="26"/>
          <w:szCs w:val="26"/>
        </w:rPr>
      </w:pPr>
      <w:r w:rsidRPr="00F01807">
        <w:rPr>
          <w:b/>
          <w:i/>
          <w:sz w:val="26"/>
          <w:szCs w:val="26"/>
        </w:rPr>
        <w:t>I.2. Giới thiệu về gói thầu</w:t>
      </w:r>
    </w:p>
    <w:p w14:paraId="5D968922" w14:textId="77777777" w:rsidR="002F32B5" w:rsidRPr="00F01807" w:rsidRDefault="002F32B5" w:rsidP="002F32B5">
      <w:pPr>
        <w:tabs>
          <w:tab w:val="left" w:pos="1418"/>
        </w:tabs>
        <w:spacing w:line="264" w:lineRule="auto"/>
        <w:ind w:firstLine="851"/>
        <w:rPr>
          <w:sz w:val="26"/>
          <w:szCs w:val="26"/>
        </w:rPr>
      </w:pPr>
      <w:r w:rsidRPr="00F01807">
        <w:rPr>
          <w:sz w:val="26"/>
          <w:szCs w:val="26"/>
          <w:lang w:val="vi-VN"/>
        </w:rPr>
        <w:t>1. Phạm vi công việc của gói thầu</w:t>
      </w:r>
      <w:r w:rsidRPr="00F01807">
        <w:rPr>
          <w:sz w:val="26"/>
          <w:szCs w:val="26"/>
        </w:rPr>
        <w:t>: Thi công bảo dưỡng, sửa chữa trụ sở làm việc Kho bạc Nhà nước khu vực XVI</w:t>
      </w:r>
    </w:p>
    <w:p w14:paraId="7317D708" w14:textId="6ACE67FE" w:rsidR="002F32B5" w:rsidRPr="00F01807" w:rsidRDefault="002F32B5" w:rsidP="002F32B5">
      <w:pPr>
        <w:widowControl w:val="0"/>
        <w:tabs>
          <w:tab w:val="left" w:pos="1418"/>
        </w:tabs>
        <w:spacing w:line="264" w:lineRule="auto"/>
        <w:ind w:firstLine="851"/>
        <w:rPr>
          <w:sz w:val="26"/>
          <w:szCs w:val="26"/>
        </w:rPr>
      </w:pPr>
      <w:r w:rsidRPr="00F01807">
        <w:rPr>
          <w:sz w:val="26"/>
          <w:szCs w:val="26"/>
          <w:lang w:val="vi-VN"/>
        </w:rPr>
        <w:t>2. Thời hạn hoàn thành</w:t>
      </w:r>
      <w:r w:rsidRPr="00F01807">
        <w:rPr>
          <w:sz w:val="26"/>
          <w:szCs w:val="26"/>
        </w:rPr>
        <w:t xml:space="preserve">: Tối đa </w:t>
      </w:r>
      <w:r w:rsidR="00F01807" w:rsidRPr="00F01807">
        <w:rPr>
          <w:sz w:val="26"/>
          <w:szCs w:val="26"/>
        </w:rPr>
        <w:t>90</w:t>
      </w:r>
      <w:r w:rsidRPr="00F01807">
        <w:rPr>
          <w:sz w:val="26"/>
          <w:szCs w:val="26"/>
        </w:rPr>
        <w:t xml:space="preserve"> ngày</w:t>
      </w:r>
    </w:p>
    <w:p w14:paraId="74A14D82" w14:textId="77777777" w:rsidR="002F32B5" w:rsidRPr="00F01807" w:rsidRDefault="002F32B5" w:rsidP="002F32B5">
      <w:pPr>
        <w:widowControl w:val="0"/>
        <w:tabs>
          <w:tab w:val="left" w:pos="1418"/>
        </w:tabs>
        <w:spacing w:line="264" w:lineRule="auto"/>
        <w:ind w:firstLine="851"/>
        <w:rPr>
          <w:b/>
          <w:sz w:val="26"/>
          <w:szCs w:val="26"/>
          <w:lang w:val="vi-VN"/>
        </w:rPr>
      </w:pPr>
      <w:r w:rsidRPr="00F01807">
        <w:rPr>
          <w:b/>
          <w:sz w:val="26"/>
          <w:szCs w:val="26"/>
          <w:lang w:val="vi-VN"/>
        </w:rPr>
        <w:t>II. Yêu cầu về tiến độ thực hiện</w:t>
      </w:r>
    </w:p>
    <w:p w14:paraId="6B275AF3" w14:textId="31280CC3" w:rsidR="002F32B5" w:rsidRPr="00F01807" w:rsidRDefault="002F32B5" w:rsidP="002F32B5">
      <w:pPr>
        <w:tabs>
          <w:tab w:val="left" w:pos="1418"/>
        </w:tabs>
        <w:spacing w:line="264" w:lineRule="auto"/>
        <w:ind w:firstLine="851"/>
        <w:rPr>
          <w:b/>
          <w:sz w:val="26"/>
          <w:szCs w:val="26"/>
        </w:rPr>
      </w:pPr>
      <w:r w:rsidRPr="00F01807">
        <w:rPr>
          <w:sz w:val="26"/>
          <w:szCs w:val="26"/>
        </w:rPr>
        <w:t xml:space="preserve">Tối đa </w:t>
      </w:r>
      <w:r w:rsidR="00F01807" w:rsidRPr="00F01807">
        <w:rPr>
          <w:sz w:val="26"/>
          <w:szCs w:val="26"/>
        </w:rPr>
        <w:t>90</w:t>
      </w:r>
      <w:r w:rsidRPr="00F01807">
        <w:rPr>
          <w:sz w:val="26"/>
          <w:szCs w:val="26"/>
        </w:rPr>
        <w:t xml:space="preserve"> ngày</w:t>
      </w:r>
    </w:p>
    <w:p w14:paraId="5FD91DAD" w14:textId="77777777" w:rsidR="002F32B5" w:rsidRPr="00F01807" w:rsidRDefault="002F32B5" w:rsidP="002F32B5">
      <w:pPr>
        <w:widowControl w:val="0"/>
        <w:tabs>
          <w:tab w:val="left" w:pos="700"/>
          <w:tab w:val="left" w:pos="1418"/>
        </w:tabs>
        <w:spacing w:line="264" w:lineRule="auto"/>
        <w:ind w:firstLine="851"/>
        <w:rPr>
          <w:b/>
          <w:bCs/>
          <w:sz w:val="26"/>
          <w:szCs w:val="26"/>
        </w:rPr>
      </w:pPr>
      <w:r w:rsidRPr="00F01807">
        <w:rPr>
          <w:b/>
          <w:bCs/>
          <w:sz w:val="26"/>
          <w:szCs w:val="26"/>
        </w:rPr>
        <w:t>III. Yêu cầu về kỹ thuật/chỉ dẫn kỹ thuật</w:t>
      </w:r>
    </w:p>
    <w:p w14:paraId="27546A5D" w14:textId="77777777" w:rsidR="002F32B5" w:rsidRPr="00F01807" w:rsidRDefault="002F32B5" w:rsidP="002F32B5">
      <w:pPr>
        <w:spacing w:line="340" w:lineRule="exact"/>
        <w:ind w:firstLine="851"/>
        <w:rPr>
          <w:b/>
          <w:bCs/>
          <w:i/>
          <w:iCs/>
          <w:sz w:val="26"/>
          <w:szCs w:val="26"/>
          <w:lang w:val="en-GB"/>
        </w:rPr>
      </w:pPr>
      <w:r w:rsidRPr="00F01807">
        <w:rPr>
          <w:b/>
          <w:bCs/>
          <w:i/>
          <w:iCs/>
          <w:sz w:val="26"/>
          <w:szCs w:val="26"/>
          <w:lang w:val="en-GB"/>
        </w:rPr>
        <w:t>3.1.. Yêu cầu kỹ thuật đối với vật tư, vật liệu xây dựng</w:t>
      </w:r>
    </w:p>
    <w:p w14:paraId="6C813691" w14:textId="77777777" w:rsidR="002F32B5" w:rsidRPr="00F01807" w:rsidRDefault="002F32B5" w:rsidP="002F32B5">
      <w:pPr>
        <w:tabs>
          <w:tab w:val="left" w:pos="810"/>
        </w:tabs>
        <w:spacing w:line="340" w:lineRule="exact"/>
        <w:ind w:firstLine="851"/>
        <w:rPr>
          <w:bCs/>
          <w:iCs/>
          <w:spacing w:val="-4"/>
          <w:sz w:val="26"/>
          <w:szCs w:val="26"/>
          <w:lang w:val="de-DE"/>
        </w:rPr>
      </w:pPr>
      <w:r w:rsidRPr="00F01807">
        <w:rPr>
          <w:bCs/>
          <w:iCs/>
          <w:spacing w:val="-4"/>
          <w:sz w:val="26"/>
          <w:szCs w:val="26"/>
          <w:lang w:val="de-DE"/>
        </w:rPr>
        <w:t>a. Tiêu chuẩn áp dụng đối với vật tư, vật liệu như sau</w:t>
      </w: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6"/>
        <w:gridCol w:w="5619"/>
        <w:gridCol w:w="2828"/>
      </w:tblGrid>
      <w:tr w:rsidR="002F32B5" w:rsidRPr="00F01807" w14:paraId="270A6F87" w14:textId="77777777" w:rsidTr="00C64F6E">
        <w:trPr>
          <w:trHeight w:val="1"/>
          <w:tblHeader/>
          <w:jc w:val="center"/>
        </w:trPr>
        <w:tc>
          <w:tcPr>
            <w:tcW w:w="391" w:type="pct"/>
            <w:tcBorders>
              <w:bottom w:val="single" w:sz="4" w:space="0" w:color="auto"/>
            </w:tcBorders>
            <w:shd w:val="clear" w:color="auto" w:fill="FFFFFF"/>
            <w:tcMar>
              <w:top w:w="0" w:type="dxa"/>
              <w:left w:w="108" w:type="dxa"/>
              <w:bottom w:w="0" w:type="dxa"/>
              <w:right w:w="108" w:type="dxa"/>
            </w:tcMar>
            <w:vAlign w:val="center"/>
          </w:tcPr>
          <w:p w14:paraId="34174F23" w14:textId="77777777" w:rsidR="002F32B5" w:rsidRPr="00F01807" w:rsidRDefault="002F32B5" w:rsidP="00C64F6E">
            <w:pPr>
              <w:jc w:val="center"/>
              <w:rPr>
                <w:rFonts w:eastAsia="Arial"/>
                <w:b/>
                <w:bCs/>
                <w:sz w:val="26"/>
                <w:szCs w:val="26"/>
              </w:rPr>
            </w:pPr>
            <w:r w:rsidRPr="00F01807">
              <w:rPr>
                <w:rFonts w:eastAsia="Arial"/>
                <w:b/>
                <w:bCs/>
                <w:sz w:val="26"/>
                <w:szCs w:val="26"/>
              </w:rPr>
              <w:t>TT</w:t>
            </w:r>
          </w:p>
        </w:tc>
        <w:tc>
          <w:tcPr>
            <w:tcW w:w="3066" w:type="pct"/>
            <w:tcBorders>
              <w:bottom w:val="single" w:sz="4" w:space="0" w:color="auto"/>
            </w:tcBorders>
            <w:shd w:val="clear" w:color="auto" w:fill="FFFFFF"/>
            <w:tcMar>
              <w:top w:w="0" w:type="dxa"/>
              <w:left w:w="108" w:type="dxa"/>
              <w:bottom w:w="0" w:type="dxa"/>
              <w:right w:w="108" w:type="dxa"/>
            </w:tcMar>
            <w:vAlign w:val="center"/>
          </w:tcPr>
          <w:p w14:paraId="7D43D24B" w14:textId="77777777" w:rsidR="002F32B5" w:rsidRPr="00F01807" w:rsidRDefault="002F32B5" w:rsidP="00C64F6E">
            <w:pPr>
              <w:jc w:val="center"/>
              <w:rPr>
                <w:rFonts w:eastAsia="Arial"/>
                <w:b/>
                <w:bCs/>
                <w:sz w:val="26"/>
                <w:szCs w:val="26"/>
              </w:rPr>
            </w:pPr>
            <w:r w:rsidRPr="00F01807">
              <w:rPr>
                <w:rFonts w:eastAsia="Arial"/>
                <w:b/>
                <w:bCs/>
                <w:sz w:val="26"/>
                <w:szCs w:val="26"/>
              </w:rPr>
              <w:t>Vật liệu</w:t>
            </w:r>
          </w:p>
        </w:tc>
        <w:tc>
          <w:tcPr>
            <w:tcW w:w="1543" w:type="pct"/>
            <w:tcBorders>
              <w:bottom w:val="single" w:sz="4" w:space="0" w:color="auto"/>
            </w:tcBorders>
            <w:shd w:val="clear" w:color="auto" w:fill="FFFFFF"/>
            <w:tcMar>
              <w:top w:w="0" w:type="dxa"/>
              <w:left w:w="108" w:type="dxa"/>
              <w:bottom w:w="0" w:type="dxa"/>
              <w:right w:w="108" w:type="dxa"/>
            </w:tcMar>
            <w:vAlign w:val="center"/>
          </w:tcPr>
          <w:p w14:paraId="2DE78C9F" w14:textId="77777777" w:rsidR="002F32B5" w:rsidRPr="00F01807" w:rsidRDefault="002F32B5" w:rsidP="00C64F6E">
            <w:pPr>
              <w:jc w:val="center"/>
              <w:rPr>
                <w:rFonts w:eastAsia="Arial"/>
                <w:b/>
                <w:bCs/>
                <w:sz w:val="26"/>
                <w:szCs w:val="26"/>
              </w:rPr>
            </w:pPr>
            <w:r w:rsidRPr="00F01807">
              <w:rPr>
                <w:rFonts w:eastAsia="Arial"/>
                <w:b/>
                <w:bCs/>
                <w:sz w:val="26"/>
                <w:szCs w:val="26"/>
              </w:rPr>
              <w:t>Tiêu chuẩn</w:t>
            </w:r>
          </w:p>
        </w:tc>
      </w:tr>
      <w:tr w:rsidR="002F32B5" w:rsidRPr="00F01807" w14:paraId="70774267" w14:textId="77777777" w:rsidTr="00C64F6E">
        <w:trPr>
          <w:trHeight w:val="245"/>
          <w:jc w:val="center"/>
        </w:trPr>
        <w:tc>
          <w:tcPr>
            <w:tcW w:w="391" w:type="pct"/>
            <w:tcBorders>
              <w:bottom w:val="dotted" w:sz="4" w:space="0" w:color="auto"/>
            </w:tcBorders>
            <w:shd w:val="clear" w:color="auto" w:fill="FFFFFF"/>
            <w:tcMar>
              <w:top w:w="0" w:type="dxa"/>
              <w:left w:w="108" w:type="dxa"/>
              <w:bottom w:w="0" w:type="dxa"/>
              <w:right w:w="108" w:type="dxa"/>
            </w:tcMar>
          </w:tcPr>
          <w:p w14:paraId="5665579F" w14:textId="77777777" w:rsidR="002F32B5" w:rsidRPr="00F01807" w:rsidRDefault="002F32B5" w:rsidP="00C64F6E">
            <w:pPr>
              <w:jc w:val="center"/>
              <w:rPr>
                <w:rFonts w:eastAsia="Arial"/>
                <w:sz w:val="26"/>
                <w:szCs w:val="26"/>
              </w:rPr>
            </w:pPr>
            <w:r w:rsidRPr="00F01807">
              <w:rPr>
                <w:rFonts w:eastAsia="Arial"/>
                <w:sz w:val="26"/>
                <w:szCs w:val="26"/>
              </w:rPr>
              <w:t>1</w:t>
            </w:r>
          </w:p>
        </w:tc>
        <w:tc>
          <w:tcPr>
            <w:tcW w:w="3066" w:type="pct"/>
            <w:tcBorders>
              <w:bottom w:val="dotted" w:sz="4" w:space="0" w:color="auto"/>
            </w:tcBorders>
            <w:shd w:val="clear" w:color="auto" w:fill="FFFFFF"/>
            <w:tcMar>
              <w:top w:w="0" w:type="dxa"/>
              <w:left w:w="108" w:type="dxa"/>
              <w:bottom w:w="0" w:type="dxa"/>
              <w:right w:w="108" w:type="dxa"/>
            </w:tcMar>
          </w:tcPr>
          <w:p w14:paraId="08DF56D7" w14:textId="77777777" w:rsidR="002F32B5" w:rsidRPr="00F01807" w:rsidRDefault="002F32B5" w:rsidP="00C64F6E">
            <w:pPr>
              <w:rPr>
                <w:rFonts w:eastAsia="Arial"/>
                <w:sz w:val="26"/>
                <w:szCs w:val="26"/>
              </w:rPr>
            </w:pPr>
            <w:r w:rsidRPr="00F01807">
              <w:rPr>
                <w:rFonts w:eastAsia="Arial"/>
                <w:sz w:val="26"/>
                <w:szCs w:val="26"/>
              </w:rPr>
              <w:t>Cát xây dựng - Yêu cầu kỹ thuật</w:t>
            </w:r>
          </w:p>
          <w:p w14:paraId="7B13350B" w14:textId="77777777" w:rsidR="002F32B5" w:rsidRPr="00F01807" w:rsidRDefault="002F32B5" w:rsidP="00C64F6E">
            <w:pPr>
              <w:rPr>
                <w:rFonts w:eastAsia="Arial"/>
                <w:sz w:val="26"/>
                <w:szCs w:val="26"/>
              </w:rPr>
            </w:pPr>
            <w:r w:rsidRPr="00F01807">
              <w:rPr>
                <w:rFonts w:eastAsia="Arial"/>
                <w:sz w:val="26"/>
                <w:szCs w:val="26"/>
              </w:rPr>
              <w:t>Cát gia cố xi măng</w:t>
            </w:r>
          </w:p>
        </w:tc>
        <w:tc>
          <w:tcPr>
            <w:tcW w:w="1543" w:type="pct"/>
            <w:tcBorders>
              <w:bottom w:val="dotted" w:sz="4" w:space="0" w:color="auto"/>
            </w:tcBorders>
            <w:shd w:val="clear" w:color="auto" w:fill="FFFFFF"/>
            <w:tcMar>
              <w:top w:w="0" w:type="dxa"/>
              <w:left w:w="108" w:type="dxa"/>
              <w:bottom w:w="0" w:type="dxa"/>
              <w:right w:w="108" w:type="dxa"/>
            </w:tcMar>
          </w:tcPr>
          <w:p w14:paraId="2AE6D704" w14:textId="77777777" w:rsidR="002F32B5" w:rsidRPr="00F01807" w:rsidRDefault="002F32B5" w:rsidP="00C64F6E">
            <w:pPr>
              <w:rPr>
                <w:rFonts w:eastAsia="Arial"/>
                <w:sz w:val="26"/>
                <w:szCs w:val="26"/>
              </w:rPr>
            </w:pPr>
            <w:r w:rsidRPr="00F01807">
              <w:rPr>
                <w:rFonts w:eastAsia="Arial"/>
                <w:sz w:val="26"/>
                <w:szCs w:val="26"/>
              </w:rPr>
              <w:t>TCVN 7570:2006</w:t>
            </w:r>
          </w:p>
          <w:p w14:paraId="74D37D35" w14:textId="77777777" w:rsidR="002F32B5" w:rsidRPr="00F01807" w:rsidRDefault="002F32B5" w:rsidP="00C64F6E">
            <w:pPr>
              <w:rPr>
                <w:rFonts w:eastAsia="Arial"/>
                <w:sz w:val="26"/>
                <w:szCs w:val="26"/>
              </w:rPr>
            </w:pPr>
            <w:r w:rsidRPr="00F01807">
              <w:rPr>
                <w:rFonts w:eastAsia="Arial"/>
                <w:sz w:val="26"/>
                <w:szCs w:val="26"/>
              </w:rPr>
              <w:t>TCVN 8858:2011</w:t>
            </w:r>
          </w:p>
        </w:tc>
      </w:tr>
      <w:tr w:rsidR="002F32B5" w:rsidRPr="00F01807" w14:paraId="1D7B3812" w14:textId="77777777" w:rsidTr="00C64F6E">
        <w:trPr>
          <w:trHeight w:val="1"/>
          <w:jc w:val="center"/>
        </w:trPr>
        <w:tc>
          <w:tcPr>
            <w:tcW w:w="391" w:type="pct"/>
            <w:vMerge w:val="restart"/>
            <w:tcBorders>
              <w:top w:val="dotted" w:sz="4" w:space="0" w:color="auto"/>
              <w:bottom w:val="dotted" w:sz="4" w:space="0" w:color="auto"/>
            </w:tcBorders>
            <w:shd w:val="clear" w:color="auto" w:fill="FFFFFF"/>
            <w:tcMar>
              <w:top w:w="0" w:type="dxa"/>
              <w:left w:w="108" w:type="dxa"/>
              <w:bottom w:w="0" w:type="dxa"/>
              <w:right w:w="108" w:type="dxa"/>
            </w:tcMar>
          </w:tcPr>
          <w:p w14:paraId="2A3B55D7" w14:textId="77777777" w:rsidR="002F32B5" w:rsidRPr="00F01807" w:rsidRDefault="002F32B5" w:rsidP="00C64F6E">
            <w:pPr>
              <w:jc w:val="center"/>
              <w:rPr>
                <w:rFonts w:eastAsia="Arial"/>
                <w:sz w:val="26"/>
                <w:szCs w:val="26"/>
              </w:rPr>
            </w:pPr>
            <w:r w:rsidRPr="00F01807">
              <w:rPr>
                <w:rFonts w:eastAsia="Arial"/>
                <w:sz w:val="26"/>
                <w:szCs w:val="26"/>
              </w:rPr>
              <w:t>2</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4158ECA7" w14:textId="77777777" w:rsidR="002F32B5" w:rsidRPr="00F01807" w:rsidRDefault="002F32B5" w:rsidP="00C64F6E">
            <w:pPr>
              <w:rPr>
                <w:rFonts w:eastAsia="Arial"/>
                <w:sz w:val="26"/>
                <w:szCs w:val="26"/>
              </w:rPr>
            </w:pPr>
            <w:r w:rsidRPr="00F01807">
              <w:rPr>
                <w:rFonts w:eastAsia="Arial"/>
                <w:sz w:val="26"/>
                <w:szCs w:val="26"/>
              </w:rPr>
              <w:t>Xi măng</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0B7B8A74" w14:textId="77777777" w:rsidR="002F32B5" w:rsidRPr="00F01807" w:rsidRDefault="002F32B5" w:rsidP="00C64F6E">
            <w:pPr>
              <w:rPr>
                <w:rFonts w:eastAsia="Arial"/>
                <w:sz w:val="26"/>
                <w:szCs w:val="26"/>
              </w:rPr>
            </w:pPr>
          </w:p>
        </w:tc>
      </w:tr>
      <w:tr w:rsidR="002F32B5" w:rsidRPr="00F01807" w14:paraId="7FD254E7" w14:textId="77777777" w:rsidTr="00C64F6E">
        <w:trPr>
          <w:trHeight w:val="1"/>
          <w:jc w:val="center"/>
        </w:trPr>
        <w:tc>
          <w:tcPr>
            <w:tcW w:w="391" w:type="pct"/>
            <w:vMerge/>
            <w:tcBorders>
              <w:top w:val="dotted" w:sz="4" w:space="0" w:color="auto"/>
              <w:bottom w:val="dotted" w:sz="4" w:space="0" w:color="auto"/>
            </w:tcBorders>
            <w:vAlign w:val="center"/>
          </w:tcPr>
          <w:p w14:paraId="1B22B94C" w14:textId="77777777" w:rsidR="002F32B5" w:rsidRPr="00F01807" w:rsidRDefault="002F32B5" w:rsidP="00C64F6E">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1E2B5946" w14:textId="77777777" w:rsidR="002F32B5" w:rsidRPr="00F01807" w:rsidRDefault="002F32B5" w:rsidP="00C64F6E">
            <w:pPr>
              <w:rPr>
                <w:rFonts w:eastAsia="Arial"/>
                <w:sz w:val="26"/>
                <w:szCs w:val="26"/>
              </w:rPr>
            </w:pPr>
            <w:r w:rsidRPr="00F01807">
              <w:rPr>
                <w:rFonts w:eastAsia="Arial"/>
                <w:sz w:val="26"/>
                <w:szCs w:val="26"/>
              </w:rPr>
              <w:t>Xi măng - Các tiêu chuẩn thử Xi măng</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000CA2E8" w14:textId="77777777" w:rsidR="002F32B5" w:rsidRPr="00F01807" w:rsidRDefault="002F32B5" w:rsidP="00C64F6E">
            <w:pPr>
              <w:rPr>
                <w:rFonts w:eastAsia="Arial"/>
                <w:sz w:val="26"/>
                <w:szCs w:val="26"/>
              </w:rPr>
            </w:pPr>
            <w:r w:rsidRPr="00F01807">
              <w:rPr>
                <w:rFonts w:eastAsia="Arial"/>
                <w:sz w:val="26"/>
                <w:szCs w:val="26"/>
              </w:rPr>
              <w:t>TCVN 139: 1999</w:t>
            </w:r>
          </w:p>
        </w:tc>
      </w:tr>
      <w:tr w:rsidR="002F32B5" w:rsidRPr="00F01807" w14:paraId="3C2D8D76" w14:textId="77777777" w:rsidTr="00C64F6E">
        <w:trPr>
          <w:trHeight w:val="1"/>
          <w:jc w:val="center"/>
        </w:trPr>
        <w:tc>
          <w:tcPr>
            <w:tcW w:w="391" w:type="pct"/>
            <w:vMerge/>
            <w:tcBorders>
              <w:top w:val="dotted" w:sz="4" w:space="0" w:color="auto"/>
              <w:bottom w:val="dotted" w:sz="4" w:space="0" w:color="auto"/>
            </w:tcBorders>
            <w:vAlign w:val="center"/>
          </w:tcPr>
          <w:p w14:paraId="43100BB8" w14:textId="77777777" w:rsidR="002F32B5" w:rsidRPr="00F01807" w:rsidRDefault="002F32B5" w:rsidP="00C64F6E">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599E6563" w14:textId="77777777" w:rsidR="002F32B5" w:rsidRPr="00F01807" w:rsidRDefault="002F32B5" w:rsidP="00C64F6E">
            <w:pPr>
              <w:rPr>
                <w:rFonts w:eastAsia="Arial"/>
                <w:sz w:val="26"/>
                <w:szCs w:val="26"/>
              </w:rPr>
            </w:pPr>
            <w:r w:rsidRPr="00F01807">
              <w:rPr>
                <w:rFonts w:eastAsia="Arial"/>
                <w:sz w:val="26"/>
                <w:szCs w:val="26"/>
              </w:rPr>
              <w:t>Xi măng Poóc lăng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2CA4751C" w14:textId="77777777" w:rsidR="002F32B5" w:rsidRPr="00F01807" w:rsidRDefault="002F32B5" w:rsidP="00C64F6E">
            <w:pPr>
              <w:rPr>
                <w:rFonts w:eastAsia="Arial"/>
                <w:sz w:val="26"/>
                <w:szCs w:val="26"/>
              </w:rPr>
            </w:pPr>
            <w:r w:rsidRPr="00F01807">
              <w:rPr>
                <w:rFonts w:eastAsia="Arial"/>
                <w:sz w:val="26"/>
                <w:szCs w:val="26"/>
              </w:rPr>
              <w:t>TCVN 2682: 2009</w:t>
            </w:r>
          </w:p>
        </w:tc>
      </w:tr>
      <w:tr w:rsidR="002F32B5" w:rsidRPr="00F01807" w14:paraId="26E5AF5D" w14:textId="77777777" w:rsidTr="00C64F6E">
        <w:trPr>
          <w:trHeight w:val="1"/>
          <w:jc w:val="center"/>
        </w:trPr>
        <w:tc>
          <w:tcPr>
            <w:tcW w:w="391" w:type="pct"/>
            <w:vMerge/>
            <w:tcBorders>
              <w:top w:val="dotted" w:sz="4" w:space="0" w:color="auto"/>
              <w:bottom w:val="dotted" w:sz="4" w:space="0" w:color="auto"/>
            </w:tcBorders>
            <w:vAlign w:val="center"/>
          </w:tcPr>
          <w:p w14:paraId="3A98BCFD" w14:textId="77777777" w:rsidR="002F32B5" w:rsidRPr="00F01807" w:rsidRDefault="002F32B5" w:rsidP="00C64F6E">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1096F694" w14:textId="77777777" w:rsidR="002F32B5" w:rsidRPr="00F01807" w:rsidRDefault="002F32B5" w:rsidP="00C64F6E">
            <w:pPr>
              <w:rPr>
                <w:rFonts w:eastAsia="Arial"/>
                <w:sz w:val="26"/>
                <w:szCs w:val="26"/>
              </w:rPr>
            </w:pPr>
            <w:r w:rsidRPr="00F01807">
              <w:rPr>
                <w:rFonts w:eastAsia="Arial"/>
                <w:sz w:val="26"/>
                <w:szCs w:val="26"/>
              </w:rPr>
              <w:t>Xi măng Poóc lăng hỗn hợp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0A7E35E1" w14:textId="77777777" w:rsidR="002F32B5" w:rsidRPr="00F01807" w:rsidRDefault="002F32B5" w:rsidP="00C64F6E">
            <w:pPr>
              <w:rPr>
                <w:rFonts w:eastAsia="Arial"/>
                <w:sz w:val="26"/>
                <w:szCs w:val="26"/>
              </w:rPr>
            </w:pPr>
            <w:r w:rsidRPr="00F01807">
              <w:rPr>
                <w:rFonts w:eastAsia="Arial"/>
                <w:sz w:val="26"/>
                <w:szCs w:val="26"/>
              </w:rPr>
              <w:t>TCVN 6260: 2009</w:t>
            </w:r>
          </w:p>
        </w:tc>
      </w:tr>
      <w:tr w:rsidR="002F32B5" w:rsidRPr="00F01807" w14:paraId="2AE35E19" w14:textId="77777777" w:rsidTr="00C64F6E">
        <w:trPr>
          <w:trHeight w:val="1"/>
          <w:jc w:val="center"/>
        </w:trPr>
        <w:tc>
          <w:tcPr>
            <w:tcW w:w="391" w:type="pct"/>
            <w:vMerge w:val="restart"/>
            <w:tcBorders>
              <w:top w:val="dotted" w:sz="4" w:space="0" w:color="auto"/>
              <w:bottom w:val="dotted" w:sz="4" w:space="0" w:color="auto"/>
            </w:tcBorders>
            <w:shd w:val="clear" w:color="auto" w:fill="FFFFFF"/>
            <w:tcMar>
              <w:top w:w="0" w:type="dxa"/>
              <w:left w:w="108" w:type="dxa"/>
              <w:bottom w:w="0" w:type="dxa"/>
              <w:right w:w="108" w:type="dxa"/>
            </w:tcMar>
          </w:tcPr>
          <w:p w14:paraId="54854638" w14:textId="77777777" w:rsidR="002F32B5" w:rsidRPr="00F01807" w:rsidRDefault="002F32B5" w:rsidP="00C64F6E">
            <w:pPr>
              <w:jc w:val="center"/>
              <w:rPr>
                <w:rFonts w:eastAsia="Arial"/>
                <w:sz w:val="26"/>
                <w:szCs w:val="26"/>
              </w:rPr>
            </w:pPr>
            <w:r w:rsidRPr="00F01807">
              <w:rPr>
                <w:rFonts w:eastAsia="Arial"/>
                <w:sz w:val="26"/>
                <w:szCs w:val="26"/>
              </w:rPr>
              <w:t>3</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17E3BE78" w14:textId="77777777" w:rsidR="002F32B5" w:rsidRPr="00F01807" w:rsidRDefault="002F32B5" w:rsidP="00C64F6E">
            <w:pPr>
              <w:rPr>
                <w:rFonts w:eastAsia="Arial"/>
                <w:sz w:val="26"/>
                <w:szCs w:val="26"/>
              </w:rPr>
            </w:pPr>
            <w:r w:rsidRPr="00F01807">
              <w:rPr>
                <w:rFonts w:eastAsia="Arial"/>
                <w:sz w:val="26"/>
                <w:szCs w:val="26"/>
              </w:rPr>
              <w:t xml:space="preserve">Cốt liệu và nước trộn cho bê tông và vữa </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170EB932" w14:textId="77777777" w:rsidR="002F32B5" w:rsidRPr="00F01807" w:rsidRDefault="002F32B5" w:rsidP="00C64F6E">
            <w:pPr>
              <w:rPr>
                <w:rFonts w:eastAsia="Arial"/>
                <w:sz w:val="26"/>
                <w:szCs w:val="26"/>
              </w:rPr>
            </w:pPr>
          </w:p>
        </w:tc>
      </w:tr>
      <w:tr w:rsidR="002F32B5" w:rsidRPr="00F01807" w14:paraId="352A0E65" w14:textId="77777777" w:rsidTr="00C64F6E">
        <w:trPr>
          <w:trHeight w:val="1"/>
          <w:jc w:val="center"/>
        </w:trPr>
        <w:tc>
          <w:tcPr>
            <w:tcW w:w="391" w:type="pct"/>
            <w:vMerge/>
            <w:tcBorders>
              <w:top w:val="dotted" w:sz="4" w:space="0" w:color="auto"/>
              <w:bottom w:val="dotted" w:sz="4" w:space="0" w:color="auto"/>
            </w:tcBorders>
            <w:vAlign w:val="center"/>
          </w:tcPr>
          <w:p w14:paraId="6F9DC1FE" w14:textId="77777777" w:rsidR="002F32B5" w:rsidRPr="00F01807" w:rsidRDefault="002F32B5" w:rsidP="00C64F6E">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1228101B" w14:textId="77777777" w:rsidR="002F32B5" w:rsidRPr="00F01807" w:rsidRDefault="002F32B5" w:rsidP="00C64F6E">
            <w:pPr>
              <w:rPr>
                <w:rFonts w:eastAsia="Arial"/>
                <w:sz w:val="26"/>
                <w:szCs w:val="26"/>
              </w:rPr>
            </w:pPr>
            <w:r w:rsidRPr="00F01807">
              <w:rPr>
                <w:rFonts w:eastAsia="Arial"/>
                <w:sz w:val="26"/>
                <w:szCs w:val="26"/>
              </w:rPr>
              <w:t xml:space="preserve">Cốt liệu cho bê tông và vữa - Yêu cầu kỹ thuật </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25FEA5C4" w14:textId="77777777" w:rsidR="002F32B5" w:rsidRPr="00F01807" w:rsidRDefault="002F32B5" w:rsidP="00C64F6E">
            <w:pPr>
              <w:rPr>
                <w:rFonts w:eastAsia="Arial"/>
                <w:sz w:val="26"/>
                <w:szCs w:val="26"/>
              </w:rPr>
            </w:pPr>
            <w:r w:rsidRPr="00F01807">
              <w:rPr>
                <w:rFonts w:eastAsia="Arial"/>
                <w:sz w:val="26"/>
                <w:szCs w:val="26"/>
              </w:rPr>
              <w:t>TCVNXD 7570: 2006</w:t>
            </w:r>
          </w:p>
        </w:tc>
      </w:tr>
      <w:tr w:rsidR="002F32B5" w:rsidRPr="00F01807" w14:paraId="3FB49F85" w14:textId="77777777" w:rsidTr="00C64F6E">
        <w:trPr>
          <w:trHeight w:val="1"/>
          <w:jc w:val="center"/>
        </w:trPr>
        <w:tc>
          <w:tcPr>
            <w:tcW w:w="391" w:type="pct"/>
            <w:vMerge/>
            <w:tcBorders>
              <w:top w:val="dotted" w:sz="4" w:space="0" w:color="auto"/>
              <w:bottom w:val="dotted" w:sz="4" w:space="0" w:color="auto"/>
            </w:tcBorders>
            <w:vAlign w:val="center"/>
          </w:tcPr>
          <w:p w14:paraId="29770964" w14:textId="77777777" w:rsidR="002F32B5" w:rsidRPr="00F01807" w:rsidRDefault="002F32B5" w:rsidP="00C64F6E">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56B00CDB" w14:textId="77777777" w:rsidR="002F32B5" w:rsidRPr="00F01807" w:rsidRDefault="002F32B5" w:rsidP="00C64F6E">
            <w:pPr>
              <w:rPr>
                <w:rFonts w:eastAsia="Arial"/>
                <w:sz w:val="26"/>
                <w:szCs w:val="26"/>
              </w:rPr>
            </w:pPr>
            <w:r w:rsidRPr="00F01807">
              <w:rPr>
                <w:rFonts w:eastAsia="Arial"/>
                <w:sz w:val="26"/>
                <w:szCs w:val="26"/>
              </w:rPr>
              <w:t>Cốt liệu cho bê tông và vữa - Các phương pháp thử</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3AEA0AFF" w14:textId="77777777" w:rsidR="002F32B5" w:rsidRPr="00F01807" w:rsidRDefault="002F32B5" w:rsidP="00C64F6E">
            <w:pPr>
              <w:rPr>
                <w:rFonts w:eastAsia="Arial"/>
                <w:sz w:val="26"/>
                <w:szCs w:val="26"/>
              </w:rPr>
            </w:pPr>
            <w:r w:rsidRPr="00F01807">
              <w:rPr>
                <w:rFonts w:eastAsia="Arial"/>
                <w:sz w:val="26"/>
                <w:szCs w:val="26"/>
              </w:rPr>
              <w:t>TCVN 7572: 2006</w:t>
            </w:r>
          </w:p>
        </w:tc>
      </w:tr>
      <w:tr w:rsidR="002F32B5" w:rsidRPr="00F01807" w14:paraId="45F441F2" w14:textId="77777777" w:rsidTr="00C64F6E">
        <w:trPr>
          <w:trHeight w:val="1"/>
          <w:jc w:val="center"/>
        </w:trPr>
        <w:tc>
          <w:tcPr>
            <w:tcW w:w="391" w:type="pct"/>
            <w:vMerge/>
            <w:tcBorders>
              <w:top w:val="dotted" w:sz="4" w:space="0" w:color="auto"/>
              <w:bottom w:val="dotted" w:sz="4" w:space="0" w:color="auto"/>
            </w:tcBorders>
            <w:vAlign w:val="center"/>
          </w:tcPr>
          <w:p w14:paraId="0F5884B7" w14:textId="77777777" w:rsidR="002F32B5" w:rsidRPr="00F01807" w:rsidRDefault="002F32B5" w:rsidP="00C64F6E">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51E81A53" w14:textId="77777777" w:rsidR="002F32B5" w:rsidRPr="00F01807" w:rsidRDefault="002F32B5" w:rsidP="00C64F6E">
            <w:pPr>
              <w:rPr>
                <w:rFonts w:eastAsia="Arial"/>
                <w:sz w:val="26"/>
                <w:szCs w:val="26"/>
              </w:rPr>
            </w:pPr>
            <w:r w:rsidRPr="00F01807">
              <w:rPr>
                <w:rFonts w:eastAsia="Arial"/>
                <w:sz w:val="26"/>
                <w:szCs w:val="26"/>
              </w:rPr>
              <w:t>Nước trộn bê tông và vữa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5046C4AF" w14:textId="77777777" w:rsidR="002F32B5" w:rsidRPr="00F01807" w:rsidRDefault="002F32B5" w:rsidP="00C64F6E">
            <w:pPr>
              <w:rPr>
                <w:rFonts w:eastAsia="Arial"/>
                <w:sz w:val="26"/>
                <w:szCs w:val="26"/>
              </w:rPr>
            </w:pPr>
            <w:r w:rsidRPr="00F01807">
              <w:rPr>
                <w:rFonts w:eastAsia="Arial"/>
                <w:sz w:val="26"/>
                <w:szCs w:val="26"/>
              </w:rPr>
              <w:t xml:space="preserve">TCVN 4506: 2012 </w:t>
            </w:r>
          </w:p>
        </w:tc>
      </w:tr>
      <w:tr w:rsidR="002F32B5" w:rsidRPr="00F01807" w14:paraId="33E0D84D" w14:textId="77777777" w:rsidTr="00C64F6E">
        <w:trPr>
          <w:trHeight w:val="1"/>
          <w:jc w:val="center"/>
        </w:trPr>
        <w:tc>
          <w:tcPr>
            <w:tcW w:w="391" w:type="pct"/>
            <w:vMerge w:val="restart"/>
            <w:tcBorders>
              <w:top w:val="dotted" w:sz="4" w:space="0" w:color="auto"/>
              <w:bottom w:val="dotted" w:sz="4" w:space="0" w:color="auto"/>
            </w:tcBorders>
            <w:shd w:val="clear" w:color="auto" w:fill="FFFFFF"/>
            <w:tcMar>
              <w:top w:w="0" w:type="dxa"/>
              <w:left w:w="108" w:type="dxa"/>
              <w:bottom w:w="0" w:type="dxa"/>
              <w:right w:w="108" w:type="dxa"/>
            </w:tcMar>
          </w:tcPr>
          <w:p w14:paraId="4692A89F" w14:textId="77777777" w:rsidR="002F32B5" w:rsidRPr="00F01807" w:rsidRDefault="002F32B5" w:rsidP="00C64F6E">
            <w:pPr>
              <w:jc w:val="center"/>
              <w:rPr>
                <w:rFonts w:eastAsia="Arial"/>
                <w:sz w:val="26"/>
                <w:szCs w:val="26"/>
              </w:rPr>
            </w:pPr>
            <w:r w:rsidRPr="00F01807">
              <w:rPr>
                <w:rFonts w:eastAsia="Arial"/>
                <w:sz w:val="26"/>
                <w:szCs w:val="26"/>
              </w:rPr>
              <w:t>4</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035BAF16" w14:textId="77777777" w:rsidR="002F32B5" w:rsidRPr="00F01807" w:rsidRDefault="002F32B5" w:rsidP="00C64F6E">
            <w:pPr>
              <w:rPr>
                <w:rFonts w:eastAsia="Arial"/>
                <w:sz w:val="26"/>
                <w:szCs w:val="26"/>
              </w:rPr>
            </w:pPr>
            <w:r w:rsidRPr="00F01807">
              <w:rPr>
                <w:rFonts w:eastAsia="Arial"/>
                <w:sz w:val="26"/>
                <w:szCs w:val="26"/>
              </w:rPr>
              <w:t>Bê tông</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6F5891DE" w14:textId="77777777" w:rsidR="002F32B5" w:rsidRPr="00F01807" w:rsidRDefault="002F32B5" w:rsidP="00C64F6E">
            <w:pPr>
              <w:rPr>
                <w:rFonts w:eastAsia="Arial"/>
                <w:sz w:val="26"/>
                <w:szCs w:val="26"/>
              </w:rPr>
            </w:pPr>
          </w:p>
        </w:tc>
      </w:tr>
      <w:tr w:rsidR="002F32B5" w:rsidRPr="00F01807" w14:paraId="46E23754" w14:textId="77777777" w:rsidTr="00C64F6E">
        <w:trPr>
          <w:trHeight w:val="677"/>
          <w:jc w:val="center"/>
        </w:trPr>
        <w:tc>
          <w:tcPr>
            <w:tcW w:w="391" w:type="pct"/>
            <w:vMerge/>
            <w:tcBorders>
              <w:top w:val="dotted" w:sz="4" w:space="0" w:color="auto"/>
              <w:bottom w:val="dotted" w:sz="4" w:space="0" w:color="auto"/>
            </w:tcBorders>
            <w:vAlign w:val="center"/>
          </w:tcPr>
          <w:p w14:paraId="53D6D61E" w14:textId="77777777" w:rsidR="002F32B5" w:rsidRPr="00F01807" w:rsidRDefault="002F32B5" w:rsidP="00C64F6E">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73E1160F" w14:textId="77777777" w:rsidR="002F32B5" w:rsidRPr="00F01807" w:rsidRDefault="002F32B5" w:rsidP="00C64F6E">
            <w:pPr>
              <w:rPr>
                <w:rFonts w:eastAsia="Arial"/>
                <w:sz w:val="26"/>
                <w:szCs w:val="26"/>
              </w:rPr>
            </w:pPr>
            <w:r w:rsidRPr="00F01807">
              <w:rPr>
                <w:rFonts w:eastAsia="Arial"/>
                <w:sz w:val="26"/>
                <w:szCs w:val="26"/>
              </w:rPr>
              <w:t>Hỗn hợp Bê tông trộn sẵn - Các yêu cầu cơ bản đánh giá chất lượng và nghiệm thu</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1D184380" w14:textId="77777777" w:rsidR="002F32B5" w:rsidRPr="00F01807" w:rsidRDefault="002F32B5" w:rsidP="00C64F6E">
            <w:pPr>
              <w:rPr>
                <w:rFonts w:eastAsia="Arial"/>
                <w:sz w:val="26"/>
                <w:szCs w:val="26"/>
              </w:rPr>
            </w:pPr>
            <w:r w:rsidRPr="00F01807">
              <w:rPr>
                <w:rFonts w:eastAsia="Arial"/>
                <w:sz w:val="26"/>
                <w:szCs w:val="26"/>
              </w:rPr>
              <w:t>TCVNXD 374: 2006</w:t>
            </w:r>
          </w:p>
        </w:tc>
      </w:tr>
      <w:tr w:rsidR="002F32B5" w:rsidRPr="00F01807" w14:paraId="7E61C6A0" w14:textId="77777777" w:rsidTr="00C64F6E">
        <w:trPr>
          <w:trHeight w:val="1"/>
          <w:jc w:val="center"/>
        </w:trPr>
        <w:tc>
          <w:tcPr>
            <w:tcW w:w="391" w:type="pct"/>
            <w:vMerge w:val="restart"/>
            <w:tcBorders>
              <w:top w:val="dotted" w:sz="4" w:space="0" w:color="auto"/>
              <w:bottom w:val="dotted" w:sz="4" w:space="0" w:color="auto"/>
            </w:tcBorders>
            <w:shd w:val="clear" w:color="auto" w:fill="FFFFFF"/>
            <w:tcMar>
              <w:top w:w="0" w:type="dxa"/>
              <w:left w:w="108" w:type="dxa"/>
              <w:bottom w:w="0" w:type="dxa"/>
              <w:right w:w="108" w:type="dxa"/>
            </w:tcMar>
          </w:tcPr>
          <w:p w14:paraId="6F716356" w14:textId="77777777" w:rsidR="002F32B5" w:rsidRPr="00F01807" w:rsidRDefault="002F32B5" w:rsidP="00C64F6E">
            <w:pPr>
              <w:jc w:val="center"/>
              <w:rPr>
                <w:rFonts w:eastAsia="Arial"/>
                <w:sz w:val="26"/>
                <w:szCs w:val="26"/>
              </w:rPr>
            </w:pPr>
            <w:r w:rsidRPr="00F01807">
              <w:rPr>
                <w:rFonts w:eastAsia="Arial"/>
                <w:sz w:val="26"/>
                <w:szCs w:val="26"/>
              </w:rPr>
              <w:lastRenderedPageBreak/>
              <w:t>5</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6BFCC191" w14:textId="77777777" w:rsidR="002F32B5" w:rsidRPr="00F01807" w:rsidRDefault="002F32B5" w:rsidP="00C64F6E">
            <w:pPr>
              <w:rPr>
                <w:rFonts w:eastAsia="Arial"/>
                <w:sz w:val="26"/>
                <w:szCs w:val="26"/>
              </w:rPr>
            </w:pPr>
            <w:r w:rsidRPr="00F01807">
              <w:rPr>
                <w:rFonts w:eastAsia="Arial"/>
                <w:sz w:val="26"/>
                <w:szCs w:val="26"/>
              </w:rPr>
              <w:t>Cốt thép cho bê tông</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5A9AC419" w14:textId="77777777" w:rsidR="002F32B5" w:rsidRPr="00F01807" w:rsidRDefault="002F32B5" w:rsidP="00C64F6E">
            <w:pPr>
              <w:rPr>
                <w:rFonts w:eastAsia="Arial"/>
                <w:sz w:val="26"/>
                <w:szCs w:val="26"/>
              </w:rPr>
            </w:pPr>
          </w:p>
        </w:tc>
      </w:tr>
      <w:tr w:rsidR="002F32B5" w:rsidRPr="00F01807" w14:paraId="0AE5B829" w14:textId="77777777" w:rsidTr="00C64F6E">
        <w:trPr>
          <w:trHeight w:val="1"/>
          <w:jc w:val="center"/>
        </w:trPr>
        <w:tc>
          <w:tcPr>
            <w:tcW w:w="391" w:type="pct"/>
            <w:vMerge/>
            <w:tcBorders>
              <w:top w:val="dotted" w:sz="4" w:space="0" w:color="auto"/>
              <w:bottom w:val="dotted" w:sz="4" w:space="0" w:color="auto"/>
            </w:tcBorders>
            <w:vAlign w:val="center"/>
          </w:tcPr>
          <w:p w14:paraId="080DD646" w14:textId="77777777" w:rsidR="002F32B5" w:rsidRPr="00F01807" w:rsidRDefault="002F32B5" w:rsidP="00C64F6E">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15E1EF82" w14:textId="77777777" w:rsidR="002F32B5" w:rsidRPr="00F01807" w:rsidRDefault="002F32B5" w:rsidP="00C64F6E">
            <w:pPr>
              <w:rPr>
                <w:rFonts w:eastAsia="Arial"/>
                <w:sz w:val="26"/>
                <w:szCs w:val="26"/>
              </w:rPr>
            </w:pPr>
            <w:r w:rsidRPr="00F01807">
              <w:rPr>
                <w:rFonts w:eastAsia="Arial"/>
                <w:sz w:val="26"/>
                <w:szCs w:val="26"/>
              </w:rPr>
              <w:t>Thép côt bê tông. Phần 1: Thép thanh tròn trơn</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vAlign w:val="bottom"/>
          </w:tcPr>
          <w:p w14:paraId="17AE0AEC" w14:textId="77777777" w:rsidR="002F32B5" w:rsidRPr="00F01807" w:rsidRDefault="002F32B5" w:rsidP="00C64F6E">
            <w:pPr>
              <w:rPr>
                <w:rFonts w:eastAsia="Arial"/>
                <w:sz w:val="26"/>
                <w:szCs w:val="26"/>
              </w:rPr>
            </w:pPr>
            <w:r w:rsidRPr="00F01807">
              <w:rPr>
                <w:rFonts w:eastAsia="Arial"/>
                <w:sz w:val="26"/>
                <w:szCs w:val="26"/>
              </w:rPr>
              <w:t>TCVN 1651-1:2008</w:t>
            </w:r>
          </w:p>
        </w:tc>
      </w:tr>
      <w:tr w:rsidR="002F32B5" w:rsidRPr="00F01807" w14:paraId="382DDE23" w14:textId="77777777" w:rsidTr="00C64F6E">
        <w:trPr>
          <w:trHeight w:val="1"/>
          <w:jc w:val="center"/>
        </w:trPr>
        <w:tc>
          <w:tcPr>
            <w:tcW w:w="391" w:type="pct"/>
            <w:vMerge/>
            <w:tcBorders>
              <w:top w:val="dotted" w:sz="4" w:space="0" w:color="auto"/>
              <w:bottom w:val="dotted" w:sz="4" w:space="0" w:color="auto"/>
            </w:tcBorders>
            <w:vAlign w:val="center"/>
          </w:tcPr>
          <w:p w14:paraId="29D6A7C1" w14:textId="77777777" w:rsidR="002F32B5" w:rsidRPr="00F01807" w:rsidRDefault="002F32B5" w:rsidP="00C64F6E">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2AEE6D0F" w14:textId="77777777" w:rsidR="002F32B5" w:rsidRPr="00F01807" w:rsidRDefault="002F32B5" w:rsidP="00C64F6E">
            <w:pPr>
              <w:rPr>
                <w:rFonts w:eastAsia="Arial"/>
                <w:sz w:val="26"/>
                <w:szCs w:val="26"/>
              </w:rPr>
            </w:pPr>
            <w:r w:rsidRPr="00F01807">
              <w:rPr>
                <w:rFonts w:eastAsia="Arial"/>
                <w:sz w:val="26"/>
                <w:szCs w:val="26"/>
              </w:rPr>
              <w:t>Thép côt bê tông. Phần 2: Thép thanh vằn</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vAlign w:val="bottom"/>
          </w:tcPr>
          <w:p w14:paraId="17DA990A" w14:textId="77777777" w:rsidR="002F32B5" w:rsidRPr="00F01807" w:rsidRDefault="002F32B5" w:rsidP="00C64F6E">
            <w:pPr>
              <w:rPr>
                <w:rFonts w:eastAsia="Arial"/>
                <w:sz w:val="26"/>
                <w:szCs w:val="26"/>
              </w:rPr>
            </w:pPr>
            <w:r w:rsidRPr="00F01807">
              <w:rPr>
                <w:rFonts w:eastAsia="Arial"/>
                <w:sz w:val="26"/>
                <w:szCs w:val="26"/>
              </w:rPr>
              <w:t>TCVN 1651-2:2008</w:t>
            </w:r>
          </w:p>
        </w:tc>
      </w:tr>
      <w:tr w:rsidR="002F32B5" w:rsidRPr="00F01807" w14:paraId="376F480B" w14:textId="77777777" w:rsidTr="00C64F6E">
        <w:trPr>
          <w:trHeight w:val="1"/>
          <w:jc w:val="center"/>
        </w:trPr>
        <w:tc>
          <w:tcPr>
            <w:tcW w:w="391" w:type="pct"/>
            <w:vMerge/>
            <w:tcBorders>
              <w:top w:val="dotted" w:sz="4" w:space="0" w:color="auto"/>
              <w:bottom w:val="dotted" w:sz="4" w:space="0" w:color="auto"/>
            </w:tcBorders>
            <w:vAlign w:val="center"/>
          </w:tcPr>
          <w:p w14:paraId="52AFC5D2" w14:textId="77777777" w:rsidR="002F32B5" w:rsidRPr="00F01807" w:rsidRDefault="002F32B5" w:rsidP="00C64F6E">
            <w:pPr>
              <w:jc w:val="center"/>
              <w:rPr>
                <w:rFonts w:eastAsia="Arial"/>
                <w:sz w:val="26"/>
                <w:szCs w:val="26"/>
              </w:rPr>
            </w:pP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3C44F2B7" w14:textId="77777777" w:rsidR="002F32B5" w:rsidRPr="00F01807" w:rsidRDefault="002F32B5" w:rsidP="00C64F6E">
            <w:pPr>
              <w:rPr>
                <w:rFonts w:eastAsia="Arial"/>
                <w:sz w:val="26"/>
                <w:szCs w:val="26"/>
              </w:rPr>
            </w:pPr>
            <w:r w:rsidRPr="00F01807">
              <w:rPr>
                <w:rFonts w:eastAsia="Arial"/>
                <w:sz w:val="26"/>
                <w:szCs w:val="26"/>
              </w:rPr>
              <w:t>Thép côt bê tông. Phần 3: Lưới thép hàn</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vAlign w:val="bottom"/>
          </w:tcPr>
          <w:p w14:paraId="3C201FC3" w14:textId="77777777" w:rsidR="002F32B5" w:rsidRPr="00F01807" w:rsidRDefault="002F32B5" w:rsidP="00C64F6E">
            <w:pPr>
              <w:rPr>
                <w:rFonts w:eastAsia="Arial"/>
                <w:sz w:val="26"/>
                <w:szCs w:val="26"/>
              </w:rPr>
            </w:pPr>
            <w:r w:rsidRPr="00F01807">
              <w:rPr>
                <w:rFonts w:eastAsia="Arial"/>
                <w:sz w:val="26"/>
                <w:szCs w:val="26"/>
              </w:rPr>
              <w:t>TCVN 1651-3:2008</w:t>
            </w:r>
          </w:p>
        </w:tc>
      </w:tr>
      <w:tr w:rsidR="002F32B5" w:rsidRPr="00F01807" w14:paraId="541926BF" w14:textId="77777777" w:rsidTr="00C64F6E">
        <w:trPr>
          <w:trHeight w:val="1"/>
          <w:jc w:val="center"/>
        </w:trPr>
        <w:tc>
          <w:tcPr>
            <w:tcW w:w="391" w:type="pct"/>
            <w:tcBorders>
              <w:top w:val="dotted" w:sz="4" w:space="0" w:color="auto"/>
              <w:bottom w:val="dotted" w:sz="4" w:space="0" w:color="auto"/>
            </w:tcBorders>
            <w:shd w:val="clear" w:color="auto" w:fill="FFFFFF"/>
            <w:tcMar>
              <w:top w:w="0" w:type="dxa"/>
              <w:left w:w="108" w:type="dxa"/>
              <w:bottom w:w="0" w:type="dxa"/>
              <w:right w:w="108" w:type="dxa"/>
            </w:tcMar>
          </w:tcPr>
          <w:p w14:paraId="432B9D6C" w14:textId="77777777" w:rsidR="002F32B5" w:rsidRPr="00F01807" w:rsidRDefault="002F32B5" w:rsidP="00C64F6E">
            <w:pPr>
              <w:jc w:val="center"/>
              <w:rPr>
                <w:rFonts w:eastAsia="Arial"/>
                <w:sz w:val="26"/>
                <w:szCs w:val="26"/>
              </w:rPr>
            </w:pPr>
            <w:r w:rsidRPr="00F01807">
              <w:rPr>
                <w:rFonts w:eastAsia="Arial"/>
                <w:sz w:val="26"/>
                <w:szCs w:val="26"/>
              </w:rPr>
              <w:t>6</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7B430063" w14:textId="77777777" w:rsidR="002F32B5" w:rsidRPr="00F01807" w:rsidRDefault="002F32B5" w:rsidP="00C64F6E">
            <w:pPr>
              <w:rPr>
                <w:rFonts w:eastAsia="Arial"/>
                <w:sz w:val="26"/>
                <w:szCs w:val="26"/>
              </w:rPr>
            </w:pPr>
            <w:r w:rsidRPr="00F01807">
              <w:rPr>
                <w:rFonts w:eastAsia="Arial"/>
                <w:sz w:val="26"/>
                <w:szCs w:val="26"/>
              </w:rPr>
              <w:t>Vữa xây dựng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5472D318" w14:textId="77777777" w:rsidR="002F32B5" w:rsidRPr="00F01807" w:rsidRDefault="002F32B5" w:rsidP="00C64F6E">
            <w:pPr>
              <w:rPr>
                <w:rFonts w:eastAsia="Arial"/>
                <w:sz w:val="26"/>
                <w:szCs w:val="26"/>
              </w:rPr>
            </w:pPr>
            <w:r w:rsidRPr="00F01807">
              <w:rPr>
                <w:rFonts w:eastAsia="Arial"/>
                <w:sz w:val="26"/>
                <w:szCs w:val="26"/>
              </w:rPr>
              <w:t>TCVN 4314-2013</w:t>
            </w:r>
          </w:p>
        </w:tc>
      </w:tr>
      <w:tr w:rsidR="002F32B5" w:rsidRPr="00F01807" w14:paraId="520EC663" w14:textId="77777777" w:rsidTr="00C64F6E">
        <w:trPr>
          <w:trHeight w:val="1"/>
          <w:jc w:val="center"/>
        </w:trPr>
        <w:tc>
          <w:tcPr>
            <w:tcW w:w="391" w:type="pct"/>
            <w:tcBorders>
              <w:top w:val="dotted" w:sz="4" w:space="0" w:color="auto"/>
              <w:bottom w:val="dotted" w:sz="4" w:space="0" w:color="auto"/>
            </w:tcBorders>
            <w:shd w:val="clear" w:color="auto" w:fill="FFFFFF"/>
            <w:tcMar>
              <w:top w:w="0" w:type="dxa"/>
              <w:left w:w="108" w:type="dxa"/>
              <w:bottom w:w="0" w:type="dxa"/>
              <w:right w:w="108" w:type="dxa"/>
            </w:tcMar>
          </w:tcPr>
          <w:p w14:paraId="63F03DDC" w14:textId="77777777" w:rsidR="002F32B5" w:rsidRPr="00F01807" w:rsidRDefault="002F32B5" w:rsidP="00C64F6E">
            <w:pPr>
              <w:jc w:val="center"/>
              <w:rPr>
                <w:rFonts w:eastAsia="Arial"/>
                <w:sz w:val="26"/>
                <w:szCs w:val="26"/>
              </w:rPr>
            </w:pPr>
            <w:r w:rsidRPr="00F01807">
              <w:rPr>
                <w:rFonts w:eastAsia="Arial"/>
                <w:sz w:val="26"/>
                <w:szCs w:val="26"/>
              </w:rPr>
              <w:t>7</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1281FDE9" w14:textId="77777777" w:rsidR="002F32B5" w:rsidRPr="00F01807" w:rsidRDefault="002F32B5" w:rsidP="00C64F6E">
            <w:pPr>
              <w:rPr>
                <w:rFonts w:eastAsia="Arial"/>
                <w:sz w:val="26"/>
                <w:szCs w:val="26"/>
              </w:rPr>
            </w:pPr>
            <w:r w:rsidRPr="00F01807">
              <w:rPr>
                <w:rFonts w:eastAsia="Arial"/>
                <w:sz w:val="26"/>
                <w:szCs w:val="26"/>
              </w:rPr>
              <w:t>Nước cho bê tông và vữa xây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1FF69715" w14:textId="77777777" w:rsidR="002F32B5" w:rsidRPr="00F01807" w:rsidRDefault="002F32B5" w:rsidP="00C64F6E">
            <w:pPr>
              <w:rPr>
                <w:rFonts w:eastAsia="Arial"/>
                <w:sz w:val="26"/>
                <w:szCs w:val="26"/>
              </w:rPr>
            </w:pPr>
            <w:r w:rsidRPr="00F01807">
              <w:rPr>
                <w:rFonts w:eastAsia="Arial"/>
                <w:sz w:val="26"/>
                <w:szCs w:val="26"/>
              </w:rPr>
              <w:t>TCVN 4566-2012</w:t>
            </w:r>
          </w:p>
        </w:tc>
      </w:tr>
      <w:tr w:rsidR="002F32B5" w:rsidRPr="00F01807" w14:paraId="72F97BC6" w14:textId="77777777" w:rsidTr="00C64F6E">
        <w:trPr>
          <w:trHeight w:val="1"/>
          <w:jc w:val="center"/>
        </w:trPr>
        <w:tc>
          <w:tcPr>
            <w:tcW w:w="391" w:type="pct"/>
            <w:tcBorders>
              <w:top w:val="dotted" w:sz="4" w:space="0" w:color="auto"/>
              <w:bottom w:val="dotted" w:sz="4" w:space="0" w:color="auto"/>
            </w:tcBorders>
            <w:shd w:val="clear" w:color="auto" w:fill="FFFFFF"/>
            <w:tcMar>
              <w:top w:w="0" w:type="dxa"/>
              <w:left w:w="108" w:type="dxa"/>
              <w:bottom w:w="0" w:type="dxa"/>
              <w:right w:w="108" w:type="dxa"/>
            </w:tcMar>
          </w:tcPr>
          <w:p w14:paraId="1BDDA1ED" w14:textId="77777777" w:rsidR="002F32B5" w:rsidRPr="00F01807" w:rsidRDefault="002F32B5" w:rsidP="00C64F6E">
            <w:pPr>
              <w:jc w:val="center"/>
              <w:rPr>
                <w:rFonts w:eastAsia="Arial"/>
                <w:sz w:val="26"/>
                <w:szCs w:val="26"/>
              </w:rPr>
            </w:pPr>
            <w:r w:rsidRPr="00F01807">
              <w:rPr>
                <w:rFonts w:eastAsia="Arial"/>
                <w:sz w:val="26"/>
                <w:szCs w:val="26"/>
              </w:rPr>
              <w:t>8</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2099D266" w14:textId="77777777" w:rsidR="002F32B5" w:rsidRPr="00F01807" w:rsidRDefault="002F32B5" w:rsidP="00C64F6E">
            <w:pPr>
              <w:rPr>
                <w:rFonts w:eastAsia="Arial"/>
                <w:sz w:val="26"/>
                <w:szCs w:val="26"/>
              </w:rPr>
            </w:pPr>
            <w:r w:rsidRPr="00F01807">
              <w:rPr>
                <w:rFonts w:eastAsia="Arial"/>
                <w:sz w:val="26"/>
                <w:szCs w:val="26"/>
              </w:rPr>
              <w:t>Đá dăm, sỏi và sỏi dăm dùng trong xây dựng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4829499A" w14:textId="77777777" w:rsidR="002F32B5" w:rsidRPr="00F01807" w:rsidRDefault="002F32B5" w:rsidP="00C64F6E">
            <w:pPr>
              <w:rPr>
                <w:rFonts w:eastAsia="Arial"/>
                <w:sz w:val="26"/>
                <w:szCs w:val="26"/>
              </w:rPr>
            </w:pPr>
            <w:r w:rsidRPr="00F01807">
              <w:rPr>
                <w:rFonts w:eastAsia="Arial"/>
                <w:sz w:val="26"/>
                <w:szCs w:val="26"/>
              </w:rPr>
              <w:t>TCVN 1771: 1987</w:t>
            </w:r>
          </w:p>
        </w:tc>
      </w:tr>
      <w:tr w:rsidR="002F32B5" w:rsidRPr="00F01807" w14:paraId="68BBABDB" w14:textId="77777777" w:rsidTr="00C64F6E">
        <w:trPr>
          <w:trHeight w:val="1"/>
          <w:jc w:val="center"/>
        </w:trPr>
        <w:tc>
          <w:tcPr>
            <w:tcW w:w="391" w:type="pct"/>
            <w:tcBorders>
              <w:top w:val="dotted" w:sz="4" w:space="0" w:color="auto"/>
              <w:bottom w:val="dotted" w:sz="4" w:space="0" w:color="auto"/>
            </w:tcBorders>
            <w:shd w:val="clear" w:color="auto" w:fill="FFFFFF"/>
            <w:tcMar>
              <w:top w:w="0" w:type="dxa"/>
              <w:left w:w="108" w:type="dxa"/>
              <w:bottom w:w="0" w:type="dxa"/>
              <w:right w:w="108" w:type="dxa"/>
            </w:tcMar>
          </w:tcPr>
          <w:p w14:paraId="680E4B2C" w14:textId="77777777" w:rsidR="002F32B5" w:rsidRPr="00F01807" w:rsidRDefault="002F32B5" w:rsidP="00C64F6E">
            <w:pPr>
              <w:jc w:val="center"/>
              <w:rPr>
                <w:rFonts w:eastAsia="Arial"/>
                <w:sz w:val="26"/>
                <w:szCs w:val="26"/>
              </w:rPr>
            </w:pPr>
            <w:r w:rsidRPr="00F01807">
              <w:rPr>
                <w:rFonts w:eastAsia="Arial"/>
                <w:sz w:val="26"/>
                <w:szCs w:val="26"/>
              </w:rPr>
              <w:t>9</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0766B4B9" w14:textId="77777777" w:rsidR="002F32B5" w:rsidRPr="00F01807" w:rsidRDefault="002F32B5" w:rsidP="00C64F6E">
            <w:pPr>
              <w:rPr>
                <w:rFonts w:eastAsia="Arial"/>
                <w:sz w:val="26"/>
                <w:szCs w:val="26"/>
              </w:rPr>
            </w:pPr>
            <w:r w:rsidRPr="00F01807">
              <w:rPr>
                <w:rFonts w:eastAsia="Arial"/>
                <w:sz w:val="26"/>
                <w:szCs w:val="26"/>
              </w:rPr>
              <w:t>Đá ốp lát trong xây dựng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0A2FD99A" w14:textId="77777777" w:rsidR="002F32B5" w:rsidRPr="00F01807" w:rsidRDefault="002F32B5" w:rsidP="00C64F6E">
            <w:pPr>
              <w:rPr>
                <w:rFonts w:eastAsia="Arial"/>
                <w:sz w:val="26"/>
                <w:szCs w:val="26"/>
              </w:rPr>
            </w:pPr>
            <w:r w:rsidRPr="00F01807">
              <w:rPr>
                <w:rFonts w:eastAsia="Arial"/>
                <w:sz w:val="26"/>
                <w:szCs w:val="26"/>
              </w:rPr>
              <w:t>TCVN 4732: 2007</w:t>
            </w:r>
          </w:p>
        </w:tc>
      </w:tr>
      <w:tr w:rsidR="002F32B5" w:rsidRPr="00F01807" w14:paraId="565BDBE2" w14:textId="77777777" w:rsidTr="00C64F6E">
        <w:trPr>
          <w:trHeight w:val="314"/>
          <w:jc w:val="center"/>
        </w:trPr>
        <w:tc>
          <w:tcPr>
            <w:tcW w:w="391" w:type="pct"/>
            <w:tcBorders>
              <w:top w:val="dotted" w:sz="4" w:space="0" w:color="auto"/>
              <w:bottom w:val="dotted" w:sz="4" w:space="0" w:color="auto"/>
            </w:tcBorders>
            <w:shd w:val="clear" w:color="auto" w:fill="FFFFFF"/>
            <w:tcMar>
              <w:top w:w="0" w:type="dxa"/>
              <w:left w:w="108" w:type="dxa"/>
              <w:bottom w:w="0" w:type="dxa"/>
              <w:right w:w="108" w:type="dxa"/>
            </w:tcMar>
          </w:tcPr>
          <w:p w14:paraId="02BCD245" w14:textId="77777777" w:rsidR="002F32B5" w:rsidRPr="00F01807" w:rsidRDefault="002F32B5" w:rsidP="00C64F6E">
            <w:pPr>
              <w:jc w:val="center"/>
              <w:rPr>
                <w:rFonts w:eastAsia="Arial"/>
                <w:sz w:val="26"/>
                <w:szCs w:val="26"/>
              </w:rPr>
            </w:pPr>
            <w:r w:rsidRPr="00F01807">
              <w:rPr>
                <w:rFonts w:eastAsia="Arial"/>
                <w:sz w:val="26"/>
                <w:szCs w:val="26"/>
              </w:rPr>
              <w:t>10</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20DB4F26" w14:textId="77777777" w:rsidR="002F32B5" w:rsidRPr="00F01807" w:rsidRDefault="002F32B5" w:rsidP="00C64F6E">
            <w:pPr>
              <w:rPr>
                <w:rFonts w:eastAsia="Arial"/>
                <w:sz w:val="26"/>
                <w:szCs w:val="26"/>
              </w:rPr>
            </w:pPr>
            <w:r w:rsidRPr="00F01807">
              <w:rPr>
                <w:rFonts w:eastAsia="Arial"/>
                <w:sz w:val="26"/>
                <w:szCs w:val="26"/>
              </w:rPr>
              <w:t>Gạch không nung</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1878337C" w14:textId="77777777" w:rsidR="002F32B5" w:rsidRPr="00F01807" w:rsidRDefault="002F32B5" w:rsidP="00C64F6E">
            <w:pPr>
              <w:rPr>
                <w:rFonts w:eastAsia="Arial"/>
                <w:sz w:val="26"/>
                <w:szCs w:val="26"/>
              </w:rPr>
            </w:pPr>
            <w:r w:rsidRPr="00F01807">
              <w:rPr>
                <w:rFonts w:eastAsia="Arial"/>
                <w:sz w:val="26"/>
                <w:szCs w:val="26"/>
              </w:rPr>
              <w:t>TCVN 8264: 2009</w:t>
            </w:r>
          </w:p>
        </w:tc>
      </w:tr>
      <w:tr w:rsidR="002F32B5" w:rsidRPr="00F01807" w14:paraId="1B32750F" w14:textId="77777777" w:rsidTr="00C64F6E">
        <w:trPr>
          <w:trHeight w:val="1"/>
          <w:jc w:val="center"/>
        </w:trPr>
        <w:tc>
          <w:tcPr>
            <w:tcW w:w="391" w:type="pct"/>
            <w:tcBorders>
              <w:top w:val="dotted" w:sz="4" w:space="0" w:color="auto"/>
              <w:bottom w:val="dotted" w:sz="4" w:space="0" w:color="auto"/>
            </w:tcBorders>
            <w:shd w:val="clear" w:color="auto" w:fill="FFFFFF"/>
            <w:tcMar>
              <w:top w:w="0" w:type="dxa"/>
              <w:left w:w="108" w:type="dxa"/>
              <w:bottom w:w="0" w:type="dxa"/>
              <w:right w:w="108" w:type="dxa"/>
            </w:tcMar>
          </w:tcPr>
          <w:p w14:paraId="1D0F6404" w14:textId="77777777" w:rsidR="002F32B5" w:rsidRPr="00F01807" w:rsidRDefault="002F32B5" w:rsidP="00C64F6E">
            <w:pPr>
              <w:jc w:val="center"/>
              <w:rPr>
                <w:rFonts w:eastAsia="Arial"/>
                <w:sz w:val="26"/>
                <w:szCs w:val="26"/>
              </w:rPr>
            </w:pPr>
            <w:r w:rsidRPr="00F01807">
              <w:rPr>
                <w:rFonts w:eastAsia="Arial"/>
                <w:sz w:val="26"/>
                <w:szCs w:val="26"/>
              </w:rPr>
              <w:t>11</w:t>
            </w:r>
          </w:p>
        </w:tc>
        <w:tc>
          <w:tcPr>
            <w:tcW w:w="3066" w:type="pct"/>
            <w:tcBorders>
              <w:top w:val="dotted" w:sz="4" w:space="0" w:color="auto"/>
              <w:bottom w:val="dotted" w:sz="4" w:space="0" w:color="auto"/>
            </w:tcBorders>
            <w:shd w:val="clear" w:color="auto" w:fill="FFFFFF"/>
            <w:tcMar>
              <w:top w:w="0" w:type="dxa"/>
              <w:left w:w="108" w:type="dxa"/>
              <w:bottom w:w="0" w:type="dxa"/>
              <w:right w:w="108" w:type="dxa"/>
            </w:tcMar>
          </w:tcPr>
          <w:p w14:paraId="727CAB0B" w14:textId="77777777" w:rsidR="002F32B5" w:rsidRPr="00F01807" w:rsidRDefault="002F32B5" w:rsidP="00C64F6E">
            <w:pPr>
              <w:rPr>
                <w:rFonts w:eastAsia="Arial"/>
                <w:sz w:val="26"/>
                <w:szCs w:val="26"/>
              </w:rPr>
            </w:pPr>
            <w:r w:rsidRPr="00F01807">
              <w:rPr>
                <w:rFonts w:eastAsia="Arial"/>
                <w:sz w:val="26"/>
                <w:szCs w:val="26"/>
              </w:rPr>
              <w:t>Gạch xi măng lát nền - Yêu cầu kỹ thuật</w:t>
            </w:r>
          </w:p>
        </w:tc>
        <w:tc>
          <w:tcPr>
            <w:tcW w:w="1543" w:type="pct"/>
            <w:tcBorders>
              <w:top w:val="dotted" w:sz="4" w:space="0" w:color="auto"/>
              <w:bottom w:val="dotted" w:sz="4" w:space="0" w:color="auto"/>
            </w:tcBorders>
            <w:shd w:val="clear" w:color="auto" w:fill="FFFFFF"/>
            <w:tcMar>
              <w:top w:w="0" w:type="dxa"/>
              <w:left w:w="108" w:type="dxa"/>
              <w:bottom w:w="0" w:type="dxa"/>
              <w:right w:w="108" w:type="dxa"/>
            </w:tcMar>
          </w:tcPr>
          <w:p w14:paraId="33BAAAAD" w14:textId="77777777" w:rsidR="002F32B5" w:rsidRPr="00F01807" w:rsidRDefault="002F32B5" w:rsidP="00C64F6E">
            <w:pPr>
              <w:rPr>
                <w:rFonts w:eastAsia="Arial"/>
                <w:sz w:val="26"/>
                <w:szCs w:val="26"/>
              </w:rPr>
            </w:pPr>
            <w:r w:rsidRPr="00F01807">
              <w:rPr>
                <w:rFonts w:eastAsia="Arial"/>
                <w:sz w:val="26"/>
                <w:szCs w:val="26"/>
              </w:rPr>
              <w:t>TCVN 6065: 1995</w:t>
            </w:r>
          </w:p>
        </w:tc>
      </w:tr>
      <w:tr w:rsidR="002F32B5" w:rsidRPr="00F01807" w14:paraId="4EFB2B94" w14:textId="77777777" w:rsidTr="00C64F6E">
        <w:trPr>
          <w:trHeight w:val="1"/>
          <w:jc w:val="center"/>
        </w:trPr>
        <w:tc>
          <w:tcPr>
            <w:tcW w:w="391" w:type="pct"/>
            <w:tcBorders>
              <w:top w:val="dotted" w:sz="4" w:space="0" w:color="auto"/>
            </w:tcBorders>
            <w:shd w:val="clear" w:color="auto" w:fill="FFFFFF"/>
            <w:tcMar>
              <w:top w:w="0" w:type="dxa"/>
              <w:left w:w="108" w:type="dxa"/>
              <w:bottom w:w="0" w:type="dxa"/>
              <w:right w:w="108" w:type="dxa"/>
            </w:tcMar>
          </w:tcPr>
          <w:p w14:paraId="79C17B7D" w14:textId="77777777" w:rsidR="002F32B5" w:rsidRPr="00F01807" w:rsidRDefault="002F32B5" w:rsidP="00C64F6E">
            <w:pPr>
              <w:jc w:val="center"/>
              <w:rPr>
                <w:rFonts w:eastAsia="Arial"/>
                <w:sz w:val="26"/>
                <w:szCs w:val="26"/>
              </w:rPr>
            </w:pPr>
            <w:r w:rsidRPr="00F01807">
              <w:rPr>
                <w:rFonts w:eastAsia="Arial"/>
                <w:sz w:val="26"/>
                <w:szCs w:val="26"/>
              </w:rPr>
              <w:t>12</w:t>
            </w:r>
          </w:p>
        </w:tc>
        <w:tc>
          <w:tcPr>
            <w:tcW w:w="3066" w:type="pct"/>
            <w:tcBorders>
              <w:top w:val="dotted" w:sz="4" w:space="0" w:color="auto"/>
            </w:tcBorders>
            <w:shd w:val="clear" w:color="auto" w:fill="FFFFFF"/>
            <w:tcMar>
              <w:top w:w="0" w:type="dxa"/>
              <w:left w:w="108" w:type="dxa"/>
              <w:bottom w:w="0" w:type="dxa"/>
              <w:right w:w="108" w:type="dxa"/>
            </w:tcMar>
          </w:tcPr>
          <w:p w14:paraId="0EAB6FB6" w14:textId="77777777" w:rsidR="002F32B5" w:rsidRPr="00F01807" w:rsidRDefault="002F32B5" w:rsidP="00C64F6E">
            <w:pPr>
              <w:rPr>
                <w:rFonts w:eastAsia="Arial"/>
                <w:sz w:val="26"/>
                <w:szCs w:val="26"/>
              </w:rPr>
            </w:pPr>
            <w:r w:rsidRPr="00F01807">
              <w:rPr>
                <w:rFonts w:eastAsia="Arial"/>
                <w:sz w:val="26"/>
                <w:szCs w:val="26"/>
              </w:rPr>
              <w:t xml:space="preserve">Sơn tường dạng nhũ tương – yêu cầu kỹ thuật </w:t>
            </w:r>
          </w:p>
        </w:tc>
        <w:tc>
          <w:tcPr>
            <w:tcW w:w="1543" w:type="pct"/>
            <w:tcBorders>
              <w:top w:val="dotted" w:sz="4" w:space="0" w:color="auto"/>
            </w:tcBorders>
            <w:shd w:val="clear" w:color="auto" w:fill="FFFFFF"/>
            <w:tcMar>
              <w:top w:w="0" w:type="dxa"/>
              <w:left w:w="108" w:type="dxa"/>
              <w:bottom w:w="0" w:type="dxa"/>
              <w:right w:w="108" w:type="dxa"/>
            </w:tcMar>
          </w:tcPr>
          <w:p w14:paraId="61E951FC" w14:textId="77777777" w:rsidR="002F32B5" w:rsidRPr="00F01807" w:rsidRDefault="002F32B5" w:rsidP="00C64F6E">
            <w:pPr>
              <w:rPr>
                <w:rFonts w:eastAsia="Arial"/>
                <w:sz w:val="26"/>
                <w:szCs w:val="26"/>
              </w:rPr>
            </w:pPr>
            <w:r w:rsidRPr="00F01807">
              <w:rPr>
                <w:rFonts w:eastAsia="Arial"/>
                <w:sz w:val="26"/>
                <w:szCs w:val="26"/>
              </w:rPr>
              <w:t>TCVN 8652:2012</w:t>
            </w:r>
          </w:p>
        </w:tc>
      </w:tr>
    </w:tbl>
    <w:p w14:paraId="14C3B059" w14:textId="77777777" w:rsidR="002F32B5" w:rsidRPr="00F01807" w:rsidRDefault="002F32B5" w:rsidP="002F32B5">
      <w:pPr>
        <w:tabs>
          <w:tab w:val="left" w:pos="810"/>
        </w:tabs>
        <w:spacing w:before="120" w:after="40"/>
        <w:ind w:firstLine="851"/>
        <w:rPr>
          <w:bCs/>
          <w:iCs/>
          <w:spacing w:val="-4"/>
          <w:sz w:val="26"/>
          <w:szCs w:val="26"/>
          <w:lang w:val="de-DE"/>
        </w:rPr>
      </w:pPr>
      <w:r w:rsidRPr="00F01807">
        <w:rPr>
          <w:bCs/>
          <w:iCs/>
          <w:spacing w:val="-4"/>
          <w:sz w:val="26"/>
          <w:szCs w:val="26"/>
          <w:lang w:val="de-DE"/>
        </w:rPr>
        <w:t>b. Danh mục vật tư, vật liệu xây dựng chính sử dụng cho công trình</w:t>
      </w:r>
    </w:p>
    <w:tbl>
      <w:tblPr>
        <w:tblW w:w="5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4"/>
        <w:gridCol w:w="2131"/>
        <w:gridCol w:w="4051"/>
        <w:gridCol w:w="2880"/>
      </w:tblGrid>
      <w:tr w:rsidR="002F32B5" w:rsidRPr="00F01807" w14:paraId="211F0057" w14:textId="77777777" w:rsidTr="00C64F6E">
        <w:trPr>
          <w:trHeight w:val="20"/>
          <w:tblHeader/>
          <w:jc w:val="center"/>
        </w:trPr>
        <w:tc>
          <w:tcPr>
            <w:tcW w:w="293" w:type="pct"/>
            <w:shd w:val="clear" w:color="auto" w:fill="FFFFFF"/>
            <w:tcMar>
              <w:top w:w="0" w:type="dxa"/>
              <w:left w:w="108" w:type="dxa"/>
              <w:bottom w:w="0" w:type="dxa"/>
              <w:right w:w="108" w:type="dxa"/>
            </w:tcMar>
            <w:vAlign w:val="center"/>
          </w:tcPr>
          <w:p w14:paraId="3251092B" w14:textId="77777777" w:rsidR="002F32B5" w:rsidRPr="00F01807" w:rsidRDefault="002F32B5" w:rsidP="00C64F6E">
            <w:pPr>
              <w:jc w:val="center"/>
              <w:rPr>
                <w:rFonts w:eastAsia="Arial"/>
                <w:b/>
                <w:sz w:val="26"/>
                <w:szCs w:val="26"/>
              </w:rPr>
            </w:pPr>
            <w:r w:rsidRPr="00F01807">
              <w:rPr>
                <w:rFonts w:eastAsia="Arial"/>
                <w:b/>
                <w:sz w:val="26"/>
                <w:szCs w:val="26"/>
              </w:rPr>
              <w:t>TT</w:t>
            </w:r>
          </w:p>
        </w:tc>
        <w:tc>
          <w:tcPr>
            <w:tcW w:w="1107" w:type="pct"/>
            <w:shd w:val="clear" w:color="auto" w:fill="FFFFFF"/>
            <w:tcMar>
              <w:top w:w="0" w:type="dxa"/>
              <w:left w:w="108" w:type="dxa"/>
              <w:bottom w:w="0" w:type="dxa"/>
              <w:right w:w="108" w:type="dxa"/>
            </w:tcMar>
            <w:vAlign w:val="center"/>
          </w:tcPr>
          <w:p w14:paraId="69D9915B" w14:textId="77777777" w:rsidR="002F32B5" w:rsidRPr="00F01807" w:rsidRDefault="002F32B5" w:rsidP="00C64F6E">
            <w:pPr>
              <w:jc w:val="center"/>
              <w:rPr>
                <w:rFonts w:eastAsia="Arial"/>
                <w:b/>
                <w:sz w:val="26"/>
                <w:szCs w:val="26"/>
              </w:rPr>
            </w:pPr>
            <w:r w:rsidRPr="00F01807">
              <w:rPr>
                <w:rFonts w:eastAsia="Arial"/>
                <w:b/>
                <w:sz w:val="26"/>
                <w:szCs w:val="26"/>
              </w:rPr>
              <w:t>Tên vật tư</w:t>
            </w:r>
          </w:p>
        </w:tc>
        <w:tc>
          <w:tcPr>
            <w:tcW w:w="2104" w:type="pct"/>
            <w:shd w:val="clear" w:color="auto" w:fill="FFFFFF"/>
            <w:tcMar>
              <w:top w:w="0" w:type="dxa"/>
              <w:left w:w="108" w:type="dxa"/>
              <w:bottom w:w="0" w:type="dxa"/>
              <w:right w:w="108" w:type="dxa"/>
            </w:tcMar>
            <w:vAlign w:val="center"/>
          </w:tcPr>
          <w:p w14:paraId="5AAA4EFC" w14:textId="77777777" w:rsidR="002F32B5" w:rsidRPr="00F01807" w:rsidRDefault="002F32B5" w:rsidP="00C64F6E">
            <w:pPr>
              <w:jc w:val="center"/>
              <w:rPr>
                <w:rFonts w:eastAsia="Arial"/>
                <w:b/>
                <w:sz w:val="26"/>
                <w:szCs w:val="26"/>
              </w:rPr>
            </w:pPr>
            <w:r w:rsidRPr="00F01807">
              <w:rPr>
                <w:rFonts w:eastAsia="Arial"/>
                <w:b/>
                <w:sz w:val="26"/>
                <w:szCs w:val="26"/>
              </w:rPr>
              <w:t>Thông số kỹ thuật</w:t>
            </w:r>
          </w:p>
        </w:tc>
        <w:tc>
          <w:tcPr>
            <w:tcW w:w="1496" w:type="pct"/>
            <w:shd w:val="clear" w:color="auto" w:fill="FFFFFF"/>
            <w:tcMar>
              <w:top w:w="0" w:type="dxa"/>
              <w:left w:w="108" w:type="dxa"/>
              <w:bottom w:w="0" w:type="dxa"/>
              <w:right w:w="108" w:type="dxa"/>
            </w:tcMar>
            <w:vAlign w:val="center"/>
          </w:tcPr>
          <w:p w14:paraId="52A50E36" w14:textId="77777777" w:rsidR="002F32B5" w:rsidRPr="00F01807" w:rsidRDefault="002F32B5" w:rsidP="00C64F6E">
            <w:pPr>
              <w:jc w:val="center"/>
              <w:rPr>
                <w:rFonts w:eastAsia="Arial"/>
                <w:b/>
                <w:sz w:val="26"/>
                <w:szCs w:val="26"/>
              </w:rPr>
            </w:pPr>
            <w:r w:rsidRPr="00F01807">
              <w:rPr>
                <w:rFonts w:eastAsia="Arial"/>
                <w:b/>
                <w:sz w:val="26"/>
                <w:szCs w:val="26"/>
              </w:rPr>
              <w:t>Yêu cầu</w:t>
            </w:r>
          </w:p>
        </w:tc>
      </w:tr>
      <w:tr w:rsidR="002F32B5" w:rsidRPr="00F01807" w14:paraId="0CFF8400" w14:textId="77777777" w:rsidTr="00C64F6E">
        <w:trPr>
          <w:trHeight w:val="20"/>
          <w:jc w:val="center"/>
        </w:trPr>
        <w:tc>
          <w:tcPr>
            <w:tcW w:w="293" w:type="pct"/>
            <w:shd w:val="clear" w:color="auto" w:fill="FFFFFF"/>
            <w:tcMar>
              <w:top w:w="0" w:type="dxa"/>
              <w:left w:w="108" w:type="dxa"/>
              <w:bottom w:w="0" w:type="dxa"/>
              <w:right w:w="108" w:type="dxa"/>
            </w:tcMar>
            <w:vAlign w:val="center"/>
          </w:tcPr>
          <w:p w14:paraId="3D5CD176" w14:textId="77777777" w:rsidR="002F32B5" w:rsidRPr="00F01807" w:rsidRDefault="002F32B5" w:rsidP="00C64F6E">
            <w:pPr>
              <w:jc w:val="center"/>
              <w:rPr>
                <w:rFonts w:eastAsia="Arial"/>
                <w:sz w:val="26"/>
                <w:szCs w:val="26"/>
              </w:rPr>
            </w:pPr>
            <w:r w:rsidRPr="00F01807">
              <w:rPr>
                <w:rFonts w:eastAsia="Arial"/>
                <w:sz w:val="26"/>
                <w:szCs w:val="26"/>
              </w:rPr>
              <w:t>1</w:t>
            </w:r>
          </w:p>
        </w:tc>
        <w:tc>
          <w:tcPr>
            <w:tcW w:w="1107" w:type="pct"/>
            <w:shd w:val="clear" w:color="auto" w:fill="FFFFFF"/>
            <w:tcMar>
              <w:top w:w="0" w:type="dxa"/>
              <w:left w:w="108" w:type="dxa"/>
              <w:bottom w:w="0" w:type="dxa"/>
              <w:right w:w="108" w:type="dxa"/>
            </w:tcMar>
            <w:vAlign w:val="center"/>
          </w:tcPr>
          <w:p w14:paraId="2CDC7D20" w14:textId="77777777" w:rsidR="002F32B5" w:rsidRPr="00F01807" w:rsidRDefault="002F32B5" w:rsidP="00C64F6E">
            <w:pPr>
              <w:rPr>
                <w:rFonts w:eastAsia="Arial"/>
                <w:sz w:val="26"/>
                <w:szCs w:val="26"/>
              </w:rPr>
            </w:pPr>
            <w:r w:rsidRPr="00F01807">
              <w:rPr>
                <w:sz w:val="26"/>
                <w:szCs w:val="26"/>
              </w:rPr>
              <w:t>Xi măng</w:t>
            </w:r>
          </w:p>
        </w:tc>
        <w:tc>
          <w:tcPr>
            <w:tcW w:w="2104" w:type="pct"/>
            <w:shd w:val="clear" w:color="auto" w:fill="FFFFFF"/>
            <w:tcMar>
              <w:top w:w="0" w:type="dxa"/>
              <w:left w:w="108" w:type="dxa"/>
              <w:bottom w:w="0" w:type="dxa"/>
              <w:right w:w="108" w:type="dxa"/>
            </w:tcMar>
            <w:vAlign w:val="center"/>
          </w:tcPr>
          <w:p w14:paraId="21B905A0" w14:textId="77777777" w:rsidR="002F32B5" w:rsidRPr="00F01807" w:rsidRDefault="002F32B5" w:rsidP="00C64F6E">
            <w:pPr>
              <w:rPr>
                <w:rFonts w:eastAsia="Arial"/>
                <w:sz w:val="26"/>
                <w:szCs w:val="26"/>
              </w:rPr>
            </w:pPr>
            <w:r w:rsidRPr="00F01807">
              <w:rPr>
                <w:rFonts w:eastAsia="Arial"/>
                <w:sz w:val="26"/>
                <w:szCs w:val="26"/>
              </w:rPr>
              <w:t xml:space="preserve">Theo yêu cầu của thiết kế, HSMT và </w:t>
            </w:r>
            <w:r w:rsidRPr="00F01807">
              <w:rPr>
                <w:sz w:val="26"/>
                <w:szCs w:val="26"/>
              </w:rPr>
              <w:t>TCVN 2682:2009</w:t>
            </w:r>
            <w:r w:rsidRPr="00F01807">
              <w:rPr>
                <w:rFonts w:eastAsia="Arial"/>
                <w:sz w:val="26"/>
                <w:szCs w:val="26"/>
              </w:rPr>
              <w:t>.</w:t>
            </w:r>
          </w:p>
        </w:tc>
        <w:tc>
          <w:tcPr>
            <w:tcW w:w="1496" w:type="pct"/>
            <w:shd w:val="clear" w:color="auto" w:fill="FFFFFF"/>
            <w:tcMar>
              <w:top w:w="0" w:type="dxa"/>
              <w:left w:w="108" w:type="dxa"/>
              <w:bottom w:w="0" w:type="dxa"/>
              <w:right w:w="108" w:type="dxa"/>
            </w:tcMar>
            <w:vAlign w:val="center"/>
          </w:tcPr>
          <w:p w14:paraId="52198C29" w14:textId="77777777" w:rsidR="002F32B5" w:rsidRPr="00F01807" w:rsidRDefault="002F32B5" w:rsidP="00C64F6E">
            <w:pPr>
              <w:rPr>
                <w:rFonts w:eastAsia="Arial"/>
                <w:sz w:val="26"/>
                <w:szCs w:val="26"/>
              </w:rPr>
            </w:pPr>
            <w:r w:rsidRPr="00F01807">
              <w:rPr>
                <w:rFonts w:eastAsia="Arial"/>
                <w:sz w:val="26"/>
                <w:szCs w:val="26"/>
              </w:rPr>
              <w:t>Bỉm Sơn, Hoàng Thạch hoặc tương đương cho kết cấu bê tông</w:t>
            </w:r>
          </w:p>
          <w:p w14:paraId="3922F436" w14:textId="77777777" w:rsidR="002F32B5" w:rsidRPr="00F01807" w:rsidRDefault="002F32B5" w:rsidP="00C64F6E">
            <w:pPr>
              <w:rPr>
                <w:rFonts w:eastAsia="Arial"/>
                <w:sz w:val="26"/>
                <w:szCs w:val="26"/>
              </w:rPr>
            </w:pPr>
            <w:r w:rsidRPr="00F01807">
              <w:rPr>
                <w:rFonts w:eastAsia="Arial"/>
                <w:sz w:val="26"/>
                <w:szCs w:val="26"/>
              </w:rPr>
              <w:t>Long Sơn hoặc tương đương cho công tác xây trát…</w:t>
            </w:r>
          </w:p>
        </w:tc>
      </w:tr>
      <w:tr w:rsidR="002F32B5" w:rsidRPr="00F01807" w14:paraId="7D2E5944" w14:textId="77777777" w:rsidTr="00C64F6E">
        <w:trPr>
          <w:trHeight w:val="20"/>
          <w:jc w:val="center"/>
        </w:trPr>
        <w:tc>
          <w:tcPr>
            <w:tcW w:w="293" w:type="pct"/>
            <w:shd w:val="clear" w:color="auto" w:fill="FFFFFF"/>
            <w:tcMar>
              <w:top w:w="0" w:type="dxa"/>
              <w:left w:w="108" w:type="dxa"/>
              <w:bottom w:w="0" w:type="dxa"/>
              <w:right w:w="108" w:type="dxa"/>
            </w:tcMar>
            <w:vAlign w:val="center"/>
          </w:tcPr>
          <w:p w14:paraId="4177B94F" w14:textId="77777777" w:rsidR="002F32B5" w:rsidRPr="00F01807" w:rsidRDefault="002F32B5" w:rsidP="00C64F6E">
            <w:pPr>
              <w:jc w:val="center"/>
              <w:rPr>
                <w:rFonts w:eastAsia="Arial"/>
                <w:sz w:val="26"/>
                <w:szCs w:val="26"/>
              </w:rPr>
            </w:pPr>
            <w:r w:rsidRPr="00F01807">
              <w:rPr>
                <w:rFonts w:eastAsia="Arial"/>
                <w:sz w:val="26"/>
                <w:szCs w:val="26"/>
              </w:rPr>
              <w:t>2</w:t>
            </w:r>
          </w:p>
        </w:tc>
        <w:tc>
          <w:tcPr>
            <w:tcW w:w="1107" w:type="pct"/>
            <w:shd w:val="clear" w:color="auto" w:fill="FFFFFF"/>
            <w:tcMar>
              <w:top w:w="0" w:type="dxa"/>
              <w:left w:w="108" w:type="dxa"/>
              <w:bottom w:w="0" w:type="dxa"/>
              <w:right w:w="108" w:type="dxa"/>
            </w:tcMar>
            <w:vAlign w:val="center"/>
          </w:tcPr>
          <w:p w14:paraId="290CE637" w14:textId="77777777" w:rsidR="002F32B5" w:rsidRPr="00F01807" w:rsidRDefault="002F32B5" w:rsidP="00C64F6E">
            <w:pPr>
              <w:rPr>
                <w:rFonts w:eastAsia="Arial"/>
                <w:sz w:val="26"/>
                <w:szCs w:val="26"/>
              </w:rPr>
            </w:pPr>
            <w:r w:rsidRPr="00F01807">
              <w:rPr>
                <w:rFonts w:eastAsia="Arial"/>
                <w:sz w:val="26"/>
                <w:szCs w:val="26"/>
              </w:rPr>
              <w:t xml:space="preserve">Thép xây dựng các loại </w:t>
            </w:r>
          </w:p>
        </w:tc>
        <w:tc>
          <w:tcPr>
            <w:tcW w:w="2104" w:type="pct"/>
            <w:shd w:val="clear" w:color="auto" w:fill="FFFFFF"/>
            <w:tcMar>
              <w:top w:w="0" w:type="dxa"/>
              <w:left w:w="108" w:type="dxa"/>
              <w:bottom w:w="0" w:type="dxa"/>
              <w:right w:w="108" w:type="dxa"/>
            </w:tcMar>
            <w:vAlign w:val="center"/>
          </w:tcPr>
          <w:p w14:paraId="6EE88FA3" w14:textId="77777777" w:rsidR="002F32B5" w:rsidRPr="00F01807" w:rsidRDefault="002F32B5" w:rsidP="00C64F6E">
            <w:pPr>
              <w:rPr>
                <w:spacing w:val="-4"/>
                <w:sz w:val="26"/>
                <w:szCs w:val="26"/>
              </w:rPr>
            </w:pPr>
            <w:r w:rsidRPr="00F01807">
              <w:rPr>
                <w:rFonts w:eastAsia="Arial"/>
                <w:spacing w:val="-4"/>
                <w:sz w:val="26"/>
                <w:szCs w:val="26"/>
              </w:rPr>
              <w:t xml:space="preserve">Theo yêu cầu của thiết kế, </w:t>
            </w:r>
            <w:r w:rsidRPr="00F01807">
              <w:rPr>
                <w:rFonts w:eastAsia="Arial"/>
                <w:sz w:val="26"/>
                <w:szCs w:val="26"/>
              </w:rPr>
              <w:t>HSMT</w:t>
            </w:r>
            <w:r w:rsidRPr="00F01807">
              <w:rPr>
                <w:rFonts w:eastAsia="Arial"/>
                <w:spacing w:val="-4"/>
                <w:sz w:val="26"/>
                <w:szCs w:val="26"/>
              </w:rPr>
              <w:t xml:space="preserve">, </w:t>
            </w:r>
            <w:r w:rsidRPr="00F01807">
              <w:rPr>
                <w:spacing w:val="-4"/>
                <w:sz w:val="26"/>
                <w:szCs w:val="26"/>
              </w:rPr>
              <w:t>TCVN 1651:2008, TCVN  4399:2008, TCVN 5709:1998, TCVN 1654, 1655:1985, TCVN 1656:1993</w:t>
            </w:r>
          </w:p>
        </w:tc>
        <w:tc>
          <w:tcPr>
            <w:tcW w:w="1496" w:type="pct"/>
            <w:shd w:val="clear" w:color="auto" w:fill="FFFFFF"/>
            <w:tcMar>
              <w:top w:w="0" w:type="dxa"/>
              <w:left w:w="108" w:type="dxa"/>
              <w:bottom w:w="0" w:type="dxa"/>
              <w:right w:w="108" w:type="dxa"/>
            </w:tcMar>
            <w:vAlign w:val="center"/>
          </w:tcPr>
          <w:p w14:paraId="6ADB613D" w14:textId="77777777" w:rsidR="002F32B5" w:rsidRPr="00F01807" w:rsidRDefault="002F32B5" w:rsidP="00C64F6E">
            <w:pPr>
              <w:rPr>
                <w:rFonts w:eastAsia="Arial"/>
                <w:sz w:val="26"/>
                <w:szCs w:val="26"/>
              </w:rPr>
            </w:pPr>
            <w:r w:rsidRPr="00F01807">
              <w:rPr>
                <w:sz w:val="26"/>
                <w:szCs w:val="26"/>
              </w:rPr>
              <w:t xml:space="preserve">Thép Hòa Phát, Vinakyoei, </w:t>
            </w:r>
            <w:r w:rsidRPr="00F01807">
              <w:rPr>
                <w:rFonts w:eastAsia="Arial"/>
                <w:sz w:val="26"/>
                <w:szCs w:val="26"/>
              </w:rPr>
              <w:t>Việt Ý, Việt Đức</w:t>
            </w:r>
            <w:r w:rsidRPr="00F01807">
              <w:rPr>
                <w:sz w:val="26"/>
                <w:szCs w:val="26"/>
              </w:rPr>
              <w:t xml:space="preserve"> hoặc tương đương.</w:t>
            </w:r>
          </w:p>
        </w:tc>
      </w:tr>
      <w:tr w:rsidR="002F32B5" w:rsidRPr="00F01807" w14:paraId="2B597420" w14:textId="77777777" w:rsidTr="00C64F6E">
        <w:trPr>
          <w:trHeight w:val="20"/>
          <w:jc w:val="center"/>
        </w:trPr>
        <w:tc>
          <w:tcPr>
            <w:tcW w:w="293" w:type="pct"/>
            <w:shd w:val="clear" w:color="auto" w:fill="FFFFFF"/>
            <w:tcMar>
              <w:top w:w="0" w:type="dxa"/>
              <w:left w:w="108" w:type="dxa"/>
              <w:bottom w:w="0" w:type="dxa"/>
              <w:right w:w="108" w:type="dxa"/>
            </w:tcMar>
            <w:vAlign w:val="center"/>
          </w:tcPr>
          <w:p w14:paraId="76238C7F" w14:textId="77777777" w:rsidR="002F32B5" w:rsidRPr="00F01807" w:rsidRDefault="002F32B5" w:rsidP="00C64F6E">
            <w:pPr>
              <w:jc w:val="center"/>
              <w:rPr>
                <w:rFonts w:eastAsia="Arial"/>
                <w:sz w:val="26"/>
                <w:szCs w:val="26"/>
              </w:rPr>
            </w:pPr>
          </w:p>
          <w:p w14:paraId="4CD1DBA6" w14:textId="77777777" w:rsidR="002F32B5" w:rsidRPr="00F01807" w:rsidRDefault="002F32B5" w:rsidP="00C64F6E">
            <w:pPr>
              <w:jc w:val="center"/>
              <w:rPr>
                <w:rFonts w:eastAsia="Arial"/>
                <w:sz w:val="26"/>
                <w:szCs w:val="26"/>
              </w:rPr>
            </w:pPr>
            <w:r w:rsidRPr="00F01807">
              <w:rPr>
                <w:rFonts w:eastAsia="Arial"/>
                <w:sz w:val="26"/>
                <w:szCs w:val="26"/>
              </w:rPr>
              <w:t>3</w:t>
            </w:r>
          </w:p>
        </w:tc>
        <w:tc>
          <w:tcPr>
            <w:tcW w:w="1107" w:type="pct"/>
            <w:shd w:val="clear" w:color="auto" w:fill="FFFFFF"/>
            <w:tcMar>
              <w:top w:w="0" w:type="dxa"/>
              <w:left w:w="108" w:type="dxa"/>
              <w:bottom w:w="0" w:type="dxa"/>
              <w:right w:w="108" w:type="dxa"/>
            </w:tcMar>
            <w:vAlign w:val="center"/>
          </w:tcPr>
          <w:p w14:paraId="29E43E5B" w14:textId="77777777" w:rsidR="002F32B5" w:rsidRPr="00F01807" w:rsidRDefault="002F32B5" w:rsidP="00C64F6E">
            <w:pPr>
              <w:rPr>
                <w:rFonts w:eastAsia="Arial"/>
                <w:sz w:val="26"/>
                <w:szCs w:val="26"/>
              </w:rPr>
            </w:pPr>
            <w:r w:rsidRPr="00F01807">
              <w:rPr>
                <w:rFonts w:eastAsia="Arial"/>
                <w:sz w:val="26"/>
                <w:szCs w:val="26"/>
              </w:rPr>
              <w:t>Cát vàng, cát đen</w:t>
            </w:r>
          </w:p>
        </w:tc>
        <w:tc>
          <w:tcPr>
            <w:tcW w:w="2104" w:type="pct"/>
            <w:shd w:val="clear" w:color="auto" w:fill="FFFFFF"/>
            <w:tcMar>
              <w:top w:w="0" w:type="dxa"/>
              <w:left w:w="108" w:type="dxa"/>
              <w:bottom w:w="0" w:type="dxa"/>
              <w:right w:w="108" w:type="dxa"/>
            </w:tcMar>
            <w:vAlign w:val="center"/>
          </w:tcPr>
          <w:p w14:paraId="3438F4BD" w14:textId="77777777" w:rsidR="002F32B5" w:rsidRPr="00F01807" w:rsidRDefault="002F32B5" w:rsidP="00C64F6E">
            <w:pPr>
              <w:rPr>
                <w:rFonts w:eastAsia="Arial"/>
                <w:sz w:val="26"/>
                <w:szCs w:val="26"/>
              </w:rPr>
            </w:pPr>
            <w:r w:rsidRPr="00F01807">
              <w:rPr>
                <w:rFonts w:eastAsia="Arial"/>
                <w:sz w:val="26"/>
                <w:szCs w:val="26"/>
              </w:rPr>
              <w:t xml:space="preserve">Theo yêu cầu của thiết kế, hồ sơ mời thầu và chất lượng TCVN </w:t>
            </w:r>
            <w:r w:rsidRPr="00F01807">
              <w:rPr>
                <w:sz w:val="26"/>
                <w:szCs w:val="26"/>
              </w:rPr>
              <w:t>7570:2006</w:t>
            </w:r>
          </w:p>
        </w:tc>
        <w:tc>
          <w:tcPr>
            <w:tcW w:w="1496" w:type="pct"/>
            <w:shd w:val="clear" w:color="auto" w:fill="FFFFFF"/>
            <w:tcMar>
              <w:top w:w="0" w:type="dxa"/>
              <w:left w:w="108" w:type="dxa"/>
              <w:bottom w:w="0" w:type="dxa"/>
              <w:right w:w="108" w:type="dxa"/>
            </w:tcMar>
            <w:vAlign w:val="center"/>
          </w:tcPr>
          <w:p w14:paraId="0811BBAC" w14:textId="77777777" w:rsidR="002F32B5" w:rsidRPr="00F01807" w:rsidRDefault="002F32B5" w:rsidP="00C64F6E">
            <w:pPr>
              <w:rPr>
                <w:rFonts w:eastAsia="Arial"/>
                <w:sz w:val="26"/>
                <w:szCs w:val="26"/>
              </w:rPr>
            </w:pPr>
          </w:p>
        </w:tc>
      </w:tr>
      <w:tr w:rsidR="002F32B5" w:rsidRPr="00F01807" w14:paraId="18EFB9CF" w14:textId="77777777" w:rsidTr="00C64F6E">
        <w:trPr>
          <w:trHeight w:val="20"/>
          <w:jc w:val="center"/>
        </w:trPr>
        <w:tc>
          <w:tcPr>
            <w:tcW w:w="293" w:type="pct"/>
            <w:shd w:val="clear" w:color="auto" w:fill="FFFFFF"/>
            <w:tcMar>
              <w:top w:w="0" w:type="dxa"/>
              <w:left w:w="108" w:type="dxa"/>
              <w:bottom w:w="0" w:type="dxa"/>
              <w:right w:w="108" w:type="dxa"/>
            </w:tcMar>
            <w:vAlign w:val="center"/>
          </w:tcPr>
          <w:p w14:paraId="21C8C3C6" w14:textId="77777777" w:rsidR="002F32B5" w:rsidRPr="00F01807" w:rsidRDefault="002F32B5" w:rsidP="00C64F6E">
            <w:pPr>
              <w:jc w:val="center"/>
              <w:rPr>
                <w:rFonts w:eastAsia="Arial"/>
                <w:sz w:val="26"/>
                <w:szCs w:val="26"/>
              </w:rPr>
            </w:pPr>
            <w:r w:rsidRPr="00F01807">
              <w:rPr>
                <w:rFonts w:eastAsia="Arial"/>
                <w:sz w:val="26"/>
                <w:szCs w:val="26"/>
              </w:rPr>
              <w:t>4</w:t>
            </w:r>
          </w:p>
        </w:tc>
        <w:tc>
          <w:tcPr>
            <w:tcW w:w="1107" w:type="pct"/>
            <w:shd w:val="clear" w:color="auto" w:fill="FFFFFF"/>
            <w:tcMar>
              <w:top w:w="0" w:type="dxa"/>
              <w:left w:w="108" w:type="dxa"/>
              <w:bottom w:w="0" w:type="dxa"/>
              <w:right w:w="108" w:type="dxa"/>
            </w:tcMar>
            <w:vAlign w:val="center"/>
          </w:tcPr>
          <w:p w14:paraId="2E0B35BC" w14:textId="77777777" w:rsidR="002F32B5" w:rsidRPr="00F01807" w:rsidRDefault="002F32B5" w:rsidP="00C64F6E">
            <w:pPr>
              <w:rPr>
                <w:rFonts w:eastAsia="Arial"/>
                <w:sz w:val="26"/>
                <w:szCs w:val="26"/>
              </w:rPr>
            </w:pPr>
            <w:r w:rsidRPr="00F01807">
              <w:rPr>
                <w:rFonts w:eastAsia="Arial"/>
                <w:sz w:val="26"/>
                <w:szCs w:val="26"/>
              </w:rPr>
              <w:t>Đá dùng cho bê tông</w:t>
            </w:r>
          </w:p>
        </w:tc>
        <w:tc>
          <w:tcPr>
            <w:tcW w:w="2104" w:type="pct"/>
            <w:shd w:val="clear" w:color="auto" w:fill="FFFFFF"/>
            <w:tcMar>
              <w:top w:w="0" w:type="dxa"/>
              <w:left w:w="108" w:type="dxa"/>
              <w:bottom w:w="0" w:type="dxa"/>
              <w:right w:w="108" w:type="dxa"/>
            </w:tcMar>
            <w:vAlign w:val="center"/>
          </w:tcPr>
          <w:p w14:paraId="7F19269D" w14:textId="77777777" w:rsidR="002F32B5" w:rsidRPr="00F01807" w:rsidRDefault="002F32B5" w:rsidP="00C64F6E">
            <w:pPr>
              <w:rPr>
                <w:rFonts w:eastAsia="Arial"/>
                <w:sz w:val="26"/>
                <w:szCs w:val="26"/>
              </w:rPr>
            </w:pPr>
            <w:r w:rsidRPr="00F01807">
              <w:rPr>
                <w:rFonts w:eastAsia="Arial"/>
                <w:sz w:val="26"/>
                <w:szCs w:val="26"/>
              </w:rPr>
              <w:t xml:space="preserve">Theo yêu cầu của thiết kế, hồ sơ mời thầu và chất lượng TCVN </w:t>
            </w:r>
            <w:r w:rsidRPr="00F01807">
              <w:rPr>
                <w:sz w:val="26"/>
                <w:szCs w:val="26"/>
              </w:rPr>
              <w:t>7570:2006</w:t>
            </w:r>
          </w:p>
        </w:tc>
        <w:tc>
          <w:tcPr>
            <w:tcW w:w="1496" w:type="pct"/>
            <w:shd w:val="clear" w:color="auto" w:fill="FFFFFF"/>
            <w:tcMar>
              <w:top w:w="0" w:type="dxa"/>
              <w:left w:w="108" w:type="dxa"/>
              <w:bottom w:w="0" w:type="dxa"/>
              <w:right w:w="108" w:type="dxa"/>
            </w:tcMar>
          </w:tcPr>
          <w:p w14:paraId="02EB5385" w14:textId="77777777" w:rsidR="002F32B5" w:rsidRPr="00F01807" w:rsidRDefault="002F32B5" w:rsidP="00C64F6E">
            <w:pPr>
              <w:rPr>
                <w:rFonts w:eastAsia="Arial"/>
                <w:sz w:val="26"/>
                <w:szCs w:val="26"/>
              </w:rPr>
            </w:pPr>
          </w:p>
        </w:tc>
      </w:tr>
      <w:tr w:rsidR="002F32B5" w:rsidRPr="00F01807" w14:paraId="7467D5E6" w14:textId="77777777" w:rsidTr="00C64F6E">
        <w:trPr>
          <w:trHeight w:val="20"/>
          <w:jc w:val="center"/>
        </w:trPr>
        <w:tc>
          <w:tcPr>
            <w:tcW w:w="293" w:type="pct"/>
            <w:shd w:val="clear" w:color="auto" w:fill="FFFFFF"/>
            <w:tcMar>
              <w:top w:w="0" w:type="dxa"/>
              <w:left w:w="108" w:type="dxa"/>
              <w:bottom w:w="0" w:type="dxa"/>
              <w:right w:w="108" w:type="dxa"/>
            </w:tcMar>
            <w:vAlign w:val="center"/>
          </w:tcPr>
          <w:p w14:paraId="3FB7FF49" w14:textId="77777777" w:rsidR="002F32B5" w:rsidRPr="00F01807" w:rsidRDefault="002F32B5" w:rsidP="00C64F6E">
            <w:pPr>
              <w:jc w:val="center"/>
              <w:rPr>
                <w:rFonts w:eastAsia="Arial"/>
                <w:sz w:val="26"/>
                <w:szCs w:val="26"/>
              </w:rPr>
            </w:pPr>
            <w:r w:rsidRPr="00F01807">
              <w:rPr>
                <w:rFonts w:eastAsia="Arial"/>
                <w:sz w:val="26"/>
                <w:szCs w:val="26"/>
              </w:rPr>
              <w:t>5</w:t>
            </w:r>
          </w:p>
        </w:tc>
        <w:tc>
          <w:tcPr>
            <w:tcW w:w="1107" w:type="pct"/>
            <w:shd w:val="clear" w:color="auto" w:fill="FFFFFF"/>
            <w:tcMar>
              <w:top w:w="0" w:type="dxa"/>
              <w:left w:w="108" w:type="dxa"/>
              <w:bottom w:w="0" w:type="dxa"/>
              <w:right w:w="108" w:type="dxa"/>
            </w:tcMar>
            <w:vAlign w:val="center"/>
          </w:tcPr>
          <w:p w14:paraId="10C97022" w14:textId="77777777" w:rsidR="002F32B5" w:rsidRPr="00F01807" w:rsidRDefault="002F32B5" w:rsidP="00C64F6E">
            <w:pPr>
              <w:rPr>
                <w:rFonts w:eastAsia="Arial"/>
                <w:spacing w:val="-2"/>
                <w:sz w:val="26"/>
                <w:szCs w:val="26"/>
              </w:rPr>
            </w:pPr>
            <w:r w:rsidRPr="00F01807">
              <w:rPr>
                <w:rFonts w:eastAsia="Arial"/>
                <w:spacing w:val="-2"/>
                <w:sz w:val="26"/>
                <w:szCs w:val="26"/>
              </w:rPr>
              <w:t>Gạch xây (gạch đặc, gạch rỗng, gạch không nung</w:t>
            </w:r>
            <w:r w:rsidRPr="00F01807">
              <w:rPr>
                <w:spacing w:val="-2"/>
                <w:sz w:val="26"/>
                <w:szCs w:val="26"/>
              </w:rPr>
              <w:t>)</w:t>
            </w:r>
          </w:p>
        </w:tc>
        <w:tc>
          <w:tcPr>
            <w:tcW w:w="2104" w:type="pct"/>
            <w:shd w:val="clear" w:color="auto" w:fill="FFFFFF"/>
            <w:tcMar>
              <w:top w:w="0" w:type="dxa"/>
              <w:left w:w="108" w:type="dxa"/>
              <w:bottom w:w="0" w:type="dxa"/>
              <w:right w:w="108" w:type="dxa"/>
            </w:tcMar>
          </w:tcPr>
          <w:p w14:paraId="1ADF8F50" w14:textId="77777777" w:rsidR="002F32B5" w:rsidRPr="00F01807" w:rsidRDefault="002F32B5" w:rsidP="00C64F6E">
            <w:pPr>
              <w:rPr>
                <w:sz w:val="26"/>
                <w:szCs w:val="26"/>
              </w:rPr>
            </w:pPr>
            <w:r w:rsidRPr="00F01807">
              <w:rPr>
                <w:rFonts w:eastAsia="Arial"/>
                <w:sz w:val="26"/>
                <w:szCs w:val="26"/>
              </w:rPr>
              <w:t xml:space="preserve">Theo yêu cầu của thiết kế, HSMT. </w:t>
            </w:r>
            <w:r w:rsidRPr="00F01807">
              <w:rPr>
                <w:sz w:val="26"/>
                <w:szCs w:val="26"/>
              </w:rPr>
              <w:t xml:space="preserve">Gạch bê tông TCVN 6477 : 2016 </w:t>
            </w:r>
          </w:p>
        </w:tc>
        <w:tc>
          <w:tcPr>
            <w:tcW w:w="1496" w:type="pct"/>
            <w:shd w:val="clear" w:color="auto" w:fill="FFFFFF"/>
            <w:tcMar>
              <w:top w:w="0" w:type="dxa"/>
              <w:left w:w="108" w:type="dxa"/>
              <w:bottom w:w="0" w:type="dxa"/>
              <w:right w:w="108" w:type="dxa"/>
            </w:tcMar>
          </w:tcPr>
          <w:p w14:paraId="0D89A411" w14:textId="77777777" w:rsidR="002F32B5" w:rsidRPr="00F01807" w:rsidRDefault="002F32B5" w:rsidP="00C64F6E">
            <w:pPr>
              <w:rPr>
                <w:sz w:val="26"/>
                <w:szCs w:val="26"/>
              </w:rPr>
            </w:pPr>
            <w:r w:rsidRPr="00F01807">
              <w:rPr>
                <w:sz w:val="26"/>
                <w:szCs w:val="26"/>
              </w:rPr>
              <w:t>Khang Minh, Amacao hoặc tương đương</w:t>
            </w:r>
          </w:p>
        </w:tc>
      </w:tr>
      <w:tr w:rsidR="002F32B5" w:rsidRPr="00F01807" w14:paraId="1F6D218C" w14:textId="77777777" w:rsidTr="00C64F6E">
        <w:trPr>
          <w:trHeight w:val="20"/>
          <w:jc w:val="center"/>
        </w:trPr>
        <w:tc>
          <w:tcPr>
            <w:tcW w:w="293" w:type="pct"/>
            <w:shd w:val="clear" w:color="auto" w:fill="FFFFFF"/>
            <w:tcMar>
              <w:top w:w="0" w:type="dxa"/>
              <w:left w:w="108" w:type="dxa"/>
              <w:bottom w:w="0" w:type="dxa"/>
              <w:right w:w="108" w:type="dxa"/>
            </w:tcMar>
            <w:vAlign w:val="center"/>
          </w:tcPr>
          <w:p w14:paraId="4E85BB76" w14:textId="77777777" w:rsidR="002F32B5" w:rsidRPr="00F01807" w:rsidRDefault="002F32B5" w:rsidP="00C64F6E">
            <w:pPr>
              <w:jc w:val="center"/>
              <w:rPr>
                <w:rFonts w:eastAsia="Arial"/>
                <w:sz w:val="26"/>
                <w:szCs w:val="26"/>
              </w:rPr>
            </w:pPr>
            <w:r w:rsidRPr="00F01807">
              <w:rPr>
                <w:rFonts w:eastAsia="Arial"/>
                <w:sz w:val="26"/>
                <w:szCs w:val="26"/>
              </w:rPr>
              <w:t>6</w:t>
            </w:r>
          </w:p>
        </w:tc>
        <w:tc>
          <w:tcPr>
            <w:tcW w:w="1107" w:type="pct"/>
            <w:shd w:val="clear" w:color="auto" w:fill="FFFFFF"/>
            <w:tcMar>
              <w:top w:w="0" w:type="dxa"/>
              <w:left w:w="108" w:type="dxa"/>
              <w:bottom w:w="0" w:type="dxa"/>
              <w:right w:w="108" w:type="dxa"/>
            </w:tcMar>
            <w:vAlign w:val="center"/>
          </w:tcPr>
          <w:p w14:paraId="7B756EB6" w14:textId="77777777" w:rsidR="002F32B5" w:rsidRPr="00F01807" w:rsidRDefault="002F32B5" w:rsidP="00C64F6E">
            <w:pPr>
              <w:rPr>
                <w:rFonts w:eastAsia="Arial"/>
                <w:sz w:val="26"/>
                <w:szCs w:val="26"/>
              </w:rPr>
            </w:pPr>
            <w:r w:rsidRPr="00F01807">
              <w:rPr>
                <w:rFonts w:eastAsia="Arial"/>
                <w:sz w:val="26"/>
                <w:szCs w:val="26"/>
              </w:rPr>
              <w:t xml:space="preserve">Gạch ốp, lát các loại </w:t>
            </w:r>
          </w:p>
        </w:tc>
        <w:tc>
          <w:tcPr>
            <w:tcW w:w="2104" w:type="pct"/>
            <w:shd w:val="clear" w:color="auto" w:fill="FFFFFF"/>
            <w:tcMar>
              <w:top w:w="0" w:type="dxa"/>
              <w:left w:w="108" w:type="dxa"/>
              <w:bottom w:w="0" w:type="dxa"/>
              <w:right w:w="108" w:type="dxa"/>
            </w:tcMar>
            <w:vAlign w:val="center"/>
          </w:tcPr>
          <w:p w14:paraId="63253BF1" w14:textId="77777777" w:rsidR="002F32B5" w:rsidRPr="00F01807" w:rsidRDefault="002F32B5" w:rsidP="00C64F6E">
            <w:pPr>
              <w:rPr>
                <w:rFonts w:eastAsia="Arial"/>
                <w:sz w:val="26"/>
                <w:szCs w:val="26"/>
              </w:rPr>
            </w:pPr>
            <w:r w:rsidRPr="00F01807">
              <w:rPr>
                <w:rFonts w:eastAsia="Arial"/>
                <w:sz w:val="26"/>
                <w:szCs w:val="26"/>
              </w:rPr>
              <w:t>Theo yêu cầu kỹ thuật của hồ sơ thiết kế</w:t>
            </w:r>
          </w:p>
        </w:tc>
        <w:tc>
          <w:tcPr>
            <w:tcW w:w="1496" w:type="pct"/>
            <w:shd w:val="clear" w:color="auto" w:fill="FFFFFF"/>
            <w:tcMar>
              <w:top w:w="0" w:type="dxa"/>
              <w:left w:w="108" w:type="dxa"/>
              <w:bottom w:w="0" w:type="dxa"/>
              <w:right w:w="108" w:type="dxa"/>
            </w:tcMar>
            <w:vAlign w:val="center"/>
          </w:tcPr>
          <w:p w14:paraId="26798842" w14:textId="77777777" w:rsidR="002F32B5" w:rsidRPr="00F01807" w:rsidRDefault="002F32B5" w:rsidP="00C64F6E">
            <w:pPr>
              <w:rPr>
                <w:rFonts w:eastAsia="Arial"/>
                <w:sz w:val="26"/>
                <w:szCs w:val="26"/>
              </w:rPr>
            </w:pPr>
            <w:r w:rsidRPr="00F01807">
              <w:rPr>
                <w:rFonts w:eastAsia="Arial"/>
                <w:sz w:val="26"/>
                <w:szCs w:val="26"/>
              </w:rPr>
              <w:t>Viglacera hoặc tương đương</w:t>
            </w:r>
          </w:p>
        </w:tc>
      </w:tr>
      <w:tr w:rsidR="002F32B5" w:rsidRPr="00F01807" w14:paraId="43768DFA" w14:textId="77777777" w:rsidTr="00C64F6E">
        <w:trPr>
          <w:trHeight w:val="20"/>
          <w:jc w:val="center"/>
        </w:trPr>
        <w:tc>
          <w:tcPr>
            <w:tcW w:w="293" w:type="pct"/>
            <w:shd w:val="clear" w:color="auto" w:fill="FFFFFF"/>
            <w:tcMar>
              <w:top w:w="0" w:type="dxa"/>
              <w:left w:w="108" w:type="dxa"/>
              <w:bottom w:w="0" w:type="dxa"/>
              <w:right w:w="108" w:type="dxa"/>
            </w:tcMar>
            <w:vAlign w:val="center"/>
          </w:tcPr>
          <w:p w14:paraId="38ACBBF8" w14:textId="77777777" w:rsidR="002F32B5" w:rsidRPr="00F01807" w:rsidRDefault="002F32B5" w:rsidP="00C64F6E">
            <w:pPr>
              <w:jc w:val="center"/>
              <w:rPr>
                <w:rFonts w:eastAsia="Arial"/>
                <w:sz w:val="26"/>
                <w:szCs w:val="26"/>
              </w:rPr>
            </w:pPr>
            <w:r w:rsidRPr="00F01807">
              <w:rPr>
                <w:rFonts w:eastAsia="Arial"/>
                <w:sz w:val="26"/>
                <w:szCs w:val="26"/>
              </w:rPr>
              <w:t>7</w:t>
            </w:r>
          </w:p>
        </w:tc>
        <w:tc>
          <w:tcPr>
            <w:tcW w:w="1107" w:type="pct"/>
            <w:shd w:val="clear" w:color="auto" w:fill="FFFFFF"/>
            <w:tcMar>
              <w:top w:w="0" w:type="dxa"/>
              <w:left w:w="108" w:type="dxa"/>
              <w:bottom w:w="0" w:type="dxa"/>
              <w:right w:w="108" w:type="dxa"/>
            </w:tcMar>
            <w:vAlign w:val="center"/>
          </w:tcPr>
          <w:p w14:paraId="55B3F734" w14:textId="77777777" w:rsidR="002F32B5" w:rsidRPr="00F01807" w:rsidRDefault="002F32B5" w:rsidP="00C64F6E">
            <w:pPr>
              <w:rPr>
                <w:rFonts w:eastAsia="Arial"/>
                <w:sz w:val="26"/>
                <w:szCs w:val="26"/>
              </w:rPr>
            </w:pPr>
            <w:r w:rsidRPr="00F01807">
              <w:rPr>
                <w:rFonts w:eastAsia="Arial"/>
                <w:sz w:val="26"/>
                <w:szCs w:val="26"/>
              </w:rPr>
              <w:t xml:space="preserve">Vật liệu sơn </w:t>
            </w:r>
          </w:p>
        </w:tc>
        <w:tc>
          <w:tcPr>
            <w:tcW w:w="2104" w:type="pct"/>
            <w:shd w:val="clear" w:color="auto" w:fill="FFFFFF"/>
            <w:tcMar>
              <w:top w:w="0" w:type="dxa"/>
              <w:left w:w="108" w:type="dxa"/>
              <w:bottom w:w="0" w:type="dxa"/>
              <w:right w:w="108" w:type="dxa"/>
            </w:tcMar>
            <w:vAlign w:val="center"/>
          </w:tcPr>
          <w:p w14:paraId="741F651F" w14:textId="77777777" w:rsidR="002F32B5" w:rsidRPr="00F01807" w:rsidRDefault="002F32B5" w:rsidP="00C64F6E">
            <w:pPr>
              <w:rPr>
                <w:rFonts w:eastAsia="Arial"/>
                <w:sz w:val="26"/>
                <w:szCs w:val="26"/>
              </w:rPr>
            </w:pPr>
            <w:r w:rsidRPr="00F01807">
              <w:rPr>
                <w:rFonts w:eastAsia="Arial"/>
                <w:sz w:val="26"/>
                <w:szCs w:val="26"/>
              </w:rPr>
              <w:t xml:space="preserve">Theo yêu cầu của thiết kế, hồ sơ mời thầu và chất lượng TCVN </w:t>
            </w:r>
            <w:r w:rsidRPr="00F01807">
              <w:rPr>
                <w:sz w:val="26"/>
                <w:szCs w:val="26"/>
              </w:rPr>
              <w:t>8652:2012</w:t>
            </w:r>
          </w:p>
        </w:tc>
        <w:tc>
          <w:tcPr>
            <w:tcW w:w="1496" w:type="pct"/>
            <w:shd w:val="clear" w:color="auto" w:fill="FFFFFF"/>
            <w:tcMar>
              <w:top w:w="0" w:type="dxa"/>
              <w:left w:w="108" w:type="dxa"/>
              <w:bottom w:w="0" w:type="dxa"/>
              <w:right w:w="108" w:type="dxa"/>
            </w:tcMar>
            <w:vAlign w:val="center"/>
          </w:tcPr>
          <w:p w14:paraId="7377514B" w14:textId="77777777" w:rsidR="002F32B5" w:rsidRPr="00F01807" w:rsidRDefault="002F32B5" w:rsidP="00C64F6E">
            <w:pPr>
              <w:rPr>
                <w:rFonts w:eastAsia="Arial"/>
                <w:spacing w:val="-4"/>
                <w:sz w:val="26"/>
                <w:szCs w:val="26"/>
              </w:rPr>
            </w:pPr>
            <w:r w:rsidRPr="00F01807">
              <w:rPr>
                <w:rFonts w:eastAsia="Arial"/>
                <w:sz w:val="26"/>
                <w:szCs w:val="26"/>
              </w:rPr>
              <w:t>Nippon hoặc tương đương</w:t>
            </w:r>
          </w:p>
        </w:tc>
      </w:tr>
      <w:tr w:rsidR="002F32B5" w:rsidRPr="00F01807" w14:paraId="1363BC65" w14:textId="77777777" w:rsidTr="00C64F6E">
        <w:trPr>
          <w:trHeight w:val="20"/>
          <w:jc w:val="center"/>
        </w:trPr>
        <w:tc>
          <w:tcPr>
            <w:tcW w:w="293" w:type="pct"/>
            <w:shd w:val="clear" w:color="auto" w:fill="FFFFFF"/>
            <w:tcMar>
              <w:top w:w="0" w:type="dxa"/>
              <w:left w:w="108" w:type="dxa"/>
              <w:bottom w:w="0" w:type="dxa"/>
              <w:right w:w="108" w:type="dxa"/>
            </w:tcMar>
            <w:vAlign w:val="center"/>
          </w:tcPr>
          <w:p w14:paraId="363180AB" w14:textId="77777777" w:rsidR="002F32B5" w:rsidRPr="00F01807" w:rsidRDefault="002F32B5" w:rsidP="00C64F6E">
            <w:pPr>
              <w:jc w:val="center"/>
              <w:rPr>
                <w:rFonts w:eastAsia="Arial"/>
                <w:sz w:val="26"/>
                <w:szCs w:val="26"/>
              </w:rPr>
            </w:pPr>
            <w:r w:rsidRPr="00F01807">
              <w:rPr>
                <w:rFonts w:eastAsia="Arial"/>
                <w:sz w:val="26"/>
                <w:szCs w:val="26"/>
              </w:rPr>
              <w:t>8</w:t>
            </w:r>
          </w:p>
        </w:tc>
        <w:tc>
          <w:tcPr>
            <w:tcW w:w="1107" w:type="pct"/>
            <w:shd w:val="clear" w:color="auto" w:fill="FFFFFF"/>
            <w:tcMar>
              <w:top w:w="0" w:type="dxa"/>
              <w:left w:w="108" w:type="dxa"/>
              <w:bottom w:w="0" w:type="dxa"/>
              <w:right w:w="108" w:type="dxa"/>
            </w:tcMar>
            <w:vAlign w:val="center"/>
          </w:tcPr>
          <w:p w14:paraId="2421F996" w14:textId="77777777" w:rsidR="002F32B5" w:rsidRPr="00F01807" w:rsidRDefault="002F32B5" w:rsidP="00C64F6E">
            <w:pPr>
              <w:rPr>
                <w:rFonts w:eastAsia="Arial"/>
                <w:sz w:val="26"/>
                <w:szCs w:val="26"/>
              </w:rPr>
            </w:pPr>
            <w:r w:rsidRPr="00F01807">
              <w:rPr>
                <w:rFonts w:eastAsia="Arial"/>
                <w:sz w:val="26"/>
                <w:szCs w:val="26"/>
              </w:rPr>
              <w:t>Chống thấm</w:t>
            </w:r>
          </w:p>
        </w:tc>
        <w:tc>
          <w:tcPr>
            <w:tcW w:w="2104" w:type="pct"/>
            <w:shd w:val="clear" w:color="auto" w:fill="FFFFFF"/>
            <w:tcMar>
              <w:top w:w="0" w:type="dxa"/>
              <w:left w:w="108" w:type="dxa"/>
              <w:bottom w:w="0" w:type="dxa"/>
              <w:right w:w="108" w:type="dxa"/>
            </w:tcMar>
            <w:vAlign w:val="center"/>
          </w:tcPr>
          <w:p w14:paraId="4670C4B0" w14:textId="77777777" w:rsidR="002F32B5" w:rsidRPr="00F01807" w:rsidRDefault="002F32B5" w:rsidP="00C64F6E">
            <w:pPr>
              <w:rPr>
                <w:rFonts w:eastAsia="Arial"/>
                <w:sz w:val="26"/>
                <w:szCs w:val="26"/>
              </w:rPr>
            </w:pPr>
            <w:r w:rsidRPr="00F01807">
              <w:rPr>
                <w:rFonts w:eastAsia="Arial"/>
                <w:sz w:val="26"/>
                <w:szCs w:val="26"/>
              </w:rPr>
              <w:t>Theo yêu cầu của thiết kế, hồ sơ mời thầu</w:t>
            </w:r>
          </w:p>
        </w:tc>
        <w:tc>
          <w:tcPr>
            <w:tcW w:w="1496" w:type="pct"/>
            <w:shd w:val="clear" w:color="auto" w:fill="FFFFFF"/>
            <w:tcMar>
              <w:top w:w="0" w:type="dxa"/>
              <w:left w:w="108" w:type="dxa"/>
              <w:bottom w:w="0" w:type="dxa"/>
              <w:right w:w="108" w:type="dxa"/>
            </w:tcMar>
            <w:vAlign w:val="center"/>
          </w:tcPr>
          <w:p w14:paraId="6F365B91" w14:textId="77777777" w:rsidR="002F32B5" w:rsidRPr="00F01807" w:rsidRDefault="002F32B5" w:rsidP="00C64F6E">
            <w:pPr>
              <w:rPr>
                <w:rFonts w:eastAsia="Arial"/>
                <w:sz w:val="26"/>
                <w:szCs w:val="26"/>
              </w:rPr>
            </w:pPr>
            <w:r w:rsidRPr="00F01807">
              <w:rPr>
                <w:rFonts w:eastAsia="Arial"/>
                <w:sz w:val="26"/>
                <w:szCs w:val="26"/>
              </w:rPr>
              <w:t>Flintkote, Sika hoặc tương đương</w:t>
            </w:r>
          </w:p>
        </w:tc>
      </w:tr>
      <w:tr w:rsidR="002F32B5" w:rsidRPr="00F01807" w14:paraId="773D0498" w14:textId="77777777" w:rsidTr="00C64F6E">
        <w:trPr>
          <w:trHeight w:val="20"/>
          <w:jc w:val="center"/>
        </w:trPr>
        <w:tc>
          <w:tcPr>
            <w:tcW w:w="293" w:type="pct"/>
            <w:shd w:val="clear" w:color="auto" w:fill="FFFFFF"/>
            <w:tcMar>
              <w:top w:w="0" w:type="dxa"/>
              <w:left w:w="108" w:type="dxa"/>
              <w:bottom w:w="0" w:type="dxa"/>
              <w:right w:w="108" w:type="dxa"/>
            </w:tcMar>
            <w:vAlign w:val="center"/>
          </w:tcPr>
          <w:p w14:paraId="743F25C3" w14:textId="77777777" w:rsidR="002F32B5" w:rsidRPr="00F01807" w:rsidRDefault="002F32B5" w:rsidP="00C64F6E">
            <w:pPr>
              <w:jc w:val="center"/>
              <w:rPr>
                <w:rFonts w:eastAsia="Arial"/>
                <w:sz w:val="26"/>
                <w:szCs w:val="26"/>
              </w:rPr>
            </w:pPr>
            <w:r w:rsidRPr="00F01807">
              <w:rPr>
                <w:rFonts w:eastAsia="Arial"/>
                <w:sz w:val="26"/>
                <w:szCs w:val="26"/>
              </w:rPr>
              <w:t>9</w:t>
            </w:r>
          </w:p>
        </w:tc>
        <w:tc>
          <w:tcPr>
            <w:tcW w:w="1107" w:type="pct"/>
            <w:shd w:val="clear" w:color="auto" w:fill="FFFFFF"/>
            <w:tcMar>
              <w:top w:w="0" w:type="dxa"/>
              <w:left w:w="108" w:type="dxa"/>
              <w:bottom w:w="0" w:type="dxa"/>
              <w:right w:w="108" w:type="dxa"/>
            </w:tcMar>
            <w:vAlign w:val="center"/>
          </w:tcPr>
          <w:p w14:paraId="35989716" w14:textId="77777777" w:rsidR="002F32B5" w:rsidRPr="00F01807" w:rsidRDefault="002F32B5" w:rsidP="00C64F6E">
            <w:pPr>
              <w:rPr>
                <w:rFonts w:eastAsia="Arial"/>
                <w:sz w:val="26"/>
                <w:szCs w:val="26"/>
              </w:rPr>
            </w:pPr>
            <w:r w:rsidRPr="00F01807">
              <w:rPr>
                <w:rFonts w:eastAsia="Arial"/>
                <w:sz w:val="26"/>
                <w:szCs w:val="26"/>
              </w:rPr>
              <w:t>Ống cấp, thoát nước PP-R, u.PVC, phụ kiện</w:t>
            </w:r>
          </w:p>
        </w:tc>
        <w:tc>
          <w:tcPr>
            <w:tcW w:w="2104" w:type="pct"/>
            <w:shd w:val="clear" w:color="auto" w:fill="FFFFFF"/>
            <w:tcMar>
              <w:top w:w="0" w:type="dxa"/>
              <w:left w:w="108" w:type="dxa"/>
              <w:bottom w:w="0" w:type="dxa"/>
              <w:right w:w="108" w:type="dxa"/>
            </w:tcMar>
            <w:vAlign w:val="center"/>
          </w:tcPr>
          <w:p w14:paraId="39E8FA8A" w14:textId="77777777" w:rsidR="002F32B5" w:rsidRPr="00F01807" w:rsidRDefault="002F32B5" w:rsidP="00C64F6E">
            <w:pPr>
              <w:rPr>
                <w:rFonts w:eastAsia="Arial"/>
                <w:sz w:val="26"/>
                <w:szCs w:val="26"/>
              </w:rPr>
            </w:pPr>
            <w:r w:rsidRPr="00F01807">
              <w:rPr>
                <w:rFonts w:eastAsia="Arial"/>
                <w:sz w:val="26"/>
                <w:szCs w:val="26"/>
              </w:rPr>
              <w:t xml:space="preserve">Đáp ứng yêu cầu kỹ thuật của hồ sơ thiết kế </w:t>
            </w:r>
          </w:p>
          <w:p w14:paraId="39E047EA" w14:textId="77777777" w:rsidR="002F32B5" w:rsidRPr="00F01807" w:rsidRDefault="002F32B5" w:rsidP="00C64F6E">
            <w:pPr>
              <w:rPr>
                <w:rFonts w:eastAsia="Arial"/>
                <w:sz w:val="26"/>
                <w:szCs w:val="26"/>
              </w:rPr>
            </w:pPr>
            <w:r w:rsidRPr="00F01807">
              <w:rPr>
                <w:rFonts w:eastAsia="Arial"/>
                <w:sz w:val="26"/>
                <w:szCs w:val="26"/>
              </w:rPr>
              <w:t>Độ dày của đường ống đảm bảo kỹ thuật của áp lực theo thiết kế.</w:t>
            </w:r>
          </w:p>
          <w:p w14:paraId="6C33B64B" w14:textId="77777777" w:rsidR="002F32B5" w:rsidRPr="00F01807" w:rsidRDefault="002F32B5" w:rsidP="00C64F6E">
            <w:pPr>
              <w:rPr>
                <w:rFonts w:eastAsia="Arial"/>
                <w:sz w:val="26"/>
                <w:szCs w:val="26"/>
              </w:rPr>
            </w:pPr>
            <w:r w:rsidRPr="00F01807">
              <w:rPr>
                <w:rFonts w:eastAsia="Arial"/>
                <w:sz w:val="26"/>
                <w:szCs w:val="26"/>
              </w:rPr>
              <w:t>Tuân thủ tiêu chuẩn TCVN 6151-2</w:t>
            </w:r>
            <w:r w:rsidRPr="00F01807">
              <w:rPr>
                <w:sz w:val="26"/>
                <w:szCs w:val="26"/>
              </w:rPr>
              <w:t>:2012, TCVN 8077, 8078:2009</w:t>
            </w:r>
          </w:p>
        </w:tc>
        <w:tc>
          <w:tcPr>
            <w:tcW w:w="1496" w:type="pct"/>
            <w:shd w:val="clear" w:color="auto" w:fill="FFFFFF"/>
            <w:tcMar>
              <w:top w:w="0" w:type="dxa"/>
              <w:left w:w="108" w:type="dxa"/>
              <w:bottom w:w="0" w:type="dxa"/>
              <w:right w:w="108" w:type="dxa"/>
            </w:tcMar>
            <w:vAlign w:val="center"/>
          </w:tcPr>
          <w:p w14:paraId="16E556BB" w14:textId="77777777" w:rsidR="002F32B5" w:rsidRPr="00F01807" w:rsidRDefault="002F32B5" w:rsidP="00C64F6E">
            <w:pPr>
              <w:rPr>
                <w:rFonts w:eastAsia="Arial"/>
                <w:sz w:val="26"/>
                <w:szCs w:val="26"/>
              </w:rPr>
            </w:pPr>
            <w:r w:rsidRPr="00F01807">
              <w:rPr>
                <w:rFonts w:eastAsia="Arial"/>
                <w:sz w:val="26"/>
                <w:szCs w:val="26"/>
              </w:rPr>
              <w:t>Tiền Phong, Đệ Nhất hoặc tương đương</w:t>
            </w:r>
          </w:p>
        </w:tc>
      </w:tr>
      <w:tr w:rsidR="002F32B5" w:rsidRPr="00F01807" w14:paraId="2C720584" w14:textId="77777777" w:rsidTr="00C64F6E">
        <w:trPr>
          <w:trHeight w:val="20"/>
          <w:jc w:val="center"/>
        </w:trPr>
        <w:tc>
          <w:tcPr>
            <w:tcW w:w="293" w:type="pct"/>
            <w:shd w:val="clear" w:color="auto" w:fill="FFFFFF"/>
            <w:tcMar>
              <w:top w:w="0" w:type="dxa"/>
              <w:left w:w="108" w:type="dxa"/>
              <w:bottom w:w="0" w:type="dxa"/>
              <w:right w:w="108" w:type="dxa"/>
            </w:tcMar>
            <w:vAlign w:val="center"/>
          </w:tcPr>
          <w:p w14:paraId="7AE6320D" w14:textId="77777777" w:rsidR="002F32B5" w:rsidRPr="00F01807" w:rsidRDefault="002F32B5" w:rsidP="00C64F6E">
            <w:pPr>
              <w:jc w:val="center"/>
              <w:rPr>
                <w:rFonts w:eastAsia="Arial"/>
                <w:sz w:val="26"/>
                <w:szCs w:val="26"/>
              </w:rPr>
            </w:pPr>
            <w:r w:rsidRPr="00F01807">
              <w:rPr>
                <w:rFonts w:eastAsia="Arial"/>
                <w:sz w:val="26"/>
                <w:szCs w:val="26"/>
              </w:rPr>
              <w:t>10</w:t>
            </w:r>
          </w:p>
        </w:tc>
        <w:tc>
          <w:tcPr>
            <w:tcW w:w="1107" w:type="pct"/>
            <w:shd w:val="clear" w:color="auto" w:fill="FFFFFF"/>
            <w:tcMar>
              <w:top w:w="0" w:type="dxa"/>
              <w:left w:w="108" w:type="dxa"/>
              <w:bottom w:w="0" w:type="dxa"/>
              <w:right w:w="108" w:type="dxa"/>
            </w:tcMar>
            <w:vAlign w:val="center"/>
          </w:tcPr>
          <w:p w14:paraId="6C1B2038" w14:textId="77777777" w:rsidR="002F32B5" w:rsidRPr="00F01807" w:rsidRDefault="002F32B5" w:rsidP="00C64F6E">
            <w:pPr>
              <w:rPr>
                <w:rFonts w:eastAsia="Arial"/>
                <w:sz w:val="26"/>
                <w:szCs w:val="26"/>
              </w:rPr>
            </w:pPr>
            <w:r w:rsidRPr="00F01807">
              <w:rPr>
                <w:rFonts w:eastAsia="Arial"/>
                <w:sz w:val="26"/>
                <w:szCs w:val="26"/>
              </w:rPr>
              <w:t>Dây điện, cáp điện</w:t>
            </w:r>
          </w:p>
        </w:tc>
        <w:tc>
          <w:tcPr>
            <w:tcW w:w="2104" w:type="pct"/>
            <w:shd w:val="clear" w:color="auto" w:fill="FFFFFF"/>
            <w:tcMar>
              <w:top w:w="0" w:type="dxa"/>
              <w:left w:w="108" w:type="dxa"/>
              <w:bottom w:w="0" w:type="dxa"/>
              <w:right w:w="108" w:type="dxa"/>
            </w:tcMar>
            <w:vAlign w:val="center"/>
          </w:tcPr>
          <w:p w14:paraId="67AFFC27" w14:textId="77777777" w:rsidR="002F32B5" w:rsidRPr="00F01807" w:rsidRDefault="002F32B5" w:rsidP="00C64F6E">
            <w:pPr>
              <w:rPr>
                <w:rFonts w:eastAsia="Arial"/>
                <w:sz w:val="26"/>
                <w:szCs w:val="26"/>
              </w:rPr>
            </w:pPr>
            <w:r w:rsidRPr="00F01807">
              <w:rPr>
                <w:rFonts w:eastAsia="Arial"/>
                <w:sz w:val="26"/>
                <w:szCs w:val="26"/>
              </w:rPr>
              <w:t>Đáp ứng yêu cầu kỹ thuật của hồ sơ thiết kế</w:t>
            </w:r>
          </w:p>
          <w:p w14:paraId="65694F17" w14:textId="77777777" w:rsidR="002F32B5" w:rsidRPr="00F01807" w:rsidRDefault="002F32B5" w:rsidP="00C64F6E">
            <w:pPr>
              <w:rPr>
                <w:rFonts w:eastAsia="Arial"/>
                <w:sz w:val="26"/>
                <w:szCs w:val="26"/>
              </w:rPr>
            </w:pPr>
            <w:r w:rsidRPr="00F01807">
              <w:rPr>
                <w:rFonts w:eastAsia="Arial"/>
                <w:sz w:val="26"/>
                <w:szCs w:val="26"/>
              </w:rPr>
              <w:lastRenderedPageBreak/>
              <w:t>Kích thước và chủng loại theo yêu cầu bản vẽ thiết kế</w:t>
            </w:r>
          </w:p>
        </w:tc>
        <w:tc>
          <w:tcPr>
            <w:tcW w:w="1496" w:type="pct"/>
            <w:shd w:val="clear" w:color="auto" w:fill="FFFFFF"/>
            <w:tcMar>
              <w:top w:w="0" w:type="dxa"/>
              <w:left w:w="108" w:type="dxa"/>
              <w:bottom w:w="0" w:type="dxa"/>
              <w:right w:w="108" w:type="dxa"/>
            </w:tcMar>
            <w:vAlign w:val="center"/>
          </w:tcPr>
          <w:p w14:paraId="140C06EA" w14:textId="77777777" w:rsidR="002F32B5" w:rsidRPr="00F01807" w:rsidRDefault="002F32B5" w:rsidP="00C64F6E">
            <w:pPr>
              <w:rPr>
                <w:rFonts w:eastAsia="Arial"/>
                <w:sz w:val="26"/>
                <w:szCs w:val="26"/>
              </w:rPr>
            </w:pPr>
            <w:r w:rsidRPr="00F01807">
              <w:rPr>
                <w:rFonts w:eastAsia="Arial"/>
                <w:sz w:val="26"/>
                <w:szCs w:val="26"/>
              </w:rPr>
              <w:lastRenderedPageBreak/>
              <w:t>Trần Phú, Cadisun hoặc tương đương</w:t>
            </w:r>
          </w:p>
        </w:tc>
      </w:tr>
      <w:tr w:rsidR="002F32B5" w:rsidRPr="00F01807" w14:paraId="52AAE409" w14:textId="77777777" w:rsidTr="00C64F6E">
        <w:trPr>
          <w:trHeight w:val="20"/>
          <w:jc w:val="center"/>
        </w:trPr>
        <w:tc>
          <w:tcPr>
            <w:tcW w:w="293" w:type="pct"/>
            <w:shd w:val="clear" w:color="auto" w:fill="FFFFFF"/>
            <w:tcMar>
              <w:top w:w="0" w:type="dxa"/>
              <w:left w:w="108" w:type="dxa"/>
              <w:bottom w:w="0" w:type="dxa"/>
              <w:right w:w="108" w:type="dxa"/>
            </w:tcMar>
            <w:vAlign w:val="center"/>
          </w:tcPr>
          <w:p w14:paraId="2D4A6FDF" w14:textId="77777777" w:rsidR="002F32B5" w:rsidRPr="00F01807" w:rsidRDefault="002F32B5" w:rsidP="00C64F6E">
            <w:pPr>
              <w:jc w:val="center"/>
              <w:rPr>
                <w:rFonts w:eastAsia="Arial"/>
                <w:sz w:val="26"/>
                <w:szCs w:val="26"/>
              </w:rPr>
            </w:pPr>
            <w:r w:rsidRPr="00F01807">
              <w:rPr>
                <w:rFonts w:eastAsia="Arial"/>
                <w:sz w:val="26"/>
                <w:szCs w:val="26"/>
              </w:rPr>
              <w:t>1</w:t>
            </w:r>
            <w:r w:rsidRPr="00F01807">
              <w:rPr>
                <w:sz w:val="26"/>
                <w:szCs w:val="26"/>
              </w:rPr>
              <w:t>1</w:t>
            </w:r>
          </w:p>
        </w:tc>
        <w:tc>
          <w:tcPr>
            <w:tcW w:w="1107" w:type="pct"/>
            <w:shd w:val="clear" w:color="auto" w:fill="FFFFFF"/>
            <w:tcMar>
              <w:top w:w="0" w:type="dxa"/>
              <w:left w:w="108" w:type="dxa"/>
              <w:bottom w:w="0" w:type="dxa"/>
              <w:right w:w="108" w:type="dxa"/>
            </w:tcMar>
            <w:vAlign w:val="center"/>
          </w:tcPr>
          <w:p w14:paraId="1BB28C77" w14:textId="77777777" w:rsidR="002F32B5" w:rsidRPr="00F01807" w:rsidRDefault="002F32B5" w:rsidP="00C64F6E">
            <w:pPr>
              <w:rPr>
                <w:rFonts w:eastAsia="Arial"/>
                <w:sz w:val="26"/>
                <w:szCs w:val="26"/>
              </w:rPr>
            </w:pPr>
            <w:r w:rsidRPr="00F01807">
              <w:rPr>
                <w:rFonts w:eastAsia="Arial"/>
                <w:sz w:val="26"/>
                <w:szCs w:val="26"/>
              </w:rPr>
              <w:t>Ống luồn dây và phụ kiện</w:t>
            </w:r>
          </w:p>
        </w:tc>
        <w:tc>
          <w:tcPr>
            <w:tcW w:w="2104" w:type="pct"/>
            <w:shd w:val="clear" w:color="auto" w:fill="FFFFFF"/>
            <w:tcMar>
              <w:top w:w="0" w:type="dxa"/>
              <w:left w:w="108" w:type="dxa"/>
              <w:bottom w:w="0" w:type="dxa"/>
              <w:right w:w="108" w:type="dxa"/>
            </w:tcMar>
            <w:vAlign w:val="center"/>
          </w:tcPr>
          <w:p w14:paraId="2BC36B87" w14:textId="77777777" w:rsidR="002F32B5" w:rsidRPr="00F01807" w:rsidRDefault="002F32B5" w:rsidP="00C64F6E">
            <w:pPr>
              <w:rPr>
                <w:rFonts w:eastAsia="Arial"/>
                <w:sz w:val="26"/>
                <w:szCs w:val="26"/>
              </w:rPr>
            </w:pPr>
            <w:r w:rsidRPr="00F01807">
              <w:rPr>
                <w:rFonts w:eastAsia="Arial"/>
                <w:sz w:val="26"/>
                <w:szCs w:val="26"/>
              </w:rPr>
              <w:t xml:space="preserve">Đáp ứng yêu cầu kỹ thuật của hồ sơ thiết kế </w:t>
            </w:r>
          </w:p>
        </w:tc>
        <w:tc>
          <w:tcPr>
            <w:tcW w:w="1496" w:type="pct"/>
            <w:shd w:val="clear" w:color="auto" w:fill="FFFFFF"/>
            <w:tcMar>
              <w:top w:w="0" w:type="dxa"/>
              <w:left w:w="108" w:type="dxa"/>
              <w:bottom w:w="0" w:type="dxa"/>
              <w:right w:w="108" w:type="dxa"/>
            </w:tcMar>
            <w:vAlign w:val="center"/>
          </w:tcPr>
          <w:p w14:paraId="0300D9A9" w14:textId="77777777" w:rsidR="002F32B5" w:rsidRPr="00F01807" w:rsidRDefault="002F32B5" w:rsidP="00C64F6E">
            <w:pPr>
              <w:rPr>
                <w:rFonts w:eastAsia="Arial"/>
                <w:sz w:val="26"/>
                <w:szCs w:val="26"/>
              </w:rPr>
            </w:pPr>
            <w:r w:rsidRPr="00F01807">
              <w:rPr>
                <w:rFonts w:eastAsia="Arial"/>
                <w:sz w:val="26"/>
                <w:szCs w:val="26"/>
              </w:rPr>
              <w:t>Sino-Vanlock hoặc tương đương</w:t>
            </w:r>
          </w:p>
        </w:tc>
      </w:tr>
      <w:tr w:rsidR="002F32B5" w:rsidRPr="00F01807" w14:paraId="3959BDB8" w14:textId="77777777" w:rsidTr="00C64F6E">
        <w:trPr>
          <w:trHeight w:val="20"/>
          <w:jc w:val="center"/>
        </w:trPr>
        <w:tc>
          <w:tcPr>
            <w:tcW w:w="293" w:type="pct"/>
            <w:shd w:val="clear" w:color="auto" w:fill="FFFFFF"/>
            <w:tcMar>
              <w:top w:w="0" w:type="dxa"/>
              <w:left w:w="108" w:type="dxa"/>
              <w:bottom w:w="0" w:type="dxa"/>
              <w:right w:w="108" w:type="dxa"/>
            </w:tcMar>
            <w:vAlign w:val="center"/>
          </w:tcPr>
          <w:p w14:paraId="00FB1D98" w14:textId="77777777" w:rsidR="002F32B5" w:rsidRPr="00F01807" w:rsidRDefault="002F32B5" w:rsidP="00C64F6E">
            <w:pPr>
              <w:jc w:val="center"/>
              <w:rPr>
                <w:rFonts w:eastAsia="Arial"/>
                <w:sz w:val="26"/>
                <w:szCs w:val="26"/>
              </w:rPr>
            </w:pPr>
          </w:p>
        </w:tc>
        <w:tc>
          <w:tcPr>
            <w:tcW w:w="1107" w:type="pct"/>
            <w:shd w:val="clear" w:color="auto" w:fill="FFFFFF"/>
            <w:tcMar>
              <w:top w:w="0" w:type="dxa"/>
              <w:left w:w="108" w:type="dxa"/>
              <w:bottom w:w="0" w:type="dxa"/>
              <w:right w:w="108" w:type="dxa"/>
            </w:tcMar>
            <w:vAlign w:val="center"/>
          </w:tcPr>
          <w:p w14:paraId="3CAAFF0D" w14:textId="77777777" w:rsidR="002F32B5" w:rsidRPr="00F01807" w:rsidRDefault="002F32B5" w:rsidP="00C64F6E">
            <w:pPr>
              <w:rPr>
                <w:rFonts w:eastAsia="Arial"/>
                <w:sz w:val="26"/>
                <w:szCs w:val="26"/>
              </w:rPr>
            </w:pPr>
          </w:p>
        </w:tc>
        <w:tc>
          <w:tcPr>
            <w:tcW w:w="2104" w:type="pct"/>
            <w:tcMar>
              <w:top w:w="0" w:type="dxa"/>
              <w:left w:w="108" w:type="dxa"/>
              <w:bottom w:w="0" w:type="dxa"/>
              <w:right w:w="108" w:type="dxa"/>
            </w:tcMar>
            <w:vAlign w:val="center"/>
          </w:tcPr>
          <w:p w14:paraId="07075D5C" w14:textId="77777777" w:rsidR="002F32B5" w:rsidRPr="00F01807" w:rsidRDefault="002F32B5" w:rsidP="00C64F6E">
            <w:pPr>
              <w:rPr>
                <w:rFonts w:eastAsia="Arial"/>
                <w:sz w:val="26"/>
                <w:szCs w:val="26"/>
              </w:rPr>
            </w:pPr>
          </w:p>
        </w:tc>
        <w:tc>
          <w:tcPr>
            <w:tcW w:w="1496" w:type="pct"/>
            <w:shd w:val="clear" w:color="auto" w:fill="FFFFFF"/>
            <w:tcMar>
              <w:top w:w="0" w:type="dxa"/>
              <w:left w:w="108" w:type="dxa"/>
              <w:bottom w:w="0" w:type="dxa"/>
              <w:right w:w="108" w:type="dxa"/>
            </w:tcMar>
            <w:vAlign w:val="center"/>
          </w:tcPr>
          <w:p w14:paraId="409543E0" w14:textId="77777777" w:rsidR="002F32B5" w:rsidRPr="00F01807" w:rsidRDefault="002F32B5" w:rsidP="00C64F6E">
            <w:pPr>
              <w:rPr>
                <w:rFonts w:eastAsia="Arial"/>
                <w:sz w:val="26"/>
                <w:szCs w:val="26"/>
              </w:rPr>
            </w:pPr>
          </w:p>
        </w:tc>
      </w:tr>
    </w:tbl>
    <w:p w14:paraId="42D01169" w14:textId="77777777" w:rsidR="002F32B5" w:rsidRPr="00F01807" w:rsidRDefault="002F32B5" w:rsidP="002F32B5">
      <w:pPr>
        <w:pStyle w:val="ListParagraph"/>
        <w:spacing w:line="340" w:lineRule="exact"/>
        <w:ind w:left="0" w:firstLine="851"/>
        <w:contextualSpacing w:val="0"/>
        <w:rPr>
          <w:b/>
          <w:i/>
          <w:iCs/>
          <w:sz w:val="26"/>
          <w:szCs w:val="26"/>
        </w:rPr>
      </w:pPr>
      <w:r w:rsidRPr="002E0F1F">
        <w:rPr>
          <w:b/>
          <w:i/>
          <w:iCs/>
          <w:sz w:val="26"/>
          <w:szCs w:val="26"/>
        </w:rPr>
        <w:t>3.2. Yêu cầu về các cam kết</w:t>
      </w:r>
    </w:p>
    <w:p w14:paraId="4338D39E"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Nhà thầu phải thực hiện các cam kết bằng văn bản đối với các nội dung cam kết sau:</w:t>
      </w:r>
    </w:p>
    <w:p w14:paraId="761B3281"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Đối với công tác đảm bảo an toàn lao động:</w:t>
      </w:r>
    </w:p>
    <w:p w14:paraId="0C6D8477"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Cam kết trang bị đầy đủ các trang thiết bị bảo hộ lao động cho nhân sự tham gia thực hiện gói thầu theo đúng quy định hiện hành của pháp luật về trạng bị bảo hộ lao động;</w:t>
      </w:r>
    </w:p>
    <w:p w14:paraId="607F779C"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Cam kết có dây đeo an toàn lao động (theo đúng quy định của pháp luật) khi nhân sự của nhà thầu thi công ở các vị trí nguy hiểm;</w:t>
      </w:r>
    </w:p>
    <w:p w14:paraId="151C8639"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Cam kết nhân sự của nhà thầu tuyệt đối không uống rượu, bia, không hút thuốc khi làm việc và khi ở trong khuôn viên khu vực làm việc;</w:t>
      </w:r>
    </w:p>
    <w:p w14:paraId="0255F76D"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Cam kết chịu trách nhiệm trước pháp luật và Chủ đầu tư không chịu trách nhiệm liên đới trong trường hợp để xảy ra việc mất an toàn lao động khi nhân sự của nhà thầu thực hiện gói thầu nếu việc mất an toàn hoàn toàn do lỗi của nhà thầu và nhân sự của nhà thầu gây ra.</w:t>
      </w:r>
    </w:p>
    <w:p w14:paraId="3701C559"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Đối với công tác phòng cháy chữa cháy:</w:t>
      </w:r>
    </w:p>
    <w:p w14:paraId="59FCBC60"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Cam kết không được mang chất dễ cháy, dễ nổ vào khu vực làm việc nếu chưa được phép của Chủ đầu tư. Trường hợp việc mang chất dễ cháy, dễ nổ để phục vụ công việc của gói thầu phải báo cáo trước Chủ đầu tư xem xét, chấp thuận và kiểm tra trước khi dùng để thực hiện công việc. Nhân viên của nhà thầu khi thực hiện công việc phải chấp hành các quy chế, quy trình kỹ thuật nhằm đảm bảo an toàn về điện, các biện pháp phòng cháy, không để xảy ra va chạm, chập gây cháy;</w:t>
      </w:r>
    </w:p>
    <w:p w14:paraId="4FD3A5EF"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Cam kết không tự ý đấu điện và sử dụng điện không đúng mục đích. Vật tư, nhiên liệu dễ gây cháy nổ phải để xa khu vực có lửa, các hàng rào chắn và biển báo cấm, báo nguy hiểm. Nhà thầu đảm bảo khi có cháy nổ, tất cả nhân viên của nhà thầu đang làm việc tại công trường đều phải tham giữa chữa cháy, nổ;</w:t>
      </w:r>
    </w:p>
    <w:p w14:paraId="0591B3B8"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xml:space="preserve">+ Cam kết chịu trách nhiệm trước pháp luật, chịu bồi hoàn toàn bộ thiệt hại về người, tài sản của Nhà thầu, của Chủ đầu tư và Chủ đầu tư không chịu trách nhiệm liên đới trong trường hợp xảy ra cháy, nổ được xác định nguyên nhân hoàn toàn do lỗi của nhà thầu và nhân sự của nhà thầu gây ra (bất kể xảy ra sai sót vô tình hay cố ý). </w:t>
      </w:r>
    </w:p>
    <w:p w14:paraId="41A850EB"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Đối với công tác vệ sinh môi trường:</w:t>
      </w:r>
    </w:p>
    <w:p w14:paraId="71350E40"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Khi hoàn thành công việc trong ngày và khi hoàn thành công việc, được Chủ đầu tư nghiệm thu, Nhà thầu cam kết dọn sạch sẽ các vật liệu thừa, rác thải phát sinh ra khỏi khuôn viên công trường, hoàn trả mặt bằng lại cho công trường;</w:t>
      </w:r>
    </w:p>
    <w:p w14:paraId="1B70A703"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Cam kết tập kết, đổ rác thải đúng nơi quy định và có biện pháp xử lý. Khi thi công xong đến đoạn nào, nhà thầu phải tổ chức vệ sinh sạch sẽ, hoàn trả lại mặt bằng hiện trạng cho Chủ đầu tư;</w:t>
      </w:r>
    </w:p>
    <w:p w14:paraId="4BC3D802"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lastRenderedPageBreak/>
        <w:t>+ Cam kết trong trường hợp rác thải phát sinh trong quá trình thực hiện của nhà thầu không thuộc đối tượng rác thải sinh hoạt thu gom hàng ngày của đơn vị đã ký hợp đồng thu gom với công trường, Nhà thầu phải có phương án tự xử lý đối với loại rác thải này.</w:t>
      </w:r>
    </w:p>
    <w:p w14:paraId="3342AE3A"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Các cam kết khác:</w:t>
      </w:r>
    </w:p>
    <w:p w14:paraId="2022B752"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Cam kết đảm bảo an ninh, an toàn về tài sản của Chủ đầu tư, an toàn về người và mọi hoạt động của công trường trong quá trình thực hiện công việc.</w:t>
      </w:r>
    </w:p>
    <w:p w14:paraId="6EDF8CDE"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Cam kết trong trường hợp xảy ra sự cố gây mất an toàn, an ninh trong quá trình thực hiện công việc, nhà thầu phải chịu mọi trách nhiệm trước Chủ đầu tư, trước pháp luật, Chủ đầu tư không chịu trách nhiệm liên đới; đồng thời, nhà thầu phải bồi thường mọi chi phí do việc mất an toàn, an ninh do Nhà thầu hoặc nhân sự của nhà thầu gây ra trong quá trình thực hiện công việc;</w:t>
      </w:r>
    </w:p>
    <w:p w14:paraId="112C16D0"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Cam kết không làm hư hỏng, mất mát, thất lạc tài sản của Chủ đầu tư trong quá trình thực hiện công việc. Trong trường hợp làm hư hỏng, mất mát, thất lạc tài sản của Chủ đầu tư, nhà thầu phải chịu hoàn toàn trách nhiệm trước Chủ đầu tư, trước pháp luật và phải bồi thường toàn bộ chi phí sửa chữa, thay thế tài sản;</w:t>
      </w:r>
    </w:p>
    <w:p w14:paraId="6373EE45" w14:textId="77777777" w:rsidR="002F32B5" w:rsidRPr="00F01807" w:rsidRDefault="002F32B5" w:rsidP="002F32B5">
      <w:pPr>
        <w:spacing w:line="340" w:lineRule="exact"/>
        <w:ind w:firstLine="851"/>
        <w:rPr>
          <w:spacing w:val="-2"/>
          <w:sz w:val="26"/>
          <w:szCs w:val="26"/>
          <w:lang w:val="nl-NL"/>
        </w:rPr>
      </w:pPr>
      <w:r w:rsidRPr="00F01807">
        <w:rPr>
          <w:spacing w:val="-2"/>
          <w:sz w:val="26"/>
          <w:szCs w:val="26"/>
          <w:lang w:val="nl-NL"/>
        </w:rPr>
        <w:t>+ Cam kết không làm ảnh hưởng đến các hoạt động thường ngày của Chủ đầu tư trong quá trình thực hiện công việc.</w:t>
      </w:r>
    </w:p>
    <w:p w14:paraId="7188BC8F" w14:textId="77777777" w:rsidR="002F32B5" w:rsidRPr="00F01807" w:rsidRDefault="002F32B5" w:rsidP="002F32B5">
      <w:pPr>
        <w:pStyle w:val="ListParagraph"/>
        <w:spacing w:line="340" w:lineRule="exact"/>
        <w:ind w:left="0" w:firstLine="851"/>
        <w:contextualSpacing w:val="0"/>
        <w:rPr>
          <w:bCs/>
          <w:i/>
          <w:iCs/>
          <w:sz w:val="26"/>
          <w:szCs w:val="26"/>
        </w:rPr>
      </w:pPr>
      <w:r w:rsidRPr="00F01807">
        <w:rPr>
          <w:b/>
          <w:i/>
          <w:iCs/>
          <w:sz w:val="26"/>
          <w:szCs w:val="26"/>
        </w:rPr>
        <w:t xml:space="preserve">3.4. </w:t>
      </w:r>
      <w:r w:rsidRPr="00F01807">
        <w:rPr>
          <w:b/>
          <w:i/>
          <w:iCs/>
          <w:sz w:val="26"/>
          <w:szCs w:val="26"/>
          <w:lang w:val="pl-PL"/>
        </w:rPr>
        <w:t>Quy trình, quy phạm áp dụng cho việc thi công, nghiệm thu công trình:</w:t>
      </w:r>
    </w:p>
    <w:p w14:paraId="25B69E94" w14:textId="77777777" w:rsidR="002F32B5" w:rsidRPr="00F01807" w:rsidRDefault="002F32B5" w:rsidP="002F32B5">
      <w:pPr>
        <w:widowControl w:val="0"/>
        <w:spacing w:line="340" w:lineRule="exact"/>
        <w:ind w:firstLine="851"/>
        <w:rPr>
          <w:sz w:val="26"/>
          <w:szCs w:val="26"/>
          <w:lang w:val="nl-NL"/>
        </w:rPr>
      </w:pPr>
      <w:r w:rsidRPr="00F01807">
        <w:rPr>
          <w:sz w:val="26"/>
          <w:szCs w:val="26"/>
          <w:lang w:val="nl-NL"/>
        </w:rPr>
        <w:t>Toàn bộ các yêu cầu kỹ thuật thi công và nghiệm thu công trình phải tuân thủ theo các qui định của Hệ thống tiêu chuẩn Việt Nam (TCVN). Trong phần trình bày biện pháp tổ chức, thi công chi tiết các công việc, hạng mục công trình của E-HSMT, nhà thầu cần trích dẫn cụ thể tên, mã hiệu tiêu chuẩn và những điểm chính trong tiêu chuẩn phải tuân thủ cho các công tác đó. Đây là yêu cầu bắt buộc và được xem là một chỉ tiêu trong đánh giá chi tiết. Một số các tiêu chuẩn về thi công và nghiệm thu chính được yêu cầu phải tuân thủ bao gồm nhưng không giới hạn các tiêu chuẩn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5019"/>
        <w:gridCol w:w="3315"/>
      </w:tblGrid>
      <w:tr w:rsidR="002F32B5" w:rsidRPr="00F01807" w14:paraId="6BDEB206" w14:textId="77777777" w:rsidTr="00C64F6E">
        <w:trPr>
          <w:cantSplit/>
          <w:tblHeader/>
          <w:jc w:val="center"/>
        </w:trPr>
        <w:tc>
          <w:tcPr>
            <w:tcW w:w="402" w:type="pct"/>
            <w:vAlign w:val="center"/>
          </w:tcPr>
          <w:p w14:paraId="69EE6B81" w14:textId="77777777" w:rsidR="002F32B5" w:rsidRPr="00F01807" w:rsidRDefault="002F32B5" w:rsidP="00C64F6E">
            <w:pPr>
              <w:tabs>
                <w:tab w:val="left" w:pos="342"/>
              </w:tabs>
              <w:ind w:left="-18"/>
              <w:jc w:val="center"/>
              <w:rPr>
                <w:b/>
                <w:bCs/>
                <w:sz w:val="26"/>
                <w:szCs w:val="26"/>
                <w:lang w:val="nl-NL"/>
              </w:rPr>
            </w:pPr>
            <w:r w:rsidRPr="00F01807">
              <w:rPr>
                <w:b/>
                <w:bCs/>
                <w:sz w:val="26"/>
                <w:szCs w:val="26"/>
                <w:lang w:val="nl-NL"/>
              </w:rPr>
              <w:t>Stt</w:t>
            </w:r>
          </w:p>
        </w:tc>
        <w:tc>
          <w:tcPr>
            <w:tcW w:w="2769" w:type="pct"/>
            <w:vAlign w:val="center"/>
          </w:tcPr>
          <w:p w14:paraId="7A9F2899" w14:textId="77777777" w:rsidR="002F32B5" w:rsidRPr="00F01807" w:rsidRDefault="002F32B5" w:rsidP="00C64F6E">
            <w:pPr>
              <w:tabs>
                <w:tab w:val="left" w:pos="342"/>
              </w:tabs>
              <w:jc w:val="center"/>
              <w:rPr>
                <w:b/>
                <w:bCs/>
                <w:sz w:val="26"/>
                <w:szCs w:val="26"/>
                <w:lang w:val="nl-NL"/>
              </w:rPr>
            </w:pPr>
            <w:r w:rsidRPr="00F01807">
              <w:rPr>
                <w:b/>
                <w:bCs/>
                <w:sz w:val="26"/>
                <w:szCs w:val="26"/>
                <w:lang w:val="nl-NL"/>
              </w:rPr>
              <w:t>Loại công tác</w:t>
            </w:r>
          </w:p>
        </w:tc>
        <w:tc>
          <w:tcPr>
            <w:tcW w:w="1829" w:type="pct"/>
            <w:vAlign w:val="center"/>
          </w:tcPr>
          <w:p w14:paraId="46E575A2" w14:textId="77777777" w:rsidR="002F32B5" w:rsidRPr="00F01807" w:rsidRDefault="002F32B5" w:rsidP="00C64F6E">
            <w:pPr>
              <w:tabs>
                <w:tab w:val="left" w:pos="342"/>
              </w:tabs>
              <w:jc w:val="center"/>
              <w:rPr>
                <w:b/>
                <w:bCs/>
                <w:sz w:val="26"/>
                <w:szCs w:val="26"/>
                <w:lang w:val="nl-NL"/>
              </w:rPr>
            </w:pPr>
            <w:r w:rsidRPr="00F01807">
              <w:rPr>
                <w:b/>
                <w:bCs/>
                <w:sz w:val="26"/>
                <w:szCs w:val="26"/>
                <w:lang w:val="nl-NL"/>
              </w:rPr>
              <w:t>Quy chuẩn, tiêu chuẩn</w:t>
            </w:r>
          </w:p>
        </w:tc>
      </w:tr>
      <w:tr w:rsidR="002F32B5" w:rsidRPr="00F01807" w14:paraId="0FBBEDA5" w14:textId="77777777" w:rsidTr="00C64F6E">
        <w:trPr>
          <w:cantSplit/>
          <w:jc w:val="center"/>
        </w:trPr>
        <w:tc>
          <w:tcPr>
            <w:tcW w:w="402" w:type="pct"/>
          </w:tcPr>
          <w:p w14:paraId="596078C7" w14:textId="77777777" w:rsidR="002F32B5" w:rsidRPr="00F01807" w:rsidRDefault="002F32B5" w:rsidP="00C64F6E">
            <w:pPr>
              <w:tabs>
                <w:tab w:val="left" w:pos="342"/>
              </w:tabs>
              <w:ind w:left="-18"/>
              <w:jc w:val="center"/>
              <w:rPr>
                <w:b/>
                <w:bCs/>
                <w:sz w:val="26"/>
                <w:szCs w:val="26"/>
                <w:lang w:val="nl-NL"/>
              </w:rPr>
            </w:pPr>
            <w:r w:rsidRPr="00F01807">
              <w:rPr>
                <w:b/>
                <w:bCs/>
                <w:sz w:val="26"/>
                <w:szCs w:val="26"/>
                <w:lang w:val="nl-NL"/>
              </w:rPr>
              <w:t>I</w:t>
            </w:r>
          </w:p>
        </w:tc>
        <w:tc>
          <w:tcPr>
            <w:tcW w:w="2769" w:type="pct"/>
          </w:tcPr>
          <w:p w14:paraId="65065A02" w14:textId="77777777" w:rsidR="002F32B5" w:rsidRPr="00F01807" w:rsidRDefault="002F32B5" w:rsidP="00C64F6E">
            <w:pPr>
              <w:tabs>
                <w:tab w:val="left" w:pos="342"/>
              </w:tabs>
              <w:rPr>
                <w:b/>
                <w:bCs/>
                <w:sz w:val="26"/>
                <w:szCs w:val="26"/>
                <w:lang w:val="nl-NL"/>
              </w:rPr>
            </w:pPr>
            <w:r w:rsidRPr="00F01807">
              <w:rPr>
                <w:b/>
                <w:bCs/>
                <w:sz w:val="26"/>
                <w:szCs w:val="26"/>
                <w:lang w:val="nl-NL"/>
              </w:rPr>
              <w:t>Yêu cầu chung</w:t>
            </w:r>
          </w:p>
        </w:tc>
        <w:tc>
          <w:tcPr>
            <w:tcW w:w="1829" w:type="pct"/>
          </w:tcPr>
          <w:p w14:paraId="3FB7F843" w14:textId="77777777" w:rsidR="002F32B5" w:rsidRPr="00F01807" w:rsidRDefault="002F32B5" w:rsidP="00C64F6E">
            <w:pPr>
              <w:tabs>
                <w:tab w:val="left" w:pos="342"/>
              </w:tabs>
              <w:rPr>
                <w:bCs/>
                <w:sz w:val="26"/>
                <w:szCs w:val="26"/>
                <w:lang w:val="nl-NL"/>
              </w:rPr>
            </w:pPr>
          </w:p>
        </w:tc>
      </w:tr>
      <w:tr w:rsidR="002F32B5" w:rsidRPr="00F01807" w14:paraId="02207CD2" w14:textId="77777777" w:rsidTr="00C64F6E">
        <w:trPr>
          <w:cantSplit/>
          <w:jc w:val="center"/>
        </w:trPr>
        <w:tc>
          <w:tcPr>
            <w:tcW w:w="402" w:type="pct"/>
            <w:vAlign w:val="center"/>
          </w:tcPr>
          <w:p w14:paraId="37989B79"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1</w:t>
            </w:r>
          </w:p>
        </w:tc>
        <w:tc>
          <w:tcPr>
            <w:tcW w:w="2769" w:type="pct"/>
          </w:tcPr>
          <w:p w14:paraId="74914433" w14:textId="77777777" w:rsidR="002F32B5" w:rsidRPr="00F01807" w:rsidRDefault="002F32B5" w:rsidP="00C64F6E">
            <w:pPr>
              <w:tabs>
                <w:tab w:val="left" w:pos="342"/>
              </w:tabs>
              <w:rPr>
                <w:bCs/>
                <w:sz w:val="26"/>
                <w:szCs w:val="26"/>
                <w:lang w:val="nl-NL"/>
              </w:rPr>
            </w:pPr>
            <w:r w:rsidRPr="00F01807">
              <w:rPr>
                <w:bCs/>
                <w:sz w:val="26"/>
                <w:szCs w:val="26"/>
                <w:lang w:val="nl-NL"/>
              </w:rPr>
              <w:t>Quy chuẩn xây dựng Nhà và công trình công cộng – An toàn sinh mạng và sức khoẻ</w:t>
            </w:r>
          </w:p>
        </w:tc>
        <w:tc>
          <w:tcPr>
            <w:tcW w:w="1829" w:type="pct"/>
          </w:tcPr>
          <w:p w14:paraId="03F2512A" w14:textId="77777777" w:rsidR="002F32B5" w:rsidRPr="00F01807" w:rsidRDefault="002F32B5" w:rsidP="00C64F6E">
            <w:pPr>
              <w:tabs>
                <w:tab w:val="left" w:pos="342"/>
              </w:tabs>
              <w:jc w:val="center"/>
              <w:rPr>
                <w:bCs/>
                <w:sz w:val="26"/>
                <w:szCs w:val="26"/>
                <w:lang w:val="nl-NL"/>
              </w:rPr>
            </w:pPr>
            <w:r w:rsidRPr="00F01807">
              <w:rPr>
                <w:bCs/>
                <w:sz w:val="26"/>
                <w:szCs w:val="26"/>
                <w:lang w:val="nl-NL"/>
              </w:rPr>
              <w:t>QCXDVN 05:2008/BXD</w:t>
            </w:r>
          </w:p>
        </w:tc>
      </w:tr>
      <w:tr w:rsidR="002F32B5" w:rsidRPr="00F01807" w14:paraId="48572F9C" w14:textId="77777777" w:rsidTr="00C64F6E">
        <w:trPr>
          <w:cantSplit/>
          <w:jc w:val="center"/>
        </w:trPr>
        <w:tc>
          <w:tcPr>
            <w:tcW w:w="402" w:type="pct"/>
            <w:vAlign w:val="center"/>
          </w:tcPr>
          <w:p w14:paraId="33613F7C"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2</w:t>
            </w:r>
          </w:p>
        </w:tc>
        <w:tc>
          <w:tcPr>
            <w:tcW w:w="2769" w:type="pct"/>
          </w:tcPr>
          <w:p w14:paraId="34CD3E8F" w14:textId="77777777" w:rsidR="002F32B5" w:rsidRPr="00F01807" w:rsidRDefault="002F32B5" w:rsidP="00C64F6E">
            <w:pPr>
              <w:tabs>
                <w:tab w:val="left" w:pos="342"/>
              </w:tabs>
              <w:rPr>
                <w:bCs/>
                <w:sz w:val="26"/>
                <w:szCs w:val="26"/>
                <w:lang w:val="nl-NL"/>
              </w:rPr>
            </w:pPr>
            <w:r w:rsidRPr="00F01807">
              <w:rPr>
                <w:bCs/>
                <w:sz w:val="26"/>
                <w:szCs w:val="26"/>
                <w:lang w:val="nl-NL"/>
              </w:rPr>
              <w:t>Quản lý chất lượng xây lắp công trình xây dựng</w:t>
            </w:r>
          </w:p>
        </w:tc>
        <w:tc>
          <w:tcPr>
            <w:tcW w:w="1829" w:type="pct"/>
          </w:tcPr>
          <w:p w14:paraId="40E5BB82" w14:textId="77777777" w:rsidR="002F32B5" w:rsidRPr="00F01807" w:rsidRDefault="002F32B5" w:rsidP="00C64F6E">
            <w:pPr>
              <w:tabs>
                <w:tab w:val="left" w:pos="342"/>
              </w:tabs>
              <w:jc w:val="center"/>
              <w:rPr>
                <w:bCs/>
                <w:sz w:val="26"/>
                <w:szCs w:val="26"/>
                <w:lang w:val="nl-NL"/>
              </w:rPr>
            </w:pPr>
            <w:r w:rsidRPr="00F01807">
              <w:rPr>
                <w:bCs/>
                <w:sz w:val="26"/>
                <w:szCs w:val="26"/>
              </w:rPr>
              <w:t>TCVN 5637:1991</w:t>
            </w:r>
          </w:p>
        </w:tc>
      </w:tr>
      <w:tr w:rsidR="002F32B5" w:rsidRPr="00F01807" w14:paraId="5D100BD7" w14:textId="77777777" w:rsidTr="00C64F6E">
        <w:trPr>
          <w:cantSplit/>
          <w:jc w:val="center"/>
        </w:trPr>
        <w:tc>
          <w:tcPr>
            <w:tcW w:w="402" w:type="pct"/>
            <w:vAlign w:val="center"/>
          </w:tcPr>
          <w:p w14:paraId="53CA5527"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3</w:t>
            </w:r>
          </w:p>
        </w:tc>
        <w:tc>
          <w:tcPr>
            <w:tcW w:w="2769" w:type="pct"/>
          </w:tcPr>
          <w:p w14:paraId="14319F13" w14:textId="77777777" w:rsidR="002F32B5" w:rsidRPr="00F01807" w:rsidRDefault="002F32B5" w:rsidP="00C64F6E">
            <w:pPr>
              <w:tabs>
                <w:tab w:val="left" w:pos="342"/>
              </w:tabs>
              <w:rPr>
                <w:bCs/>
                <w:sz w:val="26"/>
                <w:szCs w:val="26"/>
                <w:lang w:val="nl-NL"/>
              </w:rPr>
            </w:pPr>
            <w:r w:rsidRPr="00F01807">
              <w:rPr>
                <w:bCs/>
                <w:sz w:val="26"/>
                <w:szCs w:val="26"/>
                <w:lang w:val="nl-NL"/>
              </w:rPr>
              <w:t>Nghiệm thu các công trình xây dựng</w:t>
            </w:r>
          </w:p>
        </w:tc>
        <w:tc>
          <w:tcPr>
            <w:tcW w:w="1829" w:type="pct"/>
          </w:tcPr>
          <w:p w14:paraId="4EB05094" w14:textId="77777777" w:rsidR="002F32B5" w:rsidRPr="00F01807" w:rsidRDefault="002F32B5" w:rsidP="00C64F6E">
            <w:pPr>
              <w:tabs>
                <w:tab w:val="left" w:pos="342"/>
              </w:tabs>
              <w:jc w:val="center"/>
              <w:rPr>
                <w:bCs/>
                <w:sz w:val="26"/>
                <w:szCs w:val="26"/>
                <w:lang w:val="nl-NL"/>
              </w:rPr>
            </w:pPr>
            <w:r w:rsidRPr="00F01807">
              <w:rPr>
                <w:bCs/>
                <w:sz w:val="26"/>
                <w:szCs w:val="26"/>
              </w:rPr>
              <w:t>TCVN 4091:1985.</w:t>
            </w:r>
          </w:p>
        </w:tc>
      </w:tr>
      <w:tr w:rsidR="002F32B5" w:rsidRPr="00F01807" w14:paraId="4C32DC4F" w14:textId="77777777" w:rsidTr="00C64F6E">
        <w:trPr>
          <w:cantSplit/>
          <w:jc w:val="center"/>
        </w:trPr>
        <w:tc>
          <w:tcPr>
            <w:tcW w:w="402" w:type="pct"/>
            <w:vAlign w:val="center"/>
          </w:tcPr>
          <w:p w14:paraId="4BA31B49"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4</w:t>
            </w:r>
          </w:p>
        </w:tc>
        <w:tc>
          <w:tcPr>
            <w:tcW w:w="2769" w:type="pct"/>
          </w:tcPr>
          <w:p w14:paraId="4B5A93BD" w14:textId="77777777" w:rsidR="002F32B5" w:rsidRPr="00F01807" w:rsidRDefault="002F32B5" w:rsidP="00C64F6E">
            <w:pPr>
              <w:widowControl w:val="0"/>
              <w:tabs>
                <w:tab w:val="left" w:pos="342"/>
              </w:tabs>
              <w:rPr>
                <w:bCs/>
                <w:sz w:val="26"/>
                <w:szCs w:val="26"/>
                <w:lang w:val="fr-FR"/>
              </w:rPr>
            </w:pPr>
            <w:r w:rsidRPr="00F01807">
              <w:rPr>
                <w:bCs/>
                <w:sz w:val="26"/>
                <w:szCs w:val="26"/>
                <w:lang w:val="nl-NL"/>
              </w:rPr>
              <w:t xml:space="preserve">Bàn giao công trình xây dựng. </w:t>
            </w:r>
            <w:r w:rsidRPr="00F01807">
              <w:rPr>
                <w:bCs/>
                <w:sz w:val="26"/>
                <w:szCs w:val="26"/>
                <w:lang w:val="fr-FR"/>
              </w:rPr>
              <w:t>Nguyên tắc cơ bản</w:t>
            </w:r>
          </w:p>
        </w:tc>
        <w:tc>
          <w:tcPr>
            <w:tcW w:w="1829" w:type="pct"/>
          </w:tcPr>
          <w:p w14:paraId="6CE299CA" w14:textId="77777777" w:rsidR="002F32B5" w:rsidRPr="00F01807" w:rsidRDefault="002F32B5" w:rsidP="00C64F6E">
            <w:pPr>
              <w:widowControl w:val="0"/>
              <w:tabs>
                <w:tab w:val="left" w:pos="342"/>
              </w:tabs>
              <w:jc w:val="center"/>
              <w:rPr>
                <w:bCs/>
                <w:sz w:val="26"/>
                <w:szCs w:val="26"/>
              </w:rPr>
            </w:pPr>
            <w:r w:rsidRPr="00F01807">
              <w:rPr>
                <w:bCs/>
                <w:sz w:val="26"/>
                <w:szCs w:val="26"/>
              </w:rPr>
              <w:t>TCVN 5640 : 1991</w:t>
            </w:r>
          </w:p>
        </w:tc>
      </w:tr>
      <w:tr w:rsidR="002F32B5" w:rsidRPr="00F01807" w14:paraId="1897170E" w14:textId="77777777" w:rsidTr="00C64F6E">
        <w:trPr>
          <w:cantSplit/>
          <w:jc w:val="center"/>
        </w:trPr>
        <w:tc>
          <w:tcPr>
            <w:tcW w:w="402" w:type="pct"/>
            <w:vAlign w:val="center"/>
          </w:tcPr>
          <w:p w14:paraId="563A9B57"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5</w:t>
            </w:r>
          </w:p>
        </w:tc>
        <w:tc>
          <w:tcPr>
            <w:tcW w:w="2769" w:type="pct"/>
          </w:tcPr>
          <w:p w14:paraId="21662DE0" w14:textId="77777777" w:rsidR="002F32B5" w:rsidRPr="00F01807" w:rsidRDefault="002F32B5" w:rsidP="00C64F6E">
            <w:pPr>
              <w:widowControl w:val="0"/>
              <w:tabs>
                <w:tab w:val="left" w:pos="342"/>
              </w:tabs>
              <w:rPr>
                <w:bCs/>
                <w:sz w:val="26"/>
                <w:szCs w:val="26"/>
              </w:rPr>
            </w:pPr>
            <w:r w:rsidRPr="00F01807">
              <w:rPr>
                <w:bCs/>
                <w:sz w:val="26"/>
                <w:szCs w:val="26"/>
              </w:rPr>
              <w:t>Tổ chức thi công</w:t>
            </w:r>
          </w:p>
        </w:tc>
        <w:tc>
          <w:tcPr>
            <w:tcW w:w="1829" w:type="pct"/>
          </w:tcPr>
          <w:p w14:paraId="67FAB8F9" w14:textId="77777777" w:rsidR="002F32B5" w:rsidRPr="00F01807" w:rsidRDefault="002F32B5" w:rsidP="00C64F6E">
            <w:pPr>
              <w:widowControl w:val="0"/>
              <w:tabs>
                <w:tab w:val="left" w:pos="342"/>
              </w:tabs>
              <w:jc w:val="center"/>
              <w:rPr>
                <w:bCs/>
                <w:sz w:val="26"/>
                <w:szCs w:val="26"/>
              </w:rPr>
            </w:pPr>
            <w:r w:rsidRPr="00F01807">
              <w:rPr>
                <w:bCs/>
                <w:sz w:val="26"/>
                <w:szCs w:val="26"/>
              </w:rPr>
              <w:t>TCVN 4055 : 2012</w:t>
            </w:r>
          </w:p>
        </w:tc>
      </w:tr>
      <w:tr w:rsidR="002F32B5" w:rsidRPr="00F01807" w14:paraId="31188BB3" w14:textId="77777777" w:rsidTr="00C64F6E">
        <w:trPr>
          <w:cantSplit/>
          <w:jc w:val="center"/>
        </w:trPr>
        <w:tc>
          <w:tcPr>
            <w:tcW w:w="402" w:type="pct"/>
            <w:vAlign w:val="center"/>
          </w:tcPr>
          <w:p w14:paraId="775C2B74"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6</w:t>
            </w:r>
          </w:p>
        </w:tc>
        <w:tc>
          <w:tcPr>
            <w:tcW w:w="2769" w:type="pct"/>
          </w:tcPr>
          <w:p w14:paraId="25FC0A43" w14:textId="77777777" w:rsidR="002F32B5" w:rsidRPr="00F01807" w:rsidRDefault="002F32B5" w:rsidP="00C64F6E">
            <w:pPr>
              <w:widowControl w:val="0"/>
              <w:tabs>
                <w:tab w:val="left" w:pos="342"/>
              </w:tabs>
              <w:rPr>
                <w:bCs/>
                <w:sz w:val="26"/>
                <w:szCs w:val="26"/>
              </w:rPr>
            </w:pPr>
            <w:r w:rsidRPr="00F01807">
              <w:rPr>
                <w:bCs/>
                <w:sz w:val="26"/>
                <w:szCs w:val="26"/>
                <w:lang w:val="nl-NL"/>
              </w:rPr>
              <w:t xml:space="preserve">Sử dụng máy xây dựng. </w:t>
            </w:r>
            <w:r w:rsidRPr="00F01807">
              <w:rPr>
                <w:bCs/>
                <w:sz w:val="26"/>
                <w:szCs w:val="26"/>
              </w:rPr>
              <w:t>Yêu cầu chung</w:t>
            </w:r>
          </w:p>
        </w:tc>
        <w:tc>
          <w:tcPr>
            <w:tcW w:w="1829" w:type="pct"/>
          </w:tcPr>
          <w:p w14:paraId="51226F66" w14:textId="77777777" w:rsidR="002F32B5" w:rsidRPr="00F01807" w:rsidRDefault="002F32B5" w:rsidP="00C64F6E">
            <w:pPr>
              <w:widowControl w:val="0"/>
              <w:tabs>
                <w:tab w:val="left" w:pos="342"/>
              </w:tabs>
              <w:jc w:val="center"/>
              <w:rPr>
                <w:bCs/>
                <w:sz w:val="26"/>
                <w:szCs w:val="26"/>
              </w:rPr>
            </w:pPr>
            <w:r w:rsidRPr="00F01807">
              <w:rPr>
                <w:bCs/>
                <w:sz w:val="26"/>
                <w:szCs w:val="26"/>
              </w:rPr>
              <w:t>TCVN 4087 : 2012</w:t>
            </w:r>
          </w:p>
        </w:tc>
      </w:tr>
      <w:tr w:rsidR="002F32B5" w:rsidRPr="00F01807" w14:paraId="3CB08208" w14:textId="77777777" w:rsidTr="00C64F6E">
        <w:trPr>
          <w:cantSplit/>
          <w:jc w:val="center"/>
        </w:trPr>
        <w:tc>
          <w:tcPr>
            <w:tcW w:w="402" w:type="pct"/>
            <w:vAlign w:val="center"/>
          </w:tcPr>
          <w:p w14:paraId="15B41E3B"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7</w:t>
            </w:r>
          </w:p>
        </w:tc>
        <w:tc>
          <w:tcPr>
            <w:tcW w:w="2769" w:type="pct"/>
          </w:tcPr>
          <w:p w14:paraId="39F88CDC" w14:textId="77777777" w:rsidR="002F32B5" w:rsidRPr="00F01807" w:rsidRDefault="002F32B5" w:rsidP="00C64F6E">
            <w:pPr>
              <w:widowControl w:val="0"/>
              <w:tabs>
                <w:tab w:val="left" w:pos="342"/>
              </w:tabs>
              <w:rPr>
                <w:bCs/>
                <w:spacing w:val="-6"/>
                <w:sz w:val="26"/>
                <w:szCs w:val="26"/>
              </w:rPr>
            </w:pPr>
            <w:r w:rsidRPr="00F01807">
              <w:rPr>
                <w:bCs/>
                <w:spacing w:val="-6"/>
                <w:sz w:val="26"/>
                <w:szCs w:val="26"/>
              </w:rPr>
              <w:t>Quy chuẩn kỹ thuật quốc gia về an toàn trong xây dựng</w:t>
            </w:r>
          </w:p>
        </w:tc>
        <w:tc>
          <w:tcPr>
            <w:tcW w:w="1829" w:type="pct"/>
          </w:tcPr>
          <w:p w14:paraId="0F409C15" w14:textId="77777777" w:rsidR="002F32B5" w:rsidRPr="00F01807" w:rsidRDefault="002F32B5" w:rsidP="00C64F6E">
            <w:pPr>
              <w:widowControl w:val="0"/>
              <w:tabs>
                <w:tab w:val="left" w:pos="342"/>
              </w:tabs>
              <w:jc w:val="center"/>
              <w:rPr>
                <w:bCs/>
                <w:sz w:val="26"/>
                <w:szCs w:val="26"/>
              </w:rPr>
            </w:pPr>
            <w:r w:rsidRPr="00F01807">
              <w:rPr>
                <w:bCs/>
                <w:sz w:val="26"/>
                <w:szCs w:val="26"/>
              </w:rPr>
              <w:t>QCVN 18:2014/BXD</w:t>
            </w:r>
          </w:p>
        </w:tc>
      </w:tr>
      <w:tr w:rsidR="002F32B5" w:rsidRPr="00F01807" w14:paraId="5B1C58B0" w14:textId="77777777" w:rsidTr="00C64F6E">
        <w:trPr>
          <w:cantSplit/>
          <w:jc w:val="center"/>
        </w:trPr>
        <w:tc>
          <w:tcPr>
            <w:tcW w:w="402" w:type="pct"/>
          </w:tcPr>
          <w:p w14:paraId="5A7953C8" w14:textId="77777777" w:rsidR="002F32B5" w:rsidRPr="00F01807" w:rsidRDefault="002F32B5" w:rsidP="00C64F6E">
            <w:pPr>
              <w:tabs>
                <w:tab w:val="left" w:pos="342"/>
              </w:tabs>
              <w:ind w:left="-18"/>
              <w:jc w:val="center"/>
              <w:rPr>
                <w:b/>
                <w:bCs/>
                <w:sz w:val="26"/>
                <w:szCs w:val="26"/>
                <w:lang w:val="nl-NL"/>
              </w:rPr>
            </w:pPr>
            <w:r w:rsidRPr="00F01807">
              <w:rPr>
                <w:b/>
                <w:bCs/>
                <w:sz w:val="26"/>
                <w:szCs w:val="26"/>
                <w:lang w:val="nl-NL"/>
              </w:rPr>
              <w:t>II</w:t>
            </w:r>
          </w:p>
        </w:tc>
        <w:tc>
          <w:tcPr>
            <w:tcW w:w="2769" w:type="pct"/>
          </w:tcPr>
          <w:p w14:paraId="7B90088D" w14:textId="77777777" w:rsidR="002F32B5" w:rsidRPr="00F01807" w:rsidRDefault="002F32B5" w:rsidP="00C64F6E">
            <w:pPr>
              <w:tabs>
                <w:tab w:val="left" w:pos="342"/>
              </w:tabs>
              <w:rPr>
                <w:b/>
                <w:bCs/>
                <w:sz w:val="26"/>
                <w:szCs w:val="26"/>
                <w:lang w:val="nl-NL"/>
              </w:rPr>
            </w:pPr>
            <w:r w:rsidRPr="00F01807">
              <w:rPr>
                <w:b/>
                <w:bCs/>
                <w:sz w:val="26"/>
                <w:szCs w:val="26"/>
                <w:lang w:val="nl-NL"/>
              </w:rPr>
              <w:t>Công tác xây</w:t>
            </w:r>
          </w:p>
        </w:tc>
        <w:tc>
          <w:tcPr>
            <w:tcW w:w="1829" w:type="pct"/>
          </w:tcPr>
          <w:p w14:paraId="5FA514D0" w14:textId="77777777" w:rsidR="002F32B5" w:rsidRPr="00F01807" w:rsidRDefault="002F32B5" w:rsidP="00C64F6E">
            <w:pPr>
              <w:tabs>
                <w:tab w:val="left" w:pos="342"/>
              </w:tabs>
              <w:jc w:val="center"/>
              <w:rPr>
                <w:b/>
                <w:bCs/>
                <w:sz w:val="26"/>
                <w:szCs w:val="26"/>
                <w:lang w:val="nl-NL"/>
              </w:rPr>
            </w:pPr>
          </w:p>
        </w:tc>
      </w:tr>
      <w:tr w:rsidR="002F32B5" w:rsidRPr="00F01807" w14:paraId="34804C10" w14:textId="77777777" w:rsidTr="00C64F6E">
        <w:trPr>
          <w:cantSplit/>
          <w:jc w:val="center"/>
        </w:trPr>
        <w:tc>
          <w:tcPr>
            <w:tcW w:w="402" w:type="pct"/>
          </w:tcPr>
          <w:p w14:paraId="69832BB5"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1</w:t>
            </w:r>
          </w:p>
        </w:tc>
        <w:tc>
          <w:tcPr>
            <w:tcW w:w="2769" w:type="pct"/>
          </w:tcPr>
          <w:p w14:paraId="68309B70" w14:textId="77777777" w:rsidR="002F32B5" w:rsidRPr="00F01807" w:rsidRDefault="002F32B5" w:rsidP="00C64F6E">
            <w:pPr>
              <w:widowControl w:val="0"/>
              <w:tabs>
                <w:tab w:val="left" w:pos="342"/>
              </w:tabs>
              <w:rPr>
                <w:bCs/>
                <w:sz w:val="26"/>
                <w:szCs w:val="26"/>
                <w:lang w:val="nl-NL"/>
              </w:rPr>
            </w:pPr>
            <w:r w:rsidRPr="00F01807">
              <w:rPr>
                <w:bCs/>
                <w:sz w:val="26"/>
                <w:szCs w:val="26"/>
                <w:lang w:val="nl-NL"/>
              </w:rPr>
              <w:t>Kết cấu gạch đá – Tiêu chuẩn thi công và nghiệm thu</w:t>
            </w:r>
          </w:p>
        </w:tc>
        <w:tc>
          <w:tcPr>
            <w:tcW w:w="1829" w:type="pct"/>
          </w:tcPr>
          <w:p w14:paraId="2BC80BFA" w14:textId="77777777" w:rsidR="002F32B5" w:rsidRPr="00F01807" w:rsidRDefault="002F32B5" w:rsidP="00C64F6E">
            <w:pPr>
              <w:widowControl w:val="0"/>
              <w:tabs>
                <w:tab w:val="left" w:pos="342"/>
              </w:tabs>
              <w:jc w:val="center"/>
              <w:rPr>
                <w:bCs/>
                <w:sz w:val="26"/>
                <w:szCs w:val="26"/>
              </w:rPr>
            </w:pPr>
            <w:r w:rsidRPr="00F01807">
              <w:rPr>
                <w:bCs/>
                <w:sz w:val="26"/>
                <w:szCs w:val="26"/>
              </w:rPr>
              <w:t>TCVN 4085 : 2011</w:t>
            </w:r>
          </w:p>
        </w:tc>
      </w:tr>
      <w:tr w:rsidR="002F32B5" w:rsidRPr="00F01807" w14:paraId="0099F4F6" w14:textId="77777777" w:rsidTr="00C64F6E">
        <w:trPr>
          <w:cantSplit/>
          <w:jc w:val="center"/>
        </w:trPr>
        <w:tc>
          <w:tcPr>
            <w:tcW w:w="402" w:type="pct"/>
          </w:tcPr>
          <w:p w14:paraId="38F2DE46"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2</w:t>
            </w:r>
          </w:p>
        </w:tc>
        <w:tc>
          <w:tcPr>
            <w:tcW w:w="2769" w:type="pct"/>
          </w:tcPr>
          <w:p w14:paraId="584602D0" w14:textId="77777777" w:rsidR="002F32B5" w:rsidRPr="00F01807" w:rsidRDefault="002F32B5" w:rsidP="00C64F6E">
            <w:pPr>
              <w:widowControl w:val="0"/>
              <w:tabs>
                <w:tab w:val="left" w:pos="342"/>
              </w:tabs>
              <w:rPr>
                <w:bCs/>
                <w:sz w:val="26"/>
                <w:szCs w:val="26"/>
                <w:lang w:val="nl-NL"/>
              </w:rPr>
            </w:pPr>
            <w:r w:rsidRPr="00F01807">
              <w:rPr>
                <w:bCs/>
                <w:sz w:val="26"/>
                <w:szCs w:val="26"/>
                <w:lang w:val="nl-NL"/>
              </w:rPr>
              <w:t>Hướng dẫn pha trộn và sử dụng vữa trong xây dựng</w:t>
            </w:r>
          </w:p>
        </w:tc>
        <w:tc>
          <w:tcPr>
            <w:tcW w:w="1829" w:type="pct"/>
          </w:tcPr>
          <w:p w14:paraId="10E6C82C" w14:textId="77777777" w:rsidR="002F32B5" w:rsidRPr="00F01807" w:rsidRDefault="002F32B5" w:rsidP="00C64F6E">
            <w:pPr>
              <w:widowControl w:val="0"/>
              <w:tabs>
                <w:tab w:val="left" w:pos="342"/>
              </w:tabs>
              <w:jc w:val="center"/>
              <w:rPr>
                <w:bCs/>
                <w:sz w:val="26"/>
                <w:szCs w:val="26"/>
              </w:rPr>
            </w:pPr>
            <w:r w:rsidRPr="00F01807">
              <w:rPr>
                <w:bCs/>
                <w:sz w:val="26"/>
                <w:szCs w:val="26"/>
              </w:rPr>
              <w:t>TCVN 4459 : 1987</w:t>
            </w:r>
          </w:p>
        </w:tc>
      </w:tr>
      <w:tr w:rsidR="002F32B5" w:rsidRPr="00F01807" w14:paraId="4F029B90" w14:textId="77777777" w:rsidTr="00C64F6E">
        <w:trPr>
          <w:cantSplit/>
          <w:jc w:val="center"/>
        </w:trPr>
        <w:tc>
          <w:tcPr>
            <w:tcW w:w="402" w:type="pct"/>
          </w:tcPr>
          <w:p w14:paraId="2D5744F4"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lastRenderedPageBreak/>
              <w:t>3</w:t>
            </w:r>
          </w:p>
        </w:tc>
        <w:tc>
          <w:tcPr>
            <w:tcW w:w="2769" w:type="pct"/>
          </w:tcPr>
          <w:p w14:paraId="07FD1857" w14:textId="77777777" w:rsidR="002F32B5" w:rsidRPr="00F01807" w:rsidRDefault="002F32B5" w:rsidP="00C64F6E">
            <w:pPr>
              <w:widowControl w:val="0"/>
              <w:tabs>
                <w:tab w:val="left" w:pos="342"/>
              </w:tabs>
              <w:rPr>
                <w:bCs/>
                <w:sz w:val="26"/>
                <w:szCs w:val="26"/>
                <w:lang w:val="nl-NL"/>
              </w:rPr>
            </w:pPr>
            <w:r w:rsidRPr="00F01807">
              <w:rPr>
                <w:bCs/>
                <w:sz w:val="26"/>
                <w:szCs w:val="26"/>
                <w:lang w:val="nl-NL"/>
              </w:rPr>
              <w:t>Vữa xây dựng. Yêu cầu kỹ thuật</w:t>
            </w:r>
          </w:p>
        </w:tc>
        <w:tc>
          <w:tcPr>
            <w:tcW w:w="1829" w:type="pct"/>
          </w:tcPr>
          <w:p w14:paraId="139B7C77" w14:textId="77777777" w:rsidR="002F32B5" w:rsidRPr="00F01807" w:rsidRDefault="002F32B5" w:rsidP="00C64F6E">
            <w:pPr>
              <w:widowControl w:val="0"/>
              <w:tabs>
                <w:tab w:val="left" w:pos="342"/>
              </w:tabs>
              <w:jc w:val="center"/>
              <w:rPr>
                <w:bCs/>
                <w:sz w:val="26"/>
                <w:szCs w:val="26"/>
              </w:rPr>
            </w:pPr>
            <w:r w:rsidRPr="00F01807">
              <w:rPr>
                <w:bCs/>
                <w:sz w:val="26"/>
                <w:szCs w:val="26"/>
              </w:rPr>
              <w:t>TCVN 4314:2013</w:t>
            </w:r>
          </w:p>
        </w:tc>
      </w:tr>
      <w:tr w:rsidR="002F32B5" w:rsidRPr="00F01807" w14:paraId="3BBE4EC9"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tcPr>
          <w:p w14:paraId="3216B998" w14:textId="77777777" w:rsidR="002F32B5" w:rsidRPr="00F01807" w:rsidRDefault="002F32B5" w:rsidP="00C64F6E">
            <w:pPr>
              <w:tabs>
                <w:tab w:val="left" w:pos="342"/>
              </w:tabs>
              <w:ind w:left="-18"/>
              <w:jc w:val="center"/>
              <w:rPr>
                <w:b/>
                <w:bCs/>
                <w:sz w:val="26"/>
                <w:szCs w:val="26"/>
                <w:lang w:val="nl-NL"/>
              </w:rPr>
            </w:pPr>
            <w:r w:rsidRPr="00F01807">
              <w:rPr>
                <w:b/>
                <w:bCs/>
                <w:sz w:val="26"/>
                <w:szCs w:val="26"/>
                <w:lang w:val="nl-NL"/>
              </w:rPr>
              <w:t>III</w:t>
            </w:r>
          </w:p>
        </w:tc>
        <w:tc>
          <w:tcPr>
            <w:tcW w:w="2769" w:type="pct"/>
            <w:tcBorders>
              <w:top w:val="single" w:sz="4" w:space="0" w:color="auto"/>
              <w:left w:val="single" w:sz="4" w:space="0" w:color="auto"/>
              <w:bottom w:val="single" w:sz="4" w:space="0" w:color="auto"/>
              <w:right w:val="single" w:sz="4" w:space="0" w:color="auto"/>
            </w:tcBorders>
          </w:tcPr>
          <w:p w14:paraId="2CDAC8F2" w14:textId="77777777" w:rsidR="002F32B5" w:rsidRPr="00F01807" w:rsidRDefault="002F32B5" w:rsidP="00C64F6E">
            <w:pPr>
              <w:tabs>
                <w:tab w:val="left" w:pos="342"/>
              </w:tabs>
              <w:ind w:left="-18"/>
              <w:rPr>
                <w:b/>
                <w:bCs/>
                <w:sz w:val="26"/>
                <w:szCs w:val="26"/>
                <w:lang w:val="nl-NL"/>
              </w:rPr>
            </w:pPr>
            <w:r w:rsidRPr="00F01807">
              <w:rPr>
                <w:b/>
                <w:bCs/>
                <w:sz w:val="26"/>
                <w:szCs w:val="26"/>
                <w:lang w:val="nl-NL"/>
              </w:rPr>
              <w:t>Hệ thống cấp thoát nước</w:t>
            </w:r>
          </w:p>
        </w:tc>
        <w:tc>
          <w:tcPr>
            <w:tcW w:w="1829" w:type="pct"/>
            <w:tcBorders>
              <w:top w:val="single" w:sz="4" w:space="0" w:color="auto"/>
              <w:left w:val="single" w:sz="4" w:space="0" w:color="auto"/>
              <w:bottom w:val="single" w:sz="4" w:space="0" w:color="auto"/>
              <w:right w:val="single" w:sz="4" w:space="0" w:color="auto"/>
            </w:tcBorders>
            <w:vAlign w:val="center"/>
          </w:tcPr>
          <w:p w14:paraId="605BC5C0" w14:textId="77777777" w:rsidR="002F32B5" w:rsidRPr="00F01807" w:rsidRDefault="002F32B5" w:rsidP="00C64F6E">
            <w:pPr>
              <w:tabs>
                <w:tab w:val="left" w:pos="342"/>
              </w:tabs>
              <w:ind w:left="-18"/>
              <w:jc w:val="center"/>
              <w:rPr>
                <w:b/>
                <w:bCs/>
                <w:sz w:val="26"/>
                <w:szCs w:val="26"/>
                <w:lang w:val="nl-NL"/>
              </w:rPr>
            </w:pPr>
          </w:p>
        </w:tc>
      </w:tr>
      <w:tr w:rsidR="002F32B5" w:rsidRPr="00F01807" w14:paraId="61B9C4C1"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0EE14E6A"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1</w:t>
            </w:r>
          </w:p>
        </w:tc>
        <w:tc>
          <w:tcPr>
            <w:tcW w:w="2769" w:type="pct"/>
            <w:tcBorders>
              <w:top w:val="single" w:sz="4" w:space="0" w:color="auto"/>
              <w:left w:val="single" w:sz="4" w:space="0" w:color="auto"/>
              <w:bottom w:val="single" w:sz="4" w:space="0" w:color="auto"/>
              <w:right w:val="single" w:sz="4" w:space="0" w:color="auto"/>
            </w:tcBorders>
          </w:tcPr>
          <w:p w14:paraId="7489E05E" w14:textId="77777777" w:rsidR="002F32B5" w:rsidRPr="00F01807" w:rsidRDefault="002F32B5" w:rsidP="00C64F6E">
            <w:pPr>
              <w:tabs>
                <w:tab w:val="left" w:pos="342"/>
              </w:tabs>
              <w:ind w:left="-18"/>
              <w:rPr>
                <w:bCs/>
                <w:sz w:val="26"/>
                <w:szCs w:val="26"/>
                <w:lang w:val="nl-NL"/>
              </w:rPr>
            </w:pPr>
            <w:r w:rsidRPr="00F01807">
              <w:rPr>
                <w:bCs/>
                <w:sz w:val="26"/>
                <w:szCs w:val="26"/>
                <w:lang w:val="nl-NL"/>
              </w:rPr>
              <w:t>Tiêu chuẩn thiết kế cấp nước bên trong công trình</w:t>
            </w:r>
          </w:p>
        </w:tc>
        <w:tc>
          <w:tcPr>
            <w:tcW w:w="1829" w:type="pct"/>
            <w:tcBorders>
              <w:top w:val="single" w:sz="4" w:space="0" w:color="auto"/>
              <w:left w:val="single" w:sz="4" w:space="0" w:color="auto"/>
              <w:bottom w:val="single" w:sz="4" w:space="0" w:color="auto"/>
              <w:right w:val="single" w:sz="4" w:space="0" w:color="auto"/>
            </w:tcBorders>
            <w:vAlign w:val="center"/>
          </w:tcPr>
          <w:p w14:paraId="68716843"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TCVN 4513-1988</w:t>
            </w:r>
          </w:p>
        </w:tc>
      </w:tr>
      <w:tr w:rsidR="002F32B5" w:rsidRPr="00F01807" w14:paraId="08045349"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2EBE07F7"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2</w:t>
            </w:r>
          </w:p>
        </w:tc>
        <w:tc>
          <w:tcPr>
            <w:tcW w:w="2769" w:type="pct"/>
            <w:tcBorders>
              <w:top w:val="single" w:sz="4" w:space="0" w:color="auto"/>
              <w:left w:val="single" w:sz="4" w:space="0" w:color="auto"/>
              <w:bottom w:val="single" w:sz="4" w:space="0" w:color="auto"/>
              <w:right w:val="single" w:sz="4" w:space="0" w:color="auto"/>
            </w:tcBorders>
          </w:tcPr>
          <w:p w14:paraId="4B445F21" w14:textId="77777777" w:rsidR="002F32B5" w:rsidRPr="00F01807" w:rsidRDefault="002F32B5" w:rsidP="00C64F6E">
            <w:pPr>
              <w:tabs>
                <w:tab w:val="left" w:pos="342"/>
              </w:tabs>
              <w:ind w:left="-18"/>
              <w:rPr>
                <w:bCs/>
                <w:sz w:val="26"/>
                <w:szCs w:val="26"/>
                <w:lang w:val="nl-NL"/>
              </w:rPr>
            </w:pPr>
            <w:r w:rsidRPr="00F01807">
              <w:rPr>
                <w:bCs/>
                <w:sz w:val="26"/>
                <w:szCs w:val="26"/>
                <w:lang w:val="nl-NL"/>
              </w:rPr>
              <w:t>Tiêu chuẩn thiết kế thoát nước bên trong công trình</w:t>
            </w:r>
          </w:p>
        </w:tc>
        <w:tc>
          <w:tcPr>
            <w:tcW w:w="1829" w:type="pct"/>
            <w:tcBorders>
              <w:top w:val="single" w:sz="4" w:space="0" w:color="auto"/>
              <w:left w:val="single" w:sz="4" w:space="0" w:color="auto"/>
              <w:bottom w:val="single" w:sz="4" w:space="0" w:color="auto"/>
              <w:right w:val="single" w:sz="4" w:space="0" w:color="auto"/>
            </w:tcBorders>
            <w:vAlign w:val="center"/>
          </w:tcPr>
          <w:p w14:paraId="19024B02"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TCVN 4474-1987</w:t>
            </w:r>
          </w:p>
        </w:tc>
      </w:tr>
      <w:tr w:rsidR="002F32B5" w:rsidRPr="00F01807" w14:paraId="321B4B0B"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28FBDCE8"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3</w:t>
            </w:r>
          </w:p>
        </w:tc>
        <w:tc>
          <w:tcPr>
            <w:tcW w:w="2769" w:type="pct"/>
            <w:tcBorders>
              <w:top w:val="single" w:sz="4" w:space="0" w:color="auto"/>
              <w:left w:val="single" w:sz="4" w:space="0" w:color="auto"/>
              <w:bottom w:val="single" w:sz="4" w:space="0" w:color="auto"/>
              <w:right w:val="single" w:sz="4" w:space="0" w:color="auto"/>
            </w:tcBorders>
          </w:tcPr>
          <w:p w14:paraId="61566B66" w14:textId="77777777" w:rsidR="002F32B5" w:rsidRPr="00F01807" w:rsidRDefault="002F32B5" w:rsidP="00C64F6E">
            <w:pPr>
              <w:tabs>
                <w:tab w:val="left" w:pos="342"/>
              </w:tabs>
              <w:ind w:left="-18"/>
              <w:rPr>
                <w:bCs/>
                <w:sz w:val="26"/>
                <w:szCs w:val="26"/>
                <w:lang w:val="nl-NL"/>
              </w:rPr>
            </w:pPr>
            <w:r w:rsidRPr="00F01807">
              <w:rPr>
                <w:bCs/>
                <w:sz w:val="26"/>
                <w:szCs w:val="26"/>
                <w:lang w:val="nl-NL"/>
              </w:rPr>
              <w:t>Tiêu chuẩn thiết kế thoát nước – Mạng lưới đường ống và công trình bên ngoài</w:t>
            </w:r>
          </w:p>
        </w:tc>
        <w:tc>
          <w:tcPr>
            <w:tcW w:w="1829" w:type="pct"/>
            <w:tcBorders>
              <w:top w:val="single" w:sz="4" w:space="0" w:color="auto"/>
              <w:left w:val="single" w:sz="4" w:space="0" w:color="auto"/>
              <w:bottom w:val="single" w:sz="4" w:space="0" w:color="auto"/>
              <w:right w:val="single" w:sz="4" w:space="0" w:color="auto"/>
            </w:tcBorders>
            <w:vAlign w:val="center"/>
          </w:tcPr>
          <w:p w14:paraId="4B630DF5"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TCVN 7957:2008</w:t>
            </w:r>
          </w:p>
        </w:tc>
      </w:tr>
      <w:tr w:rsidR="002F32B5" w:rsidRPr="00F01807" w14:paraId="545EF5F2"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5C1AB312"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4</w:t>
            </w:r>
          </w:p>
        </w:tc>
        <w:tc>
          <w:tcPr>
            <w:tcW w:w="2769" w:type="pct"/>
            <w:tcBorders>
              <w:top w:val="single" w:sz="4" w:space="0" w:color="auto"/>
              <w:left w:val="single" w:sz="4" w:space="0" w:color="auto"/>
              <w:bottom w:val="single" w:sz="4" w:space="0" w:color="auto"/>
              <w:right w:val="single" w:sz="4" w:space="0" w:color="auto"/>
            </w:tcBorders>
          </w:tcPr>
          <w:p w14:paraId="07549DB9" w14:textId="77777777" w:rsidR="002F32B5" w:rsidRPr="00F01807" w:rsidRDefault="002F32B5" w:rsidP="00C64F6E">
            <w:pPr>
              <w:tabs>
                <w:tab w:val="left" w:pos="342"/>
              </w:tabs>
              <w:ind w:left="-18"/>
              <w:rPr>
                <w:bCs/>
                <w:sz w:val="26"/>
                <w:szCs w:val="26"/>
                <w:lang w:val="nl-NL"/>
              </w:rPr>
            </w:pPr>
            <w:r w:rsidRPr="00F01807">
              <w:rPr>
                <w:bCs/>
                <w:sz w:val="26"/>
                <w:szCs w:val="26"/>
                <w:lang w:val="nl-NL"/>
              </w:rPr>
              <w:t>Tiêu chuẩn thiết kế cấp nước – Mạng lưới đường ống và công trình bên ngoài</w:t>
            </w:r>
          </w:p>
        </w:tc>
        <w:tc>
          <w:tcPr>
            <w:tcW w:w="1829" w:type="pct"/>
            <w:tcBorders>
              <w:top w:val="single" w:sz="4" w:space="0" w:color="auto"/>
              <w:left w:val="single" w:sz="4" w:space="0" w:color="auto"/>
              <w:bottom w:val="single" w:sz="4" w:space="0" w:color="auto"/>
              <w:right w:val="single" w:sz="4" w:space="0" w:color="auto"/>
            </w:tcBorders>
            <w:vAlign w:val="center"/>
          </w:tcPr>
          <w:p w14:paraId="54337010"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TCXDVN 33:2006</w:t>
            </w:r>
          </w:p>
        </w:tc>
      </w:tr>
      <w:tr w:rsidR="002F32B5" w:rsidRPr="00F01807" w14:paraId="5168D208"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5A0E207A"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5</w:t>
            </w:r>
          </w:p>
        </w:tc>
        <w:tc>
          <w:tcPr>
            <w:tcW w:w="2769" w:type="pct"/>
            <w:tcBorders>
              <w:top w:val="single" w:sz="4" w:space="0" w:color="auto"/>
              <w:left w:val="single" w:sz="4" w:space="0" w:color="auto"/>
              <w:bottom w:val="single" w:sz="4" w:space="0" w:color="auto"/>
              <w:right w:val="single" w:sz="4" w:space="0" w:color="auto"/>
            </w:tcBorders>
          </w:tcPr>
          <w:p w14:paraId="6B00C0CF" w14:textId="77777777" w:rsidR="002F32B5" w:rsidRPr="00F01807" w:rsidRDefault="002F32B5" w:rsidP="00C64F6E">
            <w:pPr>
              <w:tabs>
                <w:tab w:val="left" w:pos="342"/>
              </w:tabs>
              <w:ind w:left="-18"/>
              <w:rPr>
                <w:bCs/>
                <w:sz w:val="26"/>
                <w:szCs w:val="26"/>
                <w:lang w:val="nl-NL"/>
              </w:rPr>
            </w:pPr>
            <w:r w:rsidRPr="00F01807">
              <w:rPr>
                <w:bCs/>
                <w:sz w:val="26"/>
                <w:szCs w:val="26"/>
                <w:lang w:val="nl-NL"/>
              </w:rPr>
              <w:t>Quy chuẩn kỹ thuật quốc gia về nước thải</w:t>
            </w:r>
            <w:r w:rsidRPr="00F01807">
              <w:rPr>
                <w:bCs/>
                <w:sz w:val="26"/>
                <w:szCs w:val="26"/>
                <w:lang w:val="nl-NL"/>
              </w:rPr>
              <w:br/>
              <w:t>sinh hoạt</w:t>
            </w:r>
          </w:p>
        </w:tc>
        <w:tc>
          <w:tcPr>
            <w:tcW w:w="1829" w:type="pct"/>
            <w:tcBorders>
              <w:top w:val="single" w:sz="4" w:space="0" w:color="auto"/>
              <w:left w:val="single" w:sz="4" w:space="0" w:color="auto"/>
              <w:bottom w:val="single" w:sz="4" w:space="0" w:color="auto"/>
              <w:right w:val="single" w:sz="4" w:space="0" w:color="auto"/>
            </w:tcBorders>
            <w:vAlign w:val="center"/>
          </w:tcPr>
          <w:p w14:paraId="16F1B2E6" w14:textId="77777777" w:rsidR="002F32B5" w:rsidRPr="00F01807" w:rsidRDefault="002F32B5" w:rsidP="00C64F6E">
            <w:pPr>
              <w:tabs>
                <w:tab w:val="left" w:pos="342"/>
              </w:tabs>
              <w:jc w:val="center"/>
              <w:rPr>
                <w:bCs/>
                <w:sz w:val="26"/>
                <w:szCs w:val="26"/>
                <w:lang w:val="nl-NL"/>
              </w:rPr>
            </w:pPr>
            <w:r w:rsidRPr="00F01807">
              <w:rPr>
                <w:bCs/>
                <w:sz w:val="26"/>
                <w:szCs w:val="26"/>
                <w:lang w:val="nl-NL"/>
              </w:rPr>
              <w:t>QCVN 14-2008/BTNMT</w:t>
            </w:r>
          </w:p>
        </w:tc>
      </w:tr>
      <w:tr w:rsidR="002F32B5" w:rsidRPr="00F01807" w14:paraId="207ECB79"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tcPr>
          <w:p w14:paraId="3D4E6AC0"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6</w:t>
            </w:r>
          </w:p>
        </w:tc>
        <w:tc>
          <w:tcPr>
            <w:tcW w:w="2769" w:type="pct"/>
            <w:tcBorders>
              <w:top w:val="single" w:sz="4" w:space="0" w:color="auto"/>
              <w:left w:val="single" w:sz="4" w:space="0" w:color="auto"/>
              <w:bottom w:val="single" w:sz="4" w:space="0" w:color="auto"/>
              <w:right w:val="single" w:sz="4" w:space="0" w:color="auto"/>
            </w:tcBorders>
          </w:tcPr>
          <w:p w14:paraId="04622C88" w14:textId="77777777" w:rsidR="002F32B5" w:rsidRPr="00F01807" w:rsidRDefault="002F32B5" w:rsidP="00C64F6E">
            <w:pPr>
              <w:tabs>
                <w:tab w:val="left" w:pos="342"/>
              </w:tabs>
              <w:ind w:left="-18"/>
              <w:rPr>
                <w:bCs/>
                <w:sz w:val="26"/>
                <w:szCs w:val="26"/>
                <w:lang w:val="nl-NL"/>
              </w:rPr>
            </w:pPr>
            <w:r w:rsidRPr="00F01807">
              <w:rPr>
                <w:bCs/>
                <w:sz w:val="26"/>
                <w:szCs w:val="26"/>
                <w:lang w:val="nl-NL"/>
              </w:rPr>
              <w:t>Quy chuẩn kỹ thuật quốc gia về chất lượng nước sinh hoạt.</w:t>
            </w:r>
          </w:p>
        </w:tc>
        <w:tc>
          <w:tcPr>
            <w:tcW w:w="1829" w:type="pct"/>
            <w:tcBorders>
              <w:top w:val="single" w:sz="4" w:space="0" w:color="auto"/>
              <w:left w:val="single" w:sz="4" w:space="0" w:color="auto"/>
              <w:bottom w:val="single" w:sz="4" w:space="0" w:color="auto"/>
              <w:right w:val="single" w:sz="4" w:space="0" w:color="auto"/>
            </w:tcBorders>
            <w:vAlign w:val="center"/>
          </w:tcPr>
          <w:p w14:paraId="45531CA5" w14:textId="77777777" w:rsidR="002F32B5" w:rsidRPr="00F01807" w:rsidRDefault="002F32B5" w:rsidP="00C64F6E">
            <w:pPr>
              <w:tabs>
                <w:tab w:val="left" w:pos="342"/>
              </w:tabs>
              <w:jc w:val="center"/>
              <w:rPr>
                <w:bCs/>
                <w:sz w:val="26"/>
                <w:szCs w:val="26"/>
                <w:lang w:val="nl-NL"/>
              </w:rPr>
            </w:pPr>
            <w:r w:rsidRPr="00F01807">
              <w:rPr>
                <w:bCs/>
                <w:sz w:val="26"/>
                <w:szCs w:val="26"/>
                <w:lang w:val="nl-NL"/>
              </w:rPr>
              <w:t>QCVN 02-2009/BYT</w:t>
            </w:r>
          </w:p>
        </w:tc>
      </w:tr>
      <w:tr w:rsidR="002F32B5" w:rsidRPr="00F01807" w14:paraId="4DFB968B"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tcPr>
          <w:p w14:paraId="3B509927" w14:textId="77777777" w:rsidR="002F32B5" w:rsidRPr="00F01807" w:rsidRDefault="002F32B5" w:rsidP="00C64F6E">
            <w:pPr>
              <w:tabs>
                <w:tab w:val="left" w:pos="342"/>
              </w:tabs>
              <w:ind w:left="-18"/>
              <w:jc w:val="center"/>
              <w:rPr>
                <w:b/>
                <w:bCs/>
                <w:sz w:val="26"/>
                <w:szCs w:val="26"/>
                <w:lang w:val="nl-NL"/>
              </w:rPr>
            </w:pPr>
            <w:r w:rsidRPr="00F01807">
              <w:rPr>
                <w:b/>
                <w:bCs/>
                <w:sz w:val="26"/>
                <w:szCs w:val="26"/>
                <w:lang w:val="nl-NL"/>
              </w:rPr>
              <w:t>IV</w:t>
            </w:r>
          </w:p>
        </w:tc>
        <w:tc>
          <w:tcPr>
            <w:tcW w:w="2769" w:type="pct"/>
            <w:tcBorders>
              <w:top w:val="single" w:sz="4" w:space="0" w:color="auto"/>
              <w:left w:val="single" w:sz="4" w:space="0" w:color="auto"/>
              <w:bottom w:val="single" w:sz="4" w:space="0" w:color="auto"/>
              <w:right w:val="single" w:sz="4" w:space="0" w:color="auto"/>
            </w:tcBorders>
          </w:tcPr>
          <w:p w14:paraId="1E104FDA" w14:textId="77777777" w:rsidR="002F32B5" w:rsidRPr="00F01807" w:rsidRDefault="002F32B5" w:rsidP="00C64F6E">
            <w:pPr>
              <w:tabs>
                <w:tab w:val="left" w:pos="342"/>
              </w:tabs>
              <w:ind w:left="-18"/>
              <w:rPr>
                <w:b/>
                <w:bCs/>
                <w:sz w:val="26"/>
                <w:szCs w:val="26"/>
                <w:lang w:val="nl-NL"/>
              </w:rPr>
            </w:pPr>
            <w:r w:rsidRPr="00F01807">
              <w:rPr>
                <w:b/>
                <w:bCs/>
                <w:sz w:val="26"/>
                <w:szCs w:val="26"/>
                <w:lang w:val="nl-NL"/>
              </w:rPr>
              <w:t>Hệ thống điện công trình</w:t>
            </w:r>
          </w:p>
        </w:tc>
        <w:tc>
          <w:tcPr>
            <w:tcW w:w="1829" w:type="pct"/>
            <w:tcBorders>
              <w:top w:val="single" w:sz="4" w:space="0" w:color="auto"/>
              <w:left w:val="single" w:sz="4" w:space="0" w:color="auto"/>
              <w:bottom w:val="single" w:sz="4" w:space="0" w:color="auto"/>
              <w:right w:val="single" w:sz="4" w:space="0" w:color="auto"/>
            </w:tcBorders>
            <w:vAlign w:val="center"/>
          </w:tcPr>
          <w:p w14:paraId="72D41A23" w14:textId="77777777" w:rsidR="002F32B5" w:rsidRPr="00F01807" w:rsidRDefault="002F32B5" w:rsidP="00C64F6E">
            <w:pPr>
              <w:tabs>
                <w:tab w:val="left" w:pos="342"/>
              </w:tabs>
              <w:ind w:left="-18"/>
              <w:jc w:val="center"/>
              <w:rPr>
                <w:b/>
                <w:bCs/>
                <w:sz w:val="26"/>
                <w:szCs w:val="26"/>
                <w:lang w:val="nl-NL"/>
              </w:rPr>
            </w:pPr>
          </w:p>
        </w:tc>
      </w:tr>
      <w:tr w:rsidR="002F32B5" w:rsidRPr="00F01807" w14:paraId="100279DF"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47CB26A4"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1</w:t>
            </w:r>
          </w:p>
        </w:tc>
        <w:tc>
          <w:tcPr>
            <w:tcW w:w="2769" w:type="pct"/>
            <w:tcBorders>
              <w:top w:val="single" w:sz="4" w:space="0" w:color="auto"/>
              <w:left w:val="single" w:sz="4" w:space="0" w:color="auto"/>
              <w:bottom w:val="single" w:sz="4" w:space="0" w:color="auto"/>
              <w:right w:val="single" w:sz="4" w:space="0" w:color="auto"/>
            </w:tcBorders>
            <w:vAlign w:val="center"/>
          </w:tcPr>
          <w:p w14:paraId="57963ABE" w14:textId="77777777" w:rsidR="002F32B5" w:rsidRPr="00F01807" w:rsidRDefault="002F32B5" w:rsidP="00C64F6E">
            <w:pPr>
              <w:tabs>
                <w:tab w:val="left" w:pos="342"/>
              </w:tabs>
              <w:rPr>
                <w:bCs/>
                <w:sz w:val="26"/>
                <w:szCs w:val="26"/>
                <w:lang w:val="nl-NL"/>
              </w:rPr>
            </w:pPr>
            <w:r w:rsidRPr="00F01807">
              <w:rPr>
                <w:bCs/>
                <w:sz w:val="26"/>
                <w:szCs w:val="26"/>
                <w:lang w:val="nl-NL"/>
              </w:rPr>
              <w:t>Quy chuẩn kỹ thuật quốc gia về hệ thống điện của nhà ở và nhà công cộng</w:t>
            </w:r>
          </w:p>
        </w:tc>
        <w:tc>
          <w:tcPr>
            <w:tcW w:w="1829" w:type="pct"/>
            <w:tcBorders>
              <w:top w:val="single" w:sz="4" w:space="0" w:color="auto"/>
              <w:left w:val="single" w:sz="4" w:space="0" w:color="auto"/>
              <w:bottom w:val="single" w:sz="4" w:space="0" w:color="auto"/>
              <w:right w:val="single" w:sz="4" w:space="0" w:color="auto"/>
            </w:tcBorders>
            <w:vAlign w:val="center"/>
          </w:tcPr>
          <w:p w14:paraId="39586AB5" w14:textId="77777777" w:rsidR="002F32B5" w:rsidRPr="00F01807" w:rsidRDefault="002F32B5" w:rsidP="00C64F6E">
            <w:pPr>
              <w:tabs>
                <w:tab w:val="left" w:pos="342"/>
              </w:tabs>
              <w:jc w:val="center"/>
              <w:rPr>
                <w:bCs/>
                <w:sz w:val="26"/>
                <w:szCs w:val="26"/>
                <w:lang w:val="nl-NL"/>
              </w:rPr>
            </w:pPr>
            <w:r w:rsidRPr="00F01807">
              <w:rPr>
                <w:bCs/>
                <w:sz w:val="26"/>
                <w:szCs w:val="26"/>
                <w:lang w:val="nl-NL"/>
              </w:rPr>
              <w:t>QCVN 12:2014/BXD</w:t>
            </w:r>
          </w:p>
        </w:tc>
      </w:tr>
      <w:tr w:rsidR="002F32B5" w:rsidRPr="00F01807" w14:paraId="18A2044F"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4A0A2ADD"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2</w:t>
            </w:r>
          </w:p>
        </w:tc>
        <w:tc>
          <w:tcPr>
            <w:tcW w:w="2769" w:type="pct"/>
            <w:tcBorders>
              <w:top w:val="single" w:sz="4" w:space="0" w:color="auto"/>
              <w:left w:val="single" w:sz="4" w:space="0" w:color="auto"/>
              <w:bottom w:val="single" w:sz="4" w:space="0" w:color="auto"/>
              <w:right w:val="single" w:sz="4" w:space="0" w:color="auto"/>
            </w:tcBorders>
            <w:vAlign w:val="center"/>
          </w:tcPr>
          <w:p w14:paraId="031B4BBD" w14:textId="77777777" w:rsidR="002F32B5" w:rsidRPr="00F01807" w:rsidRDefault="002F32B5" w:rsidP="00C64F6E">
            <w:pPr>
              <w:tabs>
                <w:tab w:val="left" w:pos="342"/>
              </w:tabs>
              <w:rPr>
                <w:bCs/>
                <w:sz w:val="26"/>
                <w:szCs w:val="26"/>
                <w:lang w:val="nl-NL"/>
              </w:rPr>
            </w:pPr>
            <w:r w:rsidRPr="00F01807">
              <w:rPr>
                <w:bCs/>
                <w:sz w:val="26"/>
                <w:szCs w:val="26"/>
                <w:lang w:val="nl-NL"/>
              </w:rPr>
              <w:t>Quy chuẩn kỹ thuật quốc gia về các công trình xây dựng sử dụng năng lượng hiệu quả</w:t>
            </w:r>
          </w:p>
        </w:tc>
        <w:tc>
          <w:tcPr>
            <w:tcW w:w="1829" w:type="pct"/>
            <w:tcBorders>
              <w:top w:val="single" w:sz="4" w:space="0" w:color="auto"/>
              <w:left w:val="single" w:sz="4" w:space="0" w:color="auto"/>
              <w:bottom w:val="single" w:sz="4" w:space="0" w:color="auto"/>
              <w:right w:val="single" w:sz="4" w:space="0" w:color="auto"/>
            </w:tcBorders>
            <w:vAlign w:val="center"/>
          </w:tcPr>
          <w:p w14:paraId="493530E8" w14:textId="77777777" w:rsidR="002F32B5" w:rsidRPr="00F01807" w:rsidRDefault="002F32B5" w:rsidP="00C64F6E">
            <w:pPr>
              <w:tabs>
                <w:tab w:val="left" w:pos="342"/>
              </w:tabs>
              <w:jc w:val="center"/>
              <w:rPr>
                <w:bCs/>
                <w:sz w:val="26"/>
                <w:szCs w:val="26"/>
                <w:lang w:val="nl-NL"/>
              </w:rPr>
            </w:pPr>
            <w:r w:rsidRPr="00F01807">
              <w:rPr>
                <w:bCs/>
                <w:sz w:val="26"/>
                <w:szCs w:val="26"/>
                <w:lang w:val="nl-NL"/>
              </w:rPr>
              <w:t>QCVN 09: 2013/BXD</w:t>
            </w:r>
          </w:p>
        </w:tc>
      </w:tr>
      <w:tr w:rsidR="002F32B5" w:rsidRPr="00F01807" w14:paraId="3BE647EB"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1A8C14E1"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3</w:t>
            </w:r>
          </w:p>
        </w:tc>
        <w:tc>
          <w:tcPr>
            <w:tcW w:w="2769" w:type="pct"/>
            <w:tcBorders>
              <w:top w:val="single" w:sz="4" w:space="0" w:color="auto"/>
              <w:left w:val="single" w:sz="4" w:space="0" w:color="auto"/>
              <w:bottom w:val="single" w:sz="4" w:space="0" w:color="auto"/>
              <w:right w:val="single" w:sz="4" w:space="0" w:color="auto"/>
            </w:tcBorders>
            <w:vAlign w:val="center"/>
          </w:tcPr>
          <w:p w14:paraId="0B09CED6" w14:textId="77777777" w:rsidR="002F32B5" w:rsidRPr="00F01807" w:rsidRDefault="002F32B5" w:rsidP="00C64F6E">
            <w:pPr>
              <w:tabs>
                <w:tab w:val="left" w:pos="342"/>
              </w:tabs>
              <w:rPr>
                <w:bCs/>
                <w:sz w:val="26"/>
                <w:szCs w:val="26"/>
                <w:lang w:val="nl-NL"/>
              </w:rPr>
            </w:pPr>
            <w:r w:rsidRPr="00F01807">
              <w:rPr>
                <w:bCs/>
                <w:sz w:val="26"/>
                <w:szCs w:val="26"/>
                <w:lang w:val="nl-NL"/>
              </w:rPr>
              <w:t>An toàn điện trong xây dựng - Yêu cầu chung</w:t>
            </w:r>
          </w:p>
        </w:tc>
        <w:tc>
          <w:tcPr>
            <w:tcW w:w="1829" w:type="pct"/>
            <w:tcBorders>
              <w:top w:val="single" w:sz="4" w:space="0" w:color="auto"/>
              <w:left w:val="single" w:sz="4" w:space="0" w:color="auto"/>
              <w:bottom w:val="single" w:sz="4" w:space="0" w:color="auto"/>
              <w:right w:val="single" w:sz="4" w:space="0" w:color="auto"/>
            </w:tcBorders>
            <w:vAlign w:val="center"/>
          </w:tcPr>
          <w:p w14:paraId="1250AC14" w14:textId="77777777" w:rsidR="002F32B5" w:rsidRPr="00F01807" w:rsidRDefault="002F32B5" w:rsidP="00C64F6E">
            <w:pPr>
              <w:tabs>
                <w:tab w:val="left" w:pos="342"/>
              </w:tabs>
              <w:jc w:val="center"/>
              <w:rPr>
                <w:bCs/>
                <w:sz w:val="26"/>
                <w:szCs w:val="26"/>
                <w:lang w:val="nl-NL"/>
              </w:rPr>
            </w:pPr>
            <w:r w:rsidRPr="00F01807">
              <w:rPr>
                <w:bCs/>
                <w:sz w:val="26"/>
                <w:szCs w:val="26"/>
                <w:lang w:val="nl-NL"/>
              </w:rPr>
              <w:t>TCVN 4086:1985</w:t>
            </w:r>
          </w:p>
        </w:tc>
      </w:tr>
      <w:tr w:rsidR="002F32B5" w:rsidRPr="00F01807" w14:paraId="5DE995CC"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0C61D53F"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4</w:t>
            </w:r>
          </w:p>
        </w:tc>
        <w:tc>
          <w:tcPr>
            <w:tcW w:w="2769" w:type="pct"/>
            <w:tcBorders>
              <w:top w:val="single" w:sz="4" w:space="0" w:color="auto"/>
              <w:left w:val="single" w:sz="4" w:space="0" w:color="auto"/>
              <w:bottom w:val="single" w:sz="4" w:space="0" w:color="auto"/>
              <w:right w:val="single" w:sz="4" w:space="0" w:color="auto"/>
            </w:tcBorders>
            <w:vAlign w:val="center"/>
          </w:tcPr>
          <w:p w14:paraId="203E8152" w14:textId="77777777" w:rsidR="002F32B5" w:rsidRPr="00F01807" w:rsidRDefault="002F32B5" w:rsidP="00C64F6E">
            <w:pPr>
              <w:tabs>
                <w:tab w:val="left" w:pos="342"/>
              </w:tabs>
              <w:rPr>
                <w:bCs/>
                <w:sz w:val="26"/>
                <w:szCs w:val="26"/>
                <w:lang w:val="nl-NL"/>
              </w:rPr>
            </w:pPr>
            <w:r w:rsidRPr="00F01807">
              <w:rPr>
                <w:bCs/>
                <w:sz w:val="26"/>
                <w:szCs w:val="26"/>
                <w:lang w:val="nl-NL"/>
              </w:rPr>
              <w:t>Bảo vệ chống sét</w:t>
            </w:r>
          </w:p>
        </w:tc>
        <w:tc>
          <w:tcPr>
            <w:tcW w:w="1829" w:type="pct"/>
            <w:tcBorders>
              <w:top w:val="single" w:sz="4" w:space="0" w:color="auto"/>
              <w:left w:val="single" w:sz="4" w:space="0" w:color="auto"/>
              <w:bottom w:val="single" w:sz="4" w:space="0" w:color="auto"/>
              <w:right w:val="single" w:sz="4" w:space="0" w:color="auto"/>
            </w:tcBorders>
            <w:vAlign w:val="center"/>
          </w:tcPr>
          <w:p w14:paraId="18F3D971" w14:textId="77777777" w:rsidR="002F32B5" w:rsidRPr="00F01807" w:rsidRDefault="002F32B5" w:rsidP="00C64F6E">
            <w:pPr>
              <w:tabs>
                <w:tab w:val="left" w:pos="342"/>
              </w:tabs>
              <w:jc w:val="center"/>
              <w:rPr>
                <w:bCs/>
                <w:sz w:val="26"/>
                <w:szCs w:val="26"/>
                <w:lang w:val="nl-NL"/>
              </w:rPr>
            </w:pPr>
            <w:r w:rsidRPr="00F01807">
              <w:rPr>
                <w:bCs/>
                <w:sz w:val="26"/>
                <w:szCs w:val="26"/>
                <w:lang w:val="nl-NL"/>
              </w:rPr>
              <w:t>TCVN 9888:2013</w:t>
            </w:r>
          </w:p>
        </w:tc>
      </w:tr>
      <w:tr w:rsidR="002F32B5" w:rsidRPr="00F01807" w14:paraId="0D3A15FE"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65249377"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5</w:t>
            </w:r>
          </w:p>
        </w:tc>
        <w:tc>
          <w:tcPr>
            <w:tcW w:w="2769" w:type="pct"/>
            <w:tcBorders>
              <w:top w:val="single" w:sz="4" w:space="0" w:color="auto"/>
              <w:left w:val="single" w:sz="4" w:space="0" w:color="auto"/>
              <w:bottom w:val="single" w:sz="4" w:space="0" w:color="auto"/>
              <w:right w:val="single" w:sz="4" w:space="0" w:color="auto"/>
            </w:tcBorders>
            <w:vAlign w:val="center"/>
          </w:tcPr>
          <w:p w14:paraId="473A2CB3" w14:textId="77777777" w:rsidR="002F32B5" w:rsidRPr="00F01807" w:rsidRDefault="002F32B5" w:rsidP="00C64F6E">
            <w:pPr>
              <w:tabs>
                <w:tab w:val="left" w:pos="342"/>
              </w:tabs>
              <w:rPr>
                <w:bCs/>
                <w:sz w:val="26"/>
                <w:szCs w:val="26"/>
                <w:lang w:val="nl-NL"/>
              </w:rPr>
            </w:pPr>
            <w:r w:rsidRPr="00F01807">
              <w:rPr>
                <w:bCs/>
                <w:sz w:val="26"/>
                <w:szCs w:val="26"/>
                <w:lang w:val="nl-NL"/>
              </w:rPr>
              <w:t>Chiếu sáng nhân tạo trong công trình dân dụng</w:t>
            </w:r>
          </w:p>
        </w:tc>
        <w:tc>
          <w:tcPr>
            <w:tcW w:w="1829" w:type="pct"/>
            <w:tcBorders>
              <w:top w:val="single" w:sz="4" w:space="0" w:color="auto"/>
              <w:left w:val="single" w:sz="4" w:space="0" w:color="auto"/>
              <w:bottom w:val="single" w:sz="4" w:space="0" w:color="auto"/>
              <w:right w:val="single" w:sz="4" w:space="0" w:color="auto"/>
            </w:tcBorders>
            <w:vAlign w:val="center"/>
          </w:tcPr>
          <w:p w14:paraId="1DD19B28" w14:textId="77777777" w:rsidR="002F32B5" w:rsidRPr="00F01807" w:rsidRDefault="002F32B5" w:rsidP="00C64F6E">
            <w:pPr>
              <w:tabs>
                <w:tab w:val="left" w:pos="342"/>
              </w:tabs>
              <w:jc w:val="center"/>
              <w:rPr>
                <w:bCs/>
                <w:sz w:val="26"/>
                <w:szCs w:val="26"/>
                <w:lang w:val="nl-NL"/>
              </w:rPr>
            </w:pPr>
            <w:r w:rsidRPr="00F01807">
              <w:rPr>
                <w:bCs/>
                <w:sz w:val="26"/>
                <w:szCs w:val="26"/>
                <w:lang w:val="nl-NL"/>
              </w:rPr>
              <w:t>TCVN 16: 1986</w:t>
            </w:r>
          </w:p>
        </w:tc>
      </w:tr>
      <w:tr w:rsidR="002F32B5" w:rsidRPr="00F01807" w14:paraId="54427EA6"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086A5731"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6</w:t>
            </w:r>
          </w:p>
        </w:tc>
        <w:tc>
          <w:tcPr>
            <w:tcW w:w="2769" w:type="pct"/>
            <w:tcBorders>
              <w:top w:val="single" w:sz="4" w:space="0" w:color="auto"/>
              <w:left w:val="single" w:sz="4" w:space="0" w:color="auto"/>
              <w:bottom w:val="single" w:sz="4" w:space="0" w:color="auto"/>
              <w:right w:val="single" w:sz="4" w:space="0" w:color="auto"/>
            </w:tcBorders>
            <w:vAlign w:val="center"/>
          </w:tcPr>
          <w:p w14:paraId="729FA2D4" w14:textId="77777777" w:rsidR="002F32B5" w:rsidRPr="00F01807" w:rsidRDefault="002F32B5" w:rsidP="00C64F6E">
            <w:pPr>
              <w:tabs>
                <w:tab w:val="left" w:pos="342"/>
              </w:tabs>
              <w:rPr>
                <w:bCs/>
                <w:sz w:val="26"/>
                <w:szCs w:val="26"/>
                <w:lang w:val="nl-NL"/>
              </w:rPr>
            </w:pPr>
            <w:r w:rsidRPr="00F01807">
              <w:rPr>
                <w:bCs/>
                <w:sz w:val="26"/>
                <w:szCs w:val="26"/>
                <w:lang w:val="nl-NL"/>
              </w:rPr>
              <w:t>Hệ thống lắp đặt điện hạ áp</w:t>
            </w:r>
          </w:p>
        </w:tc>
        <w:tc>
          <w:tcPr>
            <w:tcW w:w="1829" w:type="pct"/>
            <w:tcBorders>
              <w:top w:val="single" w:sz="4" w:space="0" w:color="auto"/>
              <w:left w:val="single" w:sz="4" w:space="0" w:color="auto"/>
              <w:bottom w:val="single" w:sz="4" w:space="0" w:color="auto"/>
              <w:right w:val="single" w:sz="4" w:space="0" w:color="auto"/>
            </w:tcBorders>
            <w:vAlign w:val="center"/>
          </w:tcPr>
          <w:p w14:paraId="71368969" w14:textId="77777777" w:rsidR="002F32B5" w:rsidRPr="00F01807" w:rsidRDefault="002F32B5" w:rsidP="00C64F6E">
            <w:pPr>
              <w:tabs>
                <w:tab w:val="left" w:pos="342"/>
              </w:tabs>
              <w:jc w:val="center"/>
              <w:rPr>
                <w:bCs/>
                <w:sz w:val="26"/>
                <w:szCs w:val="26"/>
                <w:lang w:val="nl-NL"/>
              </w:rPr>
            </w:pPr>
            <w:r w:rsidRPr="00F01807">
              <w:rPr>
                <w:bCs/>
                <w:sz w:val="26"/>
                <w:szCs w:val="26"/>
                <w:lang w:val="nl-NL"/>
              </w:rPr>
              <w:t>TCVN 7447 (2005-2015)</w:t>
            </w:r>
          </w:p>
        </w:tc>
      </w:tr>
      <w:tr w:rsidR="002F32B5" w:rsidRPr="00F01807" w14:paraId="70F8BE46"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160189BD"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7</w:t>
            </w:r>
          </w:p>
        </w:tc>
        <w:tc>
          <w:tcPr>
            <w:tcW w:w="2769" w:type="pct"/>
            <w:tcBorders>
              <w:top w:val="single" w:sz="4" w:space="0" w:color="auto"/>
              <w:left w:val="single" w:sz="4" w:space="0" w:color="auto"/>
              <w:bottom w:val="single" w:sz="4" w:space="0" w:color="auto"/>
              <w:right w:val="single" w:sz="4" w:space="0" w:color="auto"/>
            </w:tcBorders>
            <w:vAlign w:val="center"/>
          </w:tcPr>
          <w:p w14:paraId="540DCC8F" w14:textId="77777777" w:rsidR="002F32B5" w:rsidRPr="00F01807" w:rsidRDefault="002F32B5" w:rsidP="00C64F6E">
            <w:pPr>
              <w:tabs>
                <w:tab w:val="left" w:pos="342"/>
              </w:tabs>
              <w:rPr>
                <w:bCs/>
                <w:sz w:val="26"/>
                <w:szCs w:val="26"/>
                <w:lang w:val="nl-NL"/>
              </w:rPr>
            </w:pPr>
            <w:r w:rsidRPr="00F01807">
              <w:rPr>
                <w:bCs/>
                <w:sz w:val="26"/>
                <w:szCs w:val="26"/>
                <w:lang w:val="nl-NL"/>
              </w:rPr>
              <w:t xml:space="preserve">Quy phạm trang thiết bị điện </w:t>
            </w:r>
          </w:p>
        </w:tc>
        <w:tc>
          <w:tcPr>
            <w:tcW w:w="1829" w:type="pct"/>
            <w:tcBorders>
              <w:top w:val="single" w:sz="4" w:space="0" w:color="auto"/>
              <w:left w:val="single" w:sz="4" w:space="0" w:color="auto"/>
              <w:bottom w:val="single" w:sz="4" w:space="0" w:color="auto"/>
              <w:right w:val="single" w:sz="4" w:space="0" w:color="auto"/>
            </w:tcBorders>
            <w:vAlign w:val="center"/>
          </w:tcPr>
          <w:p w14:paraId="306D6CEE" w14:textId="77777777" w:rsidR="002F32B5" w:rsidRPr="00F01807" w:rsidRDefault="002F32B5" w:rsidP="00C64F6E">
            <w:pPr>
              <w:tabs>
                <w:tab w:val="left" w:pos="342"/>
              </w:tabs>
              <w:jc w:val="center"/>
              <w:rPr>
                <w:bCs/>
                <w:sz w:val="26"/>
                <w:szCs w:val="26"/>
                <w:lang w:val="nl-NL"/>
              </w:rPr>
            </w:pPr>
            <w:r w:rsidRPr="00F01807">
              <w:rPr>
                <w:bCs/>
                <w:sz w:val="26"/>
                <w:szCs w:val="26"/>
                <w:lang w:val="nl-NL"/>
              </w:rPr>
              <w:t>18/TCN đến 21/TCN năm 2006</w:t>
            </w:r>
          </w:p>
        </w:tc>
      </w:tr>
      <w:tr w:rsidR="002F32B5" w:rsidRPr="00F01807" w14:paraId="1437FB7E"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11A87F24"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8</w:t>
            </w:r>
          </w:p>
        </w:tc>
        <w:tc>
          <w:tcPr>
            <w:tcW w:w="2769" w:type="pct"/>
            <w:tcBorders>
              <w:top w:val="single" w:sz="4" w:space="0" w:color="auto"/>
              <w:left w:val="single" w:sz="4" w:space="0" w:color="auto"/>
              <w:bottom w:val="single" w:sz="4" w:space="0" w:color="auto"/>
              <w:right w:val="single" w:sz="4" w:space="0" w:color="auto"/>
            </w:tcBorders>
            <w:vAlign w:val="center"/>
          </w:tcPr>
          <w:p w14:paraId="0822375D" w14:textId="77777777" w:rsidR="002F32B5" w:rsidRPr="00F01807" w:rsidRDefault="002F32B5" w:rsidP="00C64F6E">
            <w:pPr>
              <w:tabs>
                <w:tab w:val="left" w:pos="342"/>
              </w:tabs>
              <w:rPr>
                <w:bCs/>
                <w:sz w:val="26"/>
                <w:szCs w:val="26"/>
                <w:lang w:val="nl-NL"/>
              </w:rPr>
            </w:pPr>
            <w:r w:rsidRPr="00F01807">
              <w:rPr>
                <w:bCs/>
                <w:sz w:val="26"/>
                <w:szCs w:val="26"/>
                <w:lang w:val="nl-NL"/>
              </w:rPr>
              <w:t>Tiêu chuẩn thiết kế Đặt thiết bị điện trong nhà ở và công trình công cộng</w:t>
            </w:r>
          </w:p>
        </w:tc>
        <w:tc>
          <w:tcPr>
            <w:tcW w:w="1829" w:type="pct"/>
            <w:tcBorders>
              <w:top w:val="single" w:sz="4" w:space="0" w:color="auto"/>
              <w:left w:val="single" w:sz="4" w:space="0" w:color="auto"/>
              <w:bottom w:val="single" w:sz="4" w:space="0" w:color="auto"/>
              <w:right w:val="single" w:sz="4" w:space="0" w:color="auto"/>
            </w:tcBorders>
            <w:vAlign w:val="center"/>
          </w:tcPr>
          <w:p w14:paraId="23B28F81" w14:textId="77777777" w:rsidR="002F32B5" w:rsidRPr="00F01807" w:rsidRDefault="002F32B5" w:rsidP="00C64F6E">
            <w:pPr>
              <w:tabs>
                <w:tab w:val="left" w:pos="342"/>
              </w:tabs>
              <w:jc w:val="center"/>
              <w:rPr>
                <w:bCs/>
                <w:sz w:val="26"/>
                <w:szCs w:val="26"/>
                <w:lang w:val="nl-NL"/>
              </w:rPr>
            </w:pPr>
            <w:r w:rsidRPr="00F01807">
              <w:rPr>
                <w:bCs/>
                <w:sz w:val="26"/>
                <w:szCs w:val="26"/>
                <w:lang w:val="nl-NL"/>
              </w:rPr>
              <w:t>TCVN 9206: 2012</w:t>
            </w:r>
          </w:p>
        </w:tc>
      </w:tr>
      <w:tr w:rsidR="002F32B5" w:rsidRPr="00F01807" w14:paraId="73CA3076"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42B7CA05"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9</w:t>
            </w:r>
          </w:p>
        </w:tc>
        <w:tc>
          <w:tcPr>
            <w:tcW w:w="2769" w:type="pct"/>
            <w:tcBorders>
              <w:top w:val="single" w:sz="4" w:space="0" w:color="auto"/>
              <w:left w:val="single" w:sz="4" w:space="0" w:color="auto"/>
              <w:bottom w:val="single" w:sz="4" w:space="0" w:color="auto"/>
              <w:right w:val="single" w:sz="4" w:space="0" w:color="auto"/>
            </w:tcBorders>
            <w:vAlign w:val="center"/>
          </w:tcPr>
          <w:p w14:paraId="1FCDF2F7" w14:textId="77777777" w:rsidR="002F32B5" w:rsidRPr="00F01807" w:rsidRDefault="002F32B5" w:rsidP="00C64F6E">
            <w:pPr>
              <w:tabs>
                <w:tab w:val="left" w:pos="342"/>
              </w:tabs>
              <w:ind w:left="-18"/>
              <w:rPr>
                <w:sz w:val="26"/>
                <w:szCs w:val="26"/>
                <w:lang w:val="nl-NL"/>
              </w:rPr>
            </w:pPr>
            <w:r w:rsidRPr="00F01807">
              <w:rPr>
                <w:bCs/>
                <w:sz w:val="26"/>
                <w:szCs w:val="26"/>
                <w:lang w:val="nl-NL"/>
              </w:rPr>
              <w:t>Tiêu chuẩn thiết kế Đặt đường dẫn điện trong nhà ở và công trình công cộng – Tiêu chuẩn thiết kế</w:t>
            </w:r>
          </w:p>
        </w:tc>
        <w:tc>
          <w:tcPr>
            <w:tcW w:w="1829" w:type="pct"/>
            <w:tcBorders>
              <w:top w:val="single" w:sz="4" w:space="0" w:color="auto"/>
              <w:left w:val="single" w:sz="4" w:space="0" w:color="auto"/>
              <w:bottom w:val="single" w:sz="4" w:space="0" w:color="auto"/>
              <w:right w:val="single" w:sz="4" w:space="0" w:color="auto"/>
            </w:tcBorders>
            <w:vAlign w:val="center"/>
          </w:tcPr>
          <w:p w14:paraId="3AEEBCB5" w14:textId="77777777" w:rsidR="002F32B5" w:rsidRPr="00F01807" w:rsidRDefault="002F32B5" w:rsidP="00C64F6E">
            <w:pPr>
              <w:tabs>
                <w:tab w:val="left" w:pos="342"/>
              </w:tabs>
              <w:jc w:val="center"/>
              <w:rPr>
                <w:bCs/>
                <w:sz w:val="26"/>
                <w:szCs w:val="26"/>
                <w:lang w:val="nl-NL"/>
              </w:rPr>
            </w:pPr>
            <w:r w:rsidRPr="00F01807">
              <w:rPr>
                <w:bCs/>
                <w:sz w:val="26"/>
                <w:szCs w:val="26"/>
                <w:lang w:val="nl-NL"/>
              </w:rPr>
              <w:t>TCVN 9207: 2012</w:t>
            </w:r>
          </w:p>
        </w:tc>
      </w:tr>
      <w:tr w:rsidR="002F32B5" w:rsidRPr="00F01807" w14:paraId="7C4A09E2"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2EB20E5D"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9</w:t>
            </w:r>
          </w:p>
        </w:tc>
        <w:tc>
          <w:tcPr>
            <w:tcW w:w="2769" w:type="pct"/>
            <w:tcBorders>
              <w:top w:val="single" w:sz="4" w:space="0" w:color="auto"/>
              <w:left w:val="single" w:sz="4" w:space="0" w:color="auto"/>
              <w:bottom w:val="single" w:sz="4" w:space="0" w:color="auto"/>
              <w:right w:val="single" w:sz="4" w:space="0" w:color="auto"/>
            </w:tcBorders>
            <w:vAlign w:val="center"/>
          </w:tcPr>
          <w:p w14:paraId="7FDDC40C" w14:textId="77777777" w:rsidR="002F32B5" w:rsidRPr="00F01807" w:rsidRDefault="002F32B5" w:rsidP="00C64F6E">
            <w:pPr>
              <w:tabs>
                <w:tab w:val="left" w:pos="342"/>
              </w:tabs>
              <w:ind w:left="-18"/>
              <w:rPr>
                <w:bCs/>
                <w:sz w:val="26"/>
                <w:szCs w:val="26"/>
                <w:lang w:val="nl-NL"/>
              </w:rPr>
            </w:pPr>
            <w:r w:rsidRPr="00F01807">
              <w:rPr>
                <w:bCs/>
                <w:sz w:val="26"/>
                <w:szCs w:val="26"/>
                <w:lang w:val="nl-NL"/>
              </w:rPr>
              <w:t>Chống sét cho công trình xây dựng – Hướng dẫn thiết kế, kiểm tra và bảo trì hệ thống</w:t>
            </w:r>
          </w:p>
        </w:tc>
        <w:tc>
          <w:tcPr>
            <w:tcW w:w="1829" w:type="pct"/>
            <w:tcBorders>
              <w:top w:val="single" w:sz="4" w:space="0" w:color="auto"/>
              <w:left w:val="single" w:sz="4" w:space="0" w:color="auto"/>
              <w:bottom w:val="single" w:sz="4" w:space="0" w:color="auto"/>
              <w:right w:val="single" w:sz="4" w:space="0" w:color="auto"/>
            </w:tcBorders>
            <w:vAlign w:val="center"/>
          </w:tcPr>
          <w:p w14:paraId="79B6FE63" w14:textId="77777777" w:rsidR="002F32B5" w:rsidRPr="00F01807" w:rsidRDefault="002F32B5" w:rsidP="00C64F6E">
            <w:pPr>
              <w:tabs>
                <w:tab w:val="left" w:pos="342"/>
              </w:tabs>
              <w:jc w:val="center"/>
              <w:rPr>
                <w:bCs/>
                <w:sz w:val="26"/>
                <w:szCs w:val="26"/>
                <w:lang w:val="nl-NL"/>
              </w:rPr>
            </w:pPr>
            <w:r w:rsidRPr="00F01807">
              <w:rPr>
                <w:bCs/>
                <w:sz w:val="26"/>
                <w:szCs w:val="26"/>
                <w:lang w:val="nl-NL"/>
              </w:rPr>
              <w:t>TCVN 9385: 2012</w:t>
            </w:r>
          </w:p>
        </w:tc>
      </w:tr>
      <w:tr w:rsidR="002F32B5" w:rsidRPr="00F01807" w14:paraId="2D500EDD"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3F6A0EEC"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10</w:t>
            </w:r>
          </w:p>
        </w:tc>
        <w:tc>
          <w:tcPr>
            <w:tcW w:w="2769" w:type="pct"/>
            <w:tcBorders>
              <w:top w:val="single" w:sz="4" w:space="0" w:color="auto"/>
              <w:left w:val="single" w:sz="4" w:space="0" w:color="auto"/>
              <w:bottom w:val="single" w:sz="4" w:space="0" w:color="auto"/>
              <w:right w:val="single" w:sz="4" w:space="0" w:color="auto"/>
            </w:tcBorders>
            <w:vAlign w:val="center"/>
          </w:tcPr>
          <w:p w14:paraId="62CB5C42" w14:textId="77777777" w:rsidR="002F32B5" w:rsidRPr="00F01807" w:rsidRDefault="002F32B5" w:rsidP="00C64F6E">
            <w:pPr>
              <w:tabs>
                <w:tab w:val="left" w:pos="342"/>
              </w:tabs>
              <w:ind w:left="-18"/>
              <w:rPr>
                <w:bCs/>
                <w:sz w:val="26"/>
                <w:szCs w:val="26"/>
                <w:lang w:val="nl-NL"/>
              </w:rPr>
            </w:pPr>
            <w:r w:rsidRPr="00F01807">
              <w:rPr>
                <w:bCs/>
                <w:sz w:val="26"/>
                <w:szCs w:val="26"/>
                <w:lang w:val="nl-NL"/>
              </w:rPr>
              <w:t>Chống sét cho công trình xây dựng và khu đất trong ứng dụng công nghệ thu sét tia tiên đạo</w:t>
            </w:r>
          </w:p>
        </w:tc>
        <w:tc>
          <w:tcPr>
            <w:tcW w:w="1829" w:type="pct"/>
            <w:tcBorders>
              <w:top w:val="single" w:sz="4" w:space="0" w:color="auto"/>
              <w:left w:val="single" w:sz="4" w:space="0" w:color="auto"/>
              <w:bottom w:val="single" w:sz="4" w:space="0" w:color="auto"/>
              <w:right w:val="single" w:sz="4" w:space="0" w:color="auto"/>
            </w:tcBorders>
            <w:vAlign w:val="center"/>
          </w:tcPr>
          <w:p w14:paraId="2E9F38BA" w14:textId="77777777" w:rsidR="002F32B5" w:rsidRPr="00F01807" w:rsidRDefault="002F32B5" w:rsidP="00C64F6E">
            <w:pPr>
              <w:tabs>
                <w:tab w:val="left" w:pos="342"/>
              </w:tabs>
              <w:jc w:val="center"/>
              <w:rPr>
                <w:bCs/>
                <w:sz w:val="26"/>
                <w:szCs w:val="26"/>
                <w:lang w:val="nl-NL"/>
              </w:rPr>
            </w:pPr>
            <w:r w:rsidRPr="00F01807">
              <w:rPr>
                <w:bCs/>
                <w:sz w:val="26"/>
                <w:szCs w:val="26"/>
                <w:lang w:val="nl-NL"/>
              </w:rPr>
              <w:t>NFC 17 – 102 - 2011</w:t>
            </w:r>
          </w:p>
        </w:tc>
      </w:tr>
      <w:tr w:rsidR="002F32B5" w:rsidRPr="00F01807" w14:paraId="2DFA09D2"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7356FF36"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11</w:t>
            </w:r>
          </w:p>
        </w:tc>
        <w:tc>
          <w:tcPr>
            <w:tcW w:w="2769" w:type="pct"/>
            <w:tcBorders>
              <w:top w:val="single" w:sz="4" w:space="0" w:color="auto"/>
              <w:left w:val="single" w:sz="4" w:space="0" w:color="auto"/>
              <w:bottom w:val="single" w:sz="4" w:space="0" w:color="auto"/>
              <w:right w:val="single" w:sz="4" w:space="0" w:color="auto"/>
            </w:tcBorders>
            <w:vAlign w:val="center"/>
          </w:tcPr>
          <w:p w14:paraId="6B89AD08" w14:textId="77777777" w:rsidR="002F32B5" w:rsidRPr="00F01807" w:rsidRDefault="002F32B5" w:rsidP="00C64F6E">
            <w:pPr>
              <w:tabs>
                <w:tab w:val="left" w:pos="342"/>
              </w:tabs>
              <w:ind w:left="-18"/>
              <w:rPr>
                <w:bCs/>
                <w:sz w:val="26"/>
                <w:szCs w:val="26"/>
                <w:lang w:val="nl-NL"/>
              </w:rPr>
            </w:pPr>
            <w:r w:rsidRPr="00F01807">
              <w:rPr>
                <w:bCs/>
                <w:sz w:val="26"/>
                <w:szCs w:val="26"/>
                <w:lang w:val="nl-NL"/>
              </w:rPr>
              <w:t>Lắp đặt điện trong công trình xây dựng</w:t>
            </w:r>
          </w:p>
        </w:tc>
        <w:tc>
          <w:tcPr>
            <w:tcW w:w="1829" w:type="pct"/>
            <w:tcBorders>
              <w:top w:val="single" w:sz="4" w:space="0" w:color="auto"/>
              <w:left w:val="single" w:sz="4" w:space="0" w:color="auto"/>
              <w:bottom w:val="single" w:sz="4" w:space="0" w:color="auto"/>
              <w:right w:val="single" w:sz="4" w:space="0" w:color="auto"/>
            </w:tcBorders>
            <w:vAlign w:val="center"/>
          </w:tcPr>
          <w:p w14:paraId="1BBFF3D6" w14:textId="77777777" w:rsidR="002F32B5" w:rsidRPr="00F01807" w:rsidRDefault="002F32B5" w:rsidP="00C64F6E">
            <w:pPr>
              <w:tabs>
                <w:tab w:val="left" w:pos="342"/>
              </w:tabs>
              <w:jc w:val="center"/>
              <w:rPr>
                <w:bCs/>
                <w:sz w:val="26"/>
                <w:szCs w:val="26"/>
                <w:lang w:val="nl-NL"/>
              </w:rPr>
            </w:pPr>
            <w:r w:rsidRPr="00F01807">
              <w:rPr>
                <w:bCs/>
                <w:sz w:val="26"/>
                <w:szCs w:val="26"/>
                <w:lang w:val="nl-NL"/>
              </w:rPr>
              <w:t>IEC 60364</w:t>
            </w:r>
          </w:p>
        </w:tc>
      </w:tr>
      <w:tr w:rsidR="002F32B5" w:rsidRPr="00F01807" w14:paraId="534AC48E"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6C579627" w14:textId="77777777" w:rsidR="002F32B5" w:rsidRPr="00F01807" w:rsidRDefault="002F32B5" w:rsidP="00C64F6E">
            <w:pPr>
              <w:tabs>
                <w:tab w:val="left" w:pos="342"/>
              </w:tabs>
              <w:ind w:left="-18"/>
              <w:jc w:val="center"/>
              <w:rPr>
                <w:b/>
                <w:sz w:val="26"/>
                <w:szCs w:val="26"/>
                <w:lang w:val="nl-NL"/>
              </w:rPr>
            </w:pPr>
            <w:r w:rsidRPr="00F01807">
              <w:rPr>
                <w:b/>
                <w:sz w:val="26"/>
                <w:szCs w:val="26"/>
                <w:lang w:val="nl-NL"/>
              </w:rPr>
              <w:t>V</w:t>
            </w:r>
          </w:p>
        </w:tc>
        <w:tc>
          <w:tcPr>
            <w:tcW w:w="2769" w:type="pct"/>
            <w:tcBorders>
              <w:top w:val="single" w:sz="4" w:space="0" w:color="auto"/>
              <w:left w:val="single" w:sz="4" w:space="0" w:color="auto"/>
              <w:bottom w:val="single" w:sz="4" w:space="0" w:color="auto"/>
              <w:right w:val="single" w:sz="4" w:space="0" w:color="auto"/>
            </w:tcBorders>
          </w:tcPr>
          <w:p w14:paraId="77284057" w14:textId="77777777" w:rsidR="002F32B5" w:rsidRPr="00F01807" w:rsidRDefault="002F32B5" w:rsidP="00C64F6E">
            <w:pPr>
              <w:tabs>
                <w:tab w:val="left" w:pos="342"/>
              </w:tabs>
              <w:ind w:left="-18"/>
              <w:rPr>
                <w:b/>
                <w:sz w:val="26"/>
                <w:szCs w:val="26"/>
                <w:lang w:val="nl-NL"/>
              </w:rPr>
            </w:pPr>
            <w:r w:rsidRPr="00F01807">
              <w:rPr>
                <w:b/>
                <w:sz w:val="26"/>
                <w:szCs w:val="26"/>
                <w:lang w:val="nl-NL"/>
              </w:rPr>
              <w:t>Công tác hoàn thiện</w:t>
            </w:r>
          </w:p>
        </w:tc>
        <w:tc>
          <w:tcPr>
            <w:tcW w:w="1829" w:type="pct"/>
            <w:tcBorders>
              <w:top w:val="single" w:sz="4" w:space="0" w:color="auto"/>
              <w:left w:val="single" w:sz="4" w:space="0" w:color="auto"/>
              <w:bottom w:val="single" w:sz="4" w:space="0" w:color="auto"/>
              <w:right w:val="single" w:sz="4" w:space="0" w:color="auto"/>
            </w:tcBorders>
            <w:vAlign w:val="center"/>
          </w:tcPr>
          <w:p w14:paraId="5E393247" w14:textId="77777777" w:rsidR="002F32B5" w:rsidRPr="00F01807" w:rsidRDefault="002F32B5" w:rsidP="00C64F6E">
            <w:pPr>
              <w:tabs>
                <w:tab w:val="left" w:pos="342"/>
              </w:tabs>
              <w:ind w:left="-18"/>
              <w:jc w:val="center"/>
              <w:rPr>
                <w:bCs/>
                <w:sz w:val="26"/>
                <w:szCs w:val="26"/>
              </w:rPr>
            </w:pPr>
          </w:p>
        </w:tc>
      </w:tr>
      <w:tr w:rsidR="002F32B5" w:rsidRPr="00F01807" w14:paraId="1D80F443" w14:textId="77777777" w:rsidTr="00C64F6E">
        <w:trPr>
          <w:cantSplit/>
          <w:jc w:val="center"/>
        </w:trPr>
        <w:tc>
          <w:tcPr>
            <w:tcW w:w="402" w:type="pct"/>
            <w:tcBorders>
              <w:top w:val="single" w:sz="4" w:space="0" w:color="auto"/>
              <w:left w:val="single" w:sz="4" w:space="0" w:color="auto"/>
              <w:bottom w:val="single" w:sz="4" w:space="0" w:color="auto"/>
              <w:right w:val="single" w:sz="4" w:space="0" w:color="auto"/>
            </w:tcBorders>
            <w:vAlign w:val="center"/>
          </w:tcPr>
          <w:p w14:paraId="7663519A" w14:textId="77777777" w:rsidR="002F32B5" w:rsidRPr="00F01807" w:rsidRDefault="002F32B5" w:rsidP="00C64F6E">
            <w:pPr>
              <w:tabs>
                <w:tab w:val="left" w:pos="342"/>
              </w:tabs>
              <w:ind w:left="-18"/>
              <w:jc w:val="center"/>
              <w:rPr>
                <w:bCs/>
                <w:sz w:val="26"/>
                <w:szCs w:val="26"/>
                <w:lang w:val="nl-NL"/>
              </w:rPr>
            </w:pPr>
            <w:r w:rsidRPr="00F01807">
              <w:rPr>
                <w:bCs/>
                <w:sz w:val="26"/>
                <w:szCs w:val="26"/>
                <w:lang w:val="nl-NL"/>
              </w:rPr>
              <w:t>1</w:t>
            </w:r>
          </w:p>
        </w:tc>
        <w:tc>
          <w:tcPr>
            <w:tcW w:w="2769" w:type="pct"/>
            <w:tcBorders>
              <w:top w:val="single" w:sz="4" w:space="0" w:color="auto"/>
              <w:left w:val="single" w:sz="4" w:space="0" w:color="auto"/>
              <w:bottom w:val="single" w:sz="4" w:space="0" w:color="auto"/>
              <w:right w:val="single" w:sz="4" w:space="0" w:color="auto"/>
            </w:tcBorders>
          </w:tcPr>
          <w:p w14:paraId="5B3E6EDD" w14:textId="77777777" w:rsidR="002F32B5" w:rsidRPr="00F01807" w:rsidRDefault="002F32B5" w:rsidP="00C64F6E">
            <w:pPr>
              <w:tabs>
                <w:tab w:val="left" w:pos="342"/>
              </w:tabs>
              <w:ind w:left="-18"/>
              <w:rPr>
                <w:bCs/>
                <w:sz w:val="26"/>
                <w:szCs w:val="26"/>
                <w:lang w:val="nl-NL"/>
              </w:rPr>
            </w:pPr>
            <w:r w:rsidRPr="00F01807">
              <w:rPr>
                <w:bCs/>
                <w:sz w:val="26"/>
                <w:szCs w:val="26"/>
                <w:lang w:val="nl-NL"/>
              </w:rPr>
              <w:t>Công tác hoàn thiện trong xây dựng - Thi công và nghiệm thu</w:t>
            </w:r>
          </w:p>
        </w:tc>
        <w:tc>
          <w:tcPr>
            <w:tcW w:w="1829" w:type="pct"/>
            <w:tcBorders>
              <w:top w:val="single" w:sz="4" w:space="0" w:color="auto"/>
              <w:left w:val="single" w:sz="4" w:space="0" w:color="auto"/>
              <w:bottom w:val="single" w:sz="4" w:space="0" w:color="auto"/>
              <w:right w:val="single" w:sz="4" w:space="0" w:color="auto"/>
            </w:tcBorders>
            <w:vAlign w:val="center"/>
          </w:tcPr>
          <w:p w14:paraId="0530001C" w14:textId="77777777" w:rsidR="002F32B5" w:rsidRPr="00F01807" w:rsidRDefault="002F32B5" w:rsidP="00C64F6E">
            <w:pPr>
              <w:tabs>
                <w:tab w:val="left" w:pos="342"/>
              </w:tabs>
              <w:ind w:left="-18"/>
              <w:jc w:val="center"/>
              <w:rPr>
                <w:bCs/>
                <w:sz w:val="26"/>
                <w:szCs w:val="26"/>
              </w:rPr>
            </w:pPr>
            <w:r w:rsidRPr="00F01807">
              <w:rPr>
                <w:bCs/>
                <w:sz w:val="26"/>
                <w:szCs w:val="26"/>
                <w:lang w:val="nl-NL"/>
              </w:rPr>
              <w:t>TCVN 9377-2:2012</w:t>
            </w:r>
          </w:p>
        </w:tc>
      </w:tr>
    </w:tbl>
    <w:p w14:paraId="772769C1" w14:textId="77777777" w:rsidR="002F32B5" w:rsidRPr="00F01807" w:rsidRDefault="002F32B5" w:rsidP="002F32B5">
      <w:pPr>
        <w:widowControl w:val="0"/>
        <w:tabs>
          <w:tab w:val="left" w:pos="851"/>
        </w:tabs>
        <w:spacing w:line="340" w:lineRule="exact"/>
        <w:ind w:firstLine="851"/>
        <w:rPr>
          <w:sz w:val="26"/>
          <w:szCs w:val="26"/>
          <w:lang w:val="pl-PL"/>
        </w:rPr>
      </w:pPr>
      <w:r w:rsidRPr="00F01807">
        <w:rPr>
          <w:sz w:val="26"/>
          <w:szCs w:val="26"/>
          <w:lang w:val="pl-PL"/>
        </w:rPr>
        <w:t>Và các tiêu chuẩn, quy chuẩn và tài liệu chuyên ngành khác có liên quan.</w:t>
      </w:r>
    </w:p>
    <w:p w14:paraId="3E1112E4" w14:textId="77777777" w:rsidR="002F32B5" w:rsidRPr="00F01807" w:rsidRDefault="002F32B5" w:rsidP="002F32B5">
      <w:pPr>
        <w:widowControl w:val="0"/>
        <w:tabs>
          <w:tab w:val="left" w:pos="851"/>
        </w:tabs>
        <w:spacing w:line="340" w:lineRule="exact"/>
        <w:ind w:firstLine="851"/>
        <w:rPr>
          <w:b/>
          <w:bCs/>
          <w:sz w:val="26"/>
          <w:szCs w:val="26"/>
          <w:u w:val="single"/>
          <w:lang w:val="pl-PL"/>
        </w:rPr>
      </w:pPr>
      <w:r w:rsidRPr="00F01807">
        <w:rPr>
          <w:b/>
          <w:bCs/>
          <w:sz w:val="26"/>
          <w:szCs w:val="26"/>
          <w:u w:val="single"/>
          <w:lang w:val="pl-PL"/>
        </w:rPr>
        <w:t>Ghi chú:</w:t>
      </w:r>
    </w:p>
    <w:p w14:paraId="300E7F62" w14:textId="77777777" w:rsidR="002F32B5" w:rsidRPr="00F01807" w:rsidRDefault="002F32B5" w:rsidP="002F32B5">
      <w:pPr>
        <w:widowControl w:val="0"/>
        <w:tabs>
          <w:tab w:val="left" w:pos="851"/>
        </w:tabs>
        <w:spacing w:line="340" w:lineRule="exact"/>
        <w:ind w:firstLine="851"/>
        <w:rPr>
          <w:bCs/>
          <w:sz w:val="26"/>
          <w:szCs w:val="26"/>
          <w:lang w:val="pl-PL"/>
        </w:rPr>
      </w:pPr>
      <w:r w:rsidRPr="00F01807">
        <w:rPr>
          <w:bCs/>
          <w:sz w:val="26"/>
          <w:szCs w:val="26"/>
          <w:lang w:val="pl-PL"/>
        </w:rPr>
        <w:t>- Trong mọi trường hợp nếu tiêu chuẩn kỹ thuật không tương ứng với nhau thì phiên bản mới nhất được áp dụng.</w:t>
      </w:r>
    </w:p>
    <w:p w14:paraId="3739A22D" w14:textId="77777777" w:rsidR="002F32B5" w:rsidRPr="00F01807" w:rsidRDefault="002F32B5" w:rsidP="002F32B5">
      <w:pPr>
        <w:widowControl w:val="0"/>
        <w:tabs>
          <w:tab w:val="left" w:pos="851"/>
        </w:tabs>
        <w:spacing w:line="340" w:lineRule="exact"/>
        <w:ind w:firstLine="851"/>
        <w:rPr>
          <w:bCs/>
          <w:sz w:val="26"/>
          <w:szCs w:val="26"/>
          <w:lang w:val="pl-PL"/>
        </w:rPr>
      </w:pPr>
      <w:r w:rsidRPr="00F01807">
        <w:rPr>
          <w:bCs/>
          <w:sz w:val="26"/>
          <w:szCs w:val="26"/>
          <w:lang w:val="pl-PL"/>
        </w:rPr>
        <w:t xml:space="preserve">- Các quy chuẩn, tiêu chuẩn đã hết hiệu lực được thay thế bằng các quy chuẩn, tiêu chuẩn mới theo quy định hiện hành. </w:t>
      </w:r>
    </w:p>
    <w:p w14:paraId="390F6E71" w14:textId="77777777" w:rsidR="002F32B5" w:rsidRPr="00F01807" w:rsidRDefault="002F32B5" w:rsidP="002F32B5">
      <w:pPr>
        <w:widowControl w:val="0"/>
        <w:tabs>
          <w:tab w:val="left" w:pos="851"/>
        </w:tabs>
        <w:spacing w:line="340" w:lineRule="exact"/>
        <w:ind w:firstLine="851"/>
        <w:rPr>
          <w:bCs/>
          <w:sz w:val="26"/>
          <w:szCs w:val="26"/>
          <w:lang w:val="pl-PL"/>
        </w:rPr>
      </w:pPr>
      <w:r w:rsidRPr="00F01807">
        <w:rPr>
          <w:bCs/>
          <w:sz w:val="26"/>
          <w:szCs w:val="26"/>
          <w:lang w:val="pl-PL"/>
        </w:rPr>
        <w:t xml:space="preserve">- Ngoài các tiêu chuẩn đã liệt kê, nhà thầu cần phải tuân thủ tất cả các tiêu chuẩn </w:t>
      </w:r>
      <w:r w:rsidRPr="00F01807">
        <w:rPr>
          <w:bCs/>
          <w:sz w:val="26"/>
          <w:szCs w:val="26"/>
          <w:lang w:val="pl-PL"/>
        </w:rPr>
        <w:lastRenderedPageBreak/>
        <w:t>khác có liên quan đến công tác thi công xây dựng hiện hành của Nhà nước tại thời điểm thi công, Luật Xây dựng và các văn bản hướng dẫn thi hành.</w:t>
      </w:r>
    </w:p>
    <w:p w14:paraId="200CB394" w14:textId="77777777" w:rsidR="002F32B5" w:rsidRPr="00F01807" w:rsidRDefault="002F32B5" w:rsidP="002F32B5">
      <w:pPr>
        <w:widowControl w:val="0"/>
        <w:tabs>
          <w:tab w:val="left" w:pos="851"/>
        </w:tabs>
        <w:spacing w:line="340" w:lineRule="exact"/>
        <w:ind w:firstLine="851"/>
        <w:rPr>
          <w:b/>
          <w:bCs/>
          <w:i/>
          <w:iCs/>
          <w:sz w:val="26"/>
          <w:szCs w:val="26"/>
          <w:lang w:val="pl-PL"/>
        </w:rPr>
      </w:pPr>
      <w:r w:rsidRPr="00F01807">
        <w:rPr>
          <w:b/>
          <w:bCs/>
          <w:i/>
          <w:iCs/>
          <w:sz w:val="26"/>
          <w:szCs w:val="26"/>
          <w:lang w:val="pl-PL"/>
        </w:rPr>
        <w:t>3.5. Yêu cầu về tổ chức kỹ thuật thi công, giám sát</w:t>
      </w:r>
    </w:p>
    <w:p w14:paraId="2251F608" w14:textId="77777777" w:rsidR="002F32B5" w:rsidRPr="00F01807" w:rsidRDefault="002F32B5" w:rsidP="002F32B5">
      <w:pPr>
        <w:widowControl w:val="0"/>
        <w:spacing w:line="340" w:lineRule="exact"/>
        <w:ind w:firstLine="851"/>
        <w:rPr>
          <w:i/>
          <w:sz w:val="26"/>
          <w:szCs w:val="26"/>
          <w:lang w:val="pl-PL"/>
        </w:rPr>
      </w:pPr>
      <w:r w:rsidRPr="00F01807">
        <w:rPr>
          <w:i/>
          <w:sz w:val="26"/>
          <w:szCs w:val="26"/>
          <w:lang w:val="pl-PL"/>
        </w:rPr>
        <w:t>3.5.1. Yêu cầu về tổ chức kỹ thuật thi công</w:t>
      </w:r>
    </w:p>
    <w:p w14:paraId="3D584C66"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a. Nhà thầu thi công công trình xây dựng có trách nhiệm tiếp nhận và quản lý mặt bằng xây dựng, bảo quản mốc định vị và mốc giới công trình. </w:t>
      </w:r>
    </w:p>
    <w:p w14:paraId="7F77C76F"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b. Lập và thông báo cho chủ đầu tư và các chủ thể có liên quan hệ thống quản lý chất lượng, mục tiêu và chính sách đảm bảo chất lượng công trình của nhà thầu. </w:t>
      </w:r>
    </w:p>
    <w:p w14:paraId="312ADA1F"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 </w:t>
      </w:r>
    </w:p>
    <w:p w14:paraId="53FEA736"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c. Nhà thầu thi công phải lập biện pháp bảo đảm an toàn trong quá trình thi công, đặc biệt là đảm bảo an toàn cho các công trình hiện hữu lân cận. </w:t>
      </w:r>
    </w:p>
    <w:p w14:paraId="6B619530"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d. Trình chủ đầu tư chấp thuận các nội dung sau: </w:t>
      </w:r>
    </w:p>
    <w:p w14:paraId="19A532B9"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d.1. Các thủ tục cần thiết để khởi công công trình theo quy định của pháp luật. </w:t>
      </w:r>
    </w:p>
    <w:p w14:paraId="7197A66A"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d.2. Kế hoạch tổ chức thí nghiệm và kiểm định chất lượng, quan trắc, đo đạc các thông số kỹ thuật của công trình theo yêu cầu thiết kế và chỉ dẫn kỹ thuật. </w:t>
      </w:r>
    </w:p>
    <w:p w14:paraId="61D82E16"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d.3.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 </w:t>
      </w:r>
    </w:p>
    <w:p w14:paraId="3D6CEC51"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d.4. Kế hoạch kiểm tra, nghiệm thu công việc xây dựng, nghiệm thu giai đoạn thi công xây dựng hoặc bộ phận (hạng mục) công trình xây dựng, nghiệm thu hoàn thành hạng mục công trình, công trình xây dựng. </w:t>
      </w:r>
    </w:p>
    <w:p w14:paraId="16B2AF9A"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d.5. Các nội dung cần thiết khác theo yêu cầu của chủ đầu tư và quy định của hợp đồng. </w:t>
      </w:r>
    </w:p>
    <w:p w14:paraId="6007680E"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e. Bố trí nhân lực, thiết bị thi công theo quy định của hợp đồng xây dựng và quy định của pháp luật có liên quan. </w:t>
      </w:r>
    </w:p>
    <w:p w14:paraId="172FDB5F"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f. Thực hiện trách nhiệm quản lý chất lượng trong việc mua sắm, chế tạo, sản xuất vật liệu, sản phẩm, cấu kiện, thiết bị được sử dụng cho công trình theo quy định hiện hành. </w:t>
      </w:r>
    </w:p>
    <w:p w14:paraId="21FF8FC6"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g. Thực hiện các công tác thí nghiệm kiểm tra vật liệu, cấu kiện, sản phẩm xây dựng, thiết bị công trình, thiết bị công nghệ trước và trong khi thi công xây dựng theo quy định của hợp đồng xây dựng.</w:t>
      </w:r>
    </w:p>
    <w:p w14:paraId="643B649C"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 h. Thi công xây dựng theo đúng hợp đồng xây dựng, thiết kế xây dựng công trình. </w:t>
      </w:r>
    </w:p>
    <w:p w14:paraId="558FB207"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Kịp thời thông báo cho chủ đầu tư nếu phát hiện sai khác giữa thiết kế, hồ sơ hợp đồng xây dựng và điều kiện hiện trường trong quá trình thi công. </w:t>
      </w:r>
    </w:p>
    <w:p w14:paraId="04AD8BF7"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 </w:t>
      </w:r>
    </w:p>
    <w:p w14:paraId="10DF38E8"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lastRenderedPageBreak/>
        <w:t xml:space="preserve">i. Kiểm soát chất lượng công việc xây dựng; giám sát thi công xây dựng công trình đối với công việc xây dựng do nhà thầu phụ thực hiện trong trường hợp là nhà thầu chính. </w:t>
      </w:r>
    </w:p>
    <w:p w14:paraId="5E96DC45"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j. Xử lý, khắc phục các sai sót, khiếm khuyết về chất lượng trong quá trình thi công xây dựng (nếu có). </w:t>
      </w:r>
    </w:p>
    <w:p w14:paraId="5C8D218D"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k. Thực hiện trắc đạc, quan trắc công trình theo yêu cầu thiết kế. </w:t>
      </w:r>
    </w:p>
    <w:p w14:paraId="2D4CF9F0"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l. Lập nhật ký thi công xây dựng công trình theo quy định. </w:t>
      </w:r>
    </w:p>
    <w:p w14:paraId="7D1D2C3F"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m. Lập bản vẽ hoàn công theo quy định. </w:t>
      </w:r>
    </w:p>
    <w:p w14:paraId="633778B3"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n. Yêu cầu chủ đầu tư thực hiện nghiệm thu công việc chuyển bước thi công, nghiệm thu giai đoạn thi công xây dựng hoặc bộ phận công trình xây dựng, nghiệm thu hoàn thành hạng mục công trình, công trình xây dựng. </w:t>
      </w:r>
    </w:p>
    <w:p w14:paraId="621E6921" w14:textId="77777777" w:rsidR="002F32B5" w:rsidRPr="00F01807" w:rsidRDefault="002F32B5" w:rsidP="002F32B5">
      <w:pPr>
        <w:pStyle w:val="ListParagraph"/>
        <w:spacing w:line="340" w:lineRule="exact"/>
        <w:ind w:left="0" w:firstLine="851"/>
        <w:contextualSpacing w:val="0"/>
        <w:rPr>
          <w:sz w:val="26"/>
          <w:szCs w:val="26"/>
        </w:rPr>
      </w:pPr>
      <w:r w:rsidRPr="00F01807">
        <w:rPr>
          <w:sz w:val="26"/>
          <w:szCs w:val="26"/>
        </w:rPr>
        <w:t xml:space="preserve">o. Báo cáo chủ đầu tư về tiến độ, chất lượng, khối lượng, an toàn lao động và vệ sinh môi trường thi công xây dựng theo quy định của hợp đồng xây dựng và yêu cầu đột xuất của chủ đầu tư. </w:t>
      </w:r>
    </w:p>
    <w:p w14:paraId="43B40BBA" w14:textId="77777777" w:rsidR="002F32B5" w:rsidRPr="00F01807" w:rsidRDefault="002F32B5" w:rsidP="002F32B5">
      <w:pPr>
        <w:widowControl w:val="0"/>
        <w:spacing w:line="340" w:lineRule="exact"/>
        <w:ind w:firstLine="851"/>
        <w:rPr>
          <w:b/>
          <w:sz w:val="26"/>
          <w:szCs w:val="26"/>
        </w:rPr>
      </w:pPr>
      <w:r w:rsidRPr="00F01807">
        <w:rPr>
          <w:sz w:val="26"/>
          <w:szCs w:val="26"/>
        </w:rPr>
        <w:t>p.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r w:rsidRPr="00F01807">
        <w:rPr>
          <w:b/>
          <w:sz w:val="26"/>
          <w:szCs w:val="26"/>
        </w:rPr>
        <w:t xml:space="preserve"> </w:t>
      </w:r>
    </w:p>
    <w:p w14:paraId="6D32B842" w14:textId="77777777" w:rsidR="002F32B5" w:rsidRPr="00F01807" w:rsidRDefault="002F32B5" w:rsidP="002F32B5">
      <w:pPr>
        <w:widowControl w:val="0"/>
        <w:spacing w:line="340" w:lineRule="exact"/>
        <w:ind w:firstLine="851"/>
        <w:rPr>
          <w:i/>
          <w:sz w:val="26"/>
          <w:szCs w:val="26"/>
          <w:lang w:val="pl-PL"/>
        </w:rPr>
      </w:pPr>
      <w:r w:rsidRPr="00F01807">
        <w:rPr>
          <w:i/>
          <w:sz w:val="26"/>
          <w:szCs w:val="26"/>
          <w:lang w:val="pl-PL"/>
        </w:rPr>
        <w:t xml:space="preserve">3.5.2. Giám sát thi công </w:t>
      </w:r>
    </w:p>
    <w:p w14:paraId="4DD3A613" w14:textId="77777777" w:rsidR="002F32B5" w:rsidRPr="00F01807" w:rsidRDefault="002F32B5" w:rsidP="002F32B5">
      <w:pPr>
        <w:spacing w:line="340" w:lineRule="exact"/>
        <w:ind w:firstLine="851"/>
        <w:rPr>
          <w:bCs/>
          <w:sz w:val="26"/>
          <w:szCs w:val="26"/>
          <w:lang w:val="pl-PL"/>
        </w:rPr>
      </w:pPr>
      <w:r w:rsidRPr="00F01807">
        <w:rPr>
          <w:bCs/>
          <w:sz w:val="26"/>
          <w:szCs w:val="26"/>
          <w:lang w:val="pl-PL"/>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4B970889" w14:textId="77777777" w:rsidR="002F32B5" w:rsidRPr="00F01807" w:rsidRDefault="002F32B5" w:rsidP="002F32B5">
      <w:pPr>
        <w:spacing w:line="340" w:lineRule="exact"/>
        <w:ind w:firstLine="851"/>
        <w:rPr>
          <w:bCs/>
          <w:sz w:val="26"/>
          <w:szCs w:val="26"/>
          <w:lang w:val="pl-PL"/>
        </w:rPr>
      </w:pPr>
      <w:r w:rsidRPr="00F01807">
        <w:rPr>
          <w:bCs/>
          <w:sz w:val="26"/>
          <w:szCs w:val="26"/>
          <w:lang w:val="pl-PL"/>
        </w:rPr>
        <w:t>Toàn bộ vật liệu, thiết bị, bán thành phẩm sản xuất chỉ được đưa vào công trình sau khi có văn bản nghiệm thu của giám sát kỹ thuật công trình. Mọi vật tư, vật liệu, thiết bị, bán thành phẩm không được giám sát kỹ thuật chấp nhận phải chuyển khỏi phạm vi công trường.</w:t>
      </w:r>
    </w:p>
    <w:p w14:paraId="7C2F3D3E" w14:textId="77777777" w:rsidR="002F32B5" w:rsidRPr="00F01807" w:rsidRDefault="002F32B5" w:rsidP="002F32B5">
      <w:pPr>
        <w:spacing w:line="340" w:lineRule="exact"/>
        <w:ind w:firstLine="851"/>
        <w:rPr>
          <w:bCs/>
          <w:sz w:val="26"/>
          <w:szCs w:val="26"/>
          <w:lang w:val="pl-PL"/>
        </w:rPr>
      </w:pPr>
      <w:r w:rsidRPr="00F01807">
        <w:rPr>
          <w:bCs/>
          <w:sz w:val="26"/>
          <w:szCs w:val="26"/>
          <w:lang w:val="pl-PL"/>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3B4D6CAF" w14:textId="77777777" w:rsidR="002F32B5" w:rsidRPr="00F01807" w:rsidRDefault="002F32B5" w:rsidP="002F32B5">
      <w:pPr>
        <w:spacing w:line="340" w:lineRule="exact"/>
        <w:ind w:firstLine="851"/>
        <w:rPr>
          <w:bCs/>
          <w:sz w:val="26"/>
          <w:szCs w:val="26"/>
          <w:lang w:val="pl-PL"/>
        </w:rPr>
      </w:pPr>
      <w:r w:rsidRPr="00F01807">
        <w:rPr>
          <w:bCs/>
          <w:sz w:val="26"/>
          <w:szCs w:val="26"/>
          <w:lang w:val="pl-PL"/>
        </w:rPr>
        <w:t>Mọi vật tư thay thế chất lượng tương đương phải có chứng chỉ của nhà sản xuất và phải được tổ chức thiết kế, bên mời thầu cho phép bằng văn bản mới được đưa vào công trường.</w:t>
      </w:r>
    </w:p>
    <w:p w14:paraId="244F447A" w14:textId="77777777" w:rsidR="002F32B5" w:rsidRPr="00F01807" w:rsidRDefault="002F32B5" w:rsidP="002F32B5">
      <w:pPr>
        <w:spacing w:line="340" w:lineRule="exact"/>
        <w:ind w:firstLine="851"/>
        <w:rPr>
          <w:bCs/>
          <w:sz w:val="26"/>
          <w:szCs w:val="26"/>
          <w:lang w:val="pl-PL"/>
        </w:rPr>
      </w:pPr>
      <w:r w:rsidRPr="00F01807">
        <w:rPr>
          <w:bCs/>
          <w:sz w:val="26"/>
          <w:szCs w:val="26"/>
          <w:lang w:val="pl-PL"/>
        </w:rPr>
        <w:t>Các phần khuất của công trình trước khi lấp phải có biên bản nghiệm thu. Nếu không tuân theo những quy định trên thì mọi tổn thất phục hồi công trình do nhà thầu chịu.</w:t>
      </w:r>
    </w:p>
    <w:p w14:paraId="1002BA11" w14:textId="77777777" w:rsidR="002F32B5" w:rsidRPr="00F01807" w:rsidRDefault="002F32B5" w:rsidP="002F32B5">
      <w:pPr>
        <w:tabs>
          <w:tab w:val="left" w:pos="567"/>
        </w:tabs>
        <w:spacing w:line="340" w:lineRule="exact"/>
        <w:ind w:firstLine="851"/>
        <w:rPr>
          <w:bCs/>
          <w:sz w:val="26"/>
          <w:szCs w:val="26"/>
          <w:lang w:val="pl-PL"/>
        </w:rPr>
      </w:pPr>
      <w:r w:rsidRPr="00F01807">
        <w:rPr>
          <w:bCs/>
          <w:sz w:val="26"/>
          <w:szCs w:val="26"/>
          <w:lang w:val="pl-PL"/>
        </w:rPr>
        <w:t xml:space="preserve">Nhà thầu phải chấp nhận tạm thời đình chỉ hoặc hoãn thi công không được đòi hỏi bồi hoàn thiệt hại theo yêu cầu của giám sát thi công và bên mời thầu trong những trường hợp sau: </w:t>
      </w:r>
    </w:p>
    <w:p w14:paraId="53A8C510" w14:textId="77777777" w:rsidR="002F32B5" w:rsidRPr="00F01807" w:rsidRDefault="002F32B5" w:rsidP="002F32B5">
      <w:pPr>
        <w:spacing w:line="340" w:lineRule="exact"/>
        <w:ind w:firstLine="851"/>
        <w:rPr>
          <w:sz w:val="26"/>
          <w:szCs w:val="26"/>
          <w:lang w:val="pl-PL"/>
        </w:rPr>
      </w:pPr>
      <w:r w:rsidRPr="00F01807">
        <w:rPr>
          <w:sz w:val="26"/>
          <w:szCs w:val="26"/>
          <w:lang w:val="pl-PL"/>
        </w:rPr>
        <w:t>- Do lý do an ninh và an toàn bảo vệ môi trường.</w:t>
      </w:r>
    </w:p>
    <w:p w14:paraId="0C9CDB12" w14:textId="77777777" w:rsidR="002F32B5" w:rsidRPr="00F01807" w:rsidRDefault="002F32B5" w:rsidP="002F32B5">
      <w:pPr>
        <w:spacing w:line="340" w:lineRule="exact"/>
        <w:ind w:firstLine="851"/>
        <w:rPr>
          <w:sz w:val="26"/>
          <w:szCs w:val="26"/>
          <w:lang w:val="pl-PL"/>
        </w:rPr>
      </w:pPr>
      <w:r w:rsidRPr="00F01807">
        <w:rPr>
          <w:sz w:val="26"/>
          <w:szCs w:val="26"/>
          <w:lang w:val="pl-PL"/>
        </w:rPr>
        <w:t>- Do nguyên nhân thời tiết khí hậu.</w:t>
      </w:r>
    </w:p>
    <w:p w14:paraId="788CF65C" w14:textId="77777777" w:rsidR="002F32B5" w:rsidRPr="00F01807" w:rsidRDefault="002F32B5" w:rsidP="002F32B5">
      <w:pPr>
        <w:widowControl w:val="0"/>
        <w:tabs>
          <w:tab w:val="left" w:pos="851"/>
        </w:tabs>
        <w:spacing w:line="340" w:lineRule="exact"/>
        <w:ind w:firstLine="851"/>
        <w:rPr>
          <w:i/>
          <w:sz w:val="26"/>
          <w:szCs w:val="26"/>
          <w:lang w:val="vi-VN"/>
        </w:rPr>
      </w:pPr>
      <w:r w:rsidRPr="00F01807">
        <w:rPr>
          <w:i/>
          <w:sz w:val="26"/>
          <w:szCs w:val="26"/>
          <w:lang w:val="pl-PL"/>
        </w:rPr>
        <w:t>3.5.</w:t>
      </w:r>
      <w:r w:rsidRPr="00F01807">
        <w:rPr>
          <w:i/>
          <w:sz w:val="26"/>
          <w:szCs w:val="26"/>
        </w:rPr>
        <w:t>3</w:t>
      </w:r>
      <w:r w:rsidRPr="00F01807">
        <w:rPr>
          <w:i/>
          <w:sz w:val="26"/>
          <w:szCs w:val="26"/>
          <w:lang w:val="vi-VN"/>
        </w:rPr>
        <w:t>. Yêu cầu về phòng, chống cháy, nổ</w:t>
      </w:r>
    </w:p>
    <w:p w14:paraId="52D429CC"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Tất cả các khu vực trên công trường nhất là tại những nơi dễ xảy ra cháy, nổ nhà thầu đặt các biển báo nguy hiểm, tiêu lệnh chữa cháy, bình chữa cháy.</w:t>
      </w:r>
    </w:p>
    <w:p w14:paraId="3054530C"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lastRenderedPageBreak/>
        <w:t>Tất cả các cán bộ và công nhân phải được học tập phương pháp phòng chống cháy nổ, hàng ngày ban chỉ huy công trường luôn kiểm tra nhắc nhở công nhân phòng ngừa khả năng cháy nổ xảy ra.</w:t>
      </w:r>
    </w:p>
    <w:p w14:paraId="2E02C854"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Tất cả các loại vật liệu dễ cháy dễ nổ cần chứa ở vị trí kín đáo, an toàn và có biển báo dễ cháy, dễ nổ, …</w:t>
      </w:r>
    </w:p>
    <w:p w14:paraId="3BCC179B"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Hàng tháng ban kiểm tra an toàn lao động của nhà thầu sẽ kiểm tra hiện trường, đánh giá, nhắc nhở và có biện pháp cần thiết nhằm đảm bảo an toàn cho công trường cho công trường.</w:t>
      </w:r>
    </w:p>
    <w:p w14:paraId="1FB26E07"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Thực hiện đúng nội quy về phòng chống cháy, nổ tại công trường.</w:t>
      </w:r>
    </w:p>
    <w:p w14:paraId="1B33B86B" w14:textId="77777777" w:rsidR="002F32B5" w:rsidRPr="00F01807" w:rsidRDefault="002F32B5" w:rsidP="002F32B5">
      <w:pPr>
        <w:widowControl w:val="0"/>
        <w:tabs>
          <w:tab w:val="left" w:pos="851"/>
        </w:tabs>
        <w:spacing w:line="340" w:lineRule="exact"/>
        <w:ind w:firstLine="851"/>
        <w:rPr>
          <w:bCs/>
          <w:i/>
          <w:sz w:val="26"/>
          <w:szCs w:val="26"/>
          <w:lang w:val="pl-PL"/>
        </w:rPr>
      </w:pPr>
      <w:r w:rsidRPr="00F01807">
        <w:rPr>
          <w:bCs/>
          <w:i/>
          <w:sz w:val="26"/>
          <w:szCs w:val="26"/>
          <w:lang w:val="pl-PL"/>
        </w:rPr>
        <w:t>3.5.4. Yêu cầu về vệ sinh môi trường</w:t>
      </w:r>
    </w:p>
    <w:p w14:paraId="2A36AB5A"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 xml:space="preserve">Nhà thầu phải có biện pháp giảm thiếu tối đa gây ô nhiễm môi trường nước, không khí, tiếng ồn tại khu vực thi công và xung quanh; có rào che chắn công trường, công trình. </w:t>
      </w:r>
    </w:p>
    <w:p w14:paraId="0E58644E"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Nhà thầu chịu trách nhiệm đối với những thiệt hại gây ra liên quan đến ô nhiễm môi trường khu vực thi công và xung quanh.</w:t>
      </w:r>
    </w:p>
    <w:p w14:paraId="700CB82F"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Trước khi thi công tổ chức xem xét nghiên cứu đánh giá hiện trạng của mặt bằng công trình, liên hệ chặt chẽ với Chủ đầu tư, đơn vị tư vấn giám sát đề ra được giải pháp tối ưu bảo vệ môi trường.</w:t>
      </w:r>
    </w:p>
    <w:p w14:paraId="3302D797"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 xml:space="preserve">Trong quá trình thi công không làm thiệt hại đến quyền lợi, không làm hư hại đến công trình, đường xá công cộng quanh khu vực thi công. </w:t>
      </w:r>
    </w:p>
    <w:p w14:paraId="0F1580B8"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Khi thi công, tránh để bụi bặm, rác rưởi trong công trường ảnh hưởng đến khu vực xung quanh. Trong khu vực công trường, rác rưởi, gạch vụn, bê tông, phế thải… cuối ngày dọn sạch đổ vào chỗ qui định.</w:t>
      </w:r>
    </w:p>
    <w:p w14:paraId="46F7C38C"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Tránh đất, bùn, gạch vỡ rác rơi trên đường, trên công trường.</w:t>
      </w:r>
    </w:p>
    <w:p w14:paraId="2A15AE3F"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Vệ sinh mọi chất thải lỏng rò rỉ, vệ sinh xe cộ ra vào.</w:t>
      </w:r>
    </w:p>
    <w:p w14:paraId="1CCA7F4E"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Bố trí đầy đủ thùng rác tại công trường, đậy kín khi vận chuyển.</w:t>
      </w:r>
    </w:p>
    <w:p w14:paraId="1F8293B4"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Bố trí đầy đủ khu vệ sinh sạch sẽ tại công trường.</w:t>
      </w:r>
    </w:p>
    <w:p w14:paraId="6F6914FD"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Mọi xe vận chuyển ra vào công trường đều che bạt.</w:t>
      </w:r>
    </w:p>
    <w:p w14:paraId="2D571B62" w14:textId="77777777" w:rsidR="002F32B5" w:rsidRPr="00F01807" w:rsidRDefault="002F32B5" w:rsidP="002F32B5">
      <w:pPr>
        <w:widowControl w:val="0"/>
        <w:tabs>
          <w:tab w:val="left" w:pos="851"/>
        </w:tabs>
        <w:spacing w:line="340" w:lineRule="exact"/>
        <w:ind w:firstLine="851"/>
        <w:rPr>
          <w:i/>
          <w:sz w:val="26"/>
          <w:szCs w:val="26"/>
        </w:rPr>
      </w:pPr>
      <w:r w:rsidRPr="00F01807">
        <w:rPr>
          <w:i/>
          <w:sz w:val="26"/>
          <w:szCs w:val="26"/>
        </w:rPr>
        <w:t>3.5.5. Yêu cầu về an toàn</w:t>
      </w:r>
    </w:p>
    <w:p w14:paraId="01C2409E" w14:textId="77777777" w:rsidR="002F32B5" w:rsidRPr="00F01807" w:rsidRDefault="002F32B5" w:rsidP="002F32B5">
      <w:pPr>
        <w:tabs>
          <w:tab w:val="left" w:pos="360"/>
        </w:tabs>
        <w:spacing w:line="340" w:lineRule="exact"/>
        <w:ind w:firstLine="851"/>
        <w:rPr>
          <w:sz w:val="26"/>
          <w:szCs w:val="26"/>
          <w:lang w:val="pl-PL"/>
        </w:rPr>
      </w:pPr>
      <w:r w:rsidRPr="00F01807">
        <w:rPr>
          <w:sz w:val="26"/>
          <w:szCs w:val="26"/>
        </w:rPr>
        <w:t xml:space="preserve">Nhà thầu </w:t>
      </w:r>
      <w:r w:rsidRPr="00F01807">
        <w:rPr>
          <w:sz w:val="26"/>
          <w:szCs w:val="26"/>
          <w:lang w:val="pl-PL"/>
        </w:rPr>
        <w:t>phải chịu trách nhiệm về an toàn của tất cả các hoạt động tại khu vực thi công trong suốt quá trình từ khi nhà thầu nhận mặt bằng thi công đến khi bàn giao công trình cho chủ đầu tư, bao gồm (nhưng không hạn chế chỉ gồm các nội dung này):</w:t>
      </w:r>
    </w:p>
    <w:p w14:paraId="1435A1DA"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An toàn đối với con người (công nhân, cán bộ thi công của nhà thầu, và tất cả những người khác có mặt tại khi vực thi công  và các khu vực khác có liên quan).</w:t>
      </w:r>
    </w:p>
    <w:p w14:paraId="688EE15E"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An toàn cho công trình;</w:t>
      </w:r>
    </w:p>
    <w:p w14:paraId="4C68B454"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An toàn phòng chống cháy nổ trong khu vực thi công và các khu vực khác cho liên quan.</w:t>
      </w:r>
    </w:p>
    <w:p w14:paraId="67DAEAE8"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Có biện pháp đảm bảo an toàn khi làm việc trên cao.</w:t>
      </w:r>
    </w:p>
    <w:p w14:paraId="5472B1CD"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Có đầy đủ dụng cụ bảo hộ lao động cho người lao động tại công trường.</w:t>
      </w:r>
    </w:p>
    <w:p w14:paraId="4F1BF869" w14:textId="77777777" w:rsidR="002F32B5" w:rsidRPr="00F01807" w:rsidRDefault="002F32B5" w:rsidP="002F32B5">
      <w:pPr>
        <w:pStyle w:val="Normal1"/>
        <w:numPr>
          <w:ilvl w:val="0"/>
          <w:numId w:val="1"/>
        </w:numPr>
        <w:tabs>
          <w:tab w:val="clear" w:pos="1011"/>
          <w:tab w:val="num" w:pos="798"/>
          <w:tab w:val="num" w:pos="1152"/>
        </w:tabs>
        <w:overflowPunct/>
        <w:autoSpaceDE/>
        <w:autoSpaceDN/>
        <w:adjustRightInd/>
        <w:spacing w:after="0" w:line="340" w:lineRule="exact"/>
        <w:ind w:left="0" w:firstLine="851"/>
        <w:textAlignment w:val="auto"/>
        <w:rPr>
          <w:rFonts w:ascii="Times New Roman" w:hAnsi="Times New Roman"/>
          <w:sz w:val="26"/>
          <w:szCs w:val="26"/>
          <w:lang w:val="pl-PL"/>
        </w:rPr>
      </w:pPr>
      <w:r w:rsidRPr="00F01807">
        <w:rPr>
          <w:rFonts w:ascii="Times New Roman" w:hAnsi="Times New Roman"/>
          <w:sz w:val="26"/>
          <w:szCs w:val="26"/>
          <w:lang w:val="pl-PL"/>
        </w:rPr>
        <w:t>Bảo đảm trật tự, an ninh.</w:t>
      </w:r>
    </w:p>
    <w:p w14:paraId="7F15C668" w14:textId="77777777" w:rsidR="002F32B5" w:rsidRPr="00F01807" w:rsidRDefault="002F32B5" w:rsidP="002F32B5">
      <w:pPr>
        <w:widowControl w:val="0"/>
        <w:tabs>
          <w:tab w:val="left" w:pos="851"/>
        </w:tabs>
        <w:spacing w:line="340" w:lineRule="exact"/>
        <w:ind w:firstLine="851"/>
        <w:rPr>
          <w:i/>
          <w:sz w:val="26"/>
          <w:szCs w:val="26"/>
          <w:lang w:val="pl-PL"/>
        </w:rPr>
      </w:pPr>
      <w:r w:rsidRPr="00F01807">
        <w:rPr>
          <w:i/>
          <w:sz w:val="26"/>
          <w:szCs w:val="26"/>
          <w:lang w:val="pl-PL"/>
        </w:rPr>
        <w:t>3.5.6. Biện pháp huy động nhân lực và thiết bị phục vụ thi công</w:t>
      </w:r>
    </w:p>
    <w:p w14:paraId="01698410" w14:textId="77777777" w:rsidR="002F32B5" w:rsidRPr="00F01807" w:rsidRDefault="002F32B5" w:rsidP="002F32B5">
      <w:pPr>
        <w:tabs>
          <w:tab w:val="left" w:pos="851"/>
        </w:tabs>
        <w:spacing w:line="340" w:lineRule="exact"/>
        <w:ind w:firstLine="851"/>
        <w:rPr>
          <w:sz w:val="26"/>
          <w:szCs w:val="26"/>
          <w:lang w:val="pl-PL"/>
        </w:rPr>
      </w:pPr>
      <w:r w:rsidRPr="00F01807">
        <w:rPr>
          <w:sz w:val="26"/>
          <w:szCs w:val="26"/>
          <w:lang w:val="pl-PL"/>
        </w:rPr>
        <w:lastRenderedPageBreak/>
        <w:t>Biện pháp huy động nhân lực và thiết bị của nhà thầu phải phù hợp với biện pháp tổ chức thi công, kỹ thuật thi công tiến độ thi công nêu tại E-HSDT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47FC0C17" w14:textId="77777777" w:rsidR="002F32B5" w:rsidRPr="00F01807" w:rsidRDefault="002F32B5" w:rsidP="002F32B5">
      <w:pPr>
        <w:widowControl w:val="0"/>
        <w:tabs>
          <w:tab w:val="left" w:pos="851"/>
        </w:tabs>
        <w:spacing w:line="340" w:lineRule="exact"/>
        <w:ind w:firstLine="851"/>
        <w:rPr>
          <w:i/>
          <w:sz w:val="26"/>
          <w:szCs w:val="26"/>
          <w:lang w:val="pl-PL"/>
        </w:rPr>
      </w:pPr>
      <w:r w:rsidRPr="00F01807">
        <w:rPr>
          <w:i/>
          <w:sz w:val="26"/>
          <w:szCs w:val="26"/>
          <w:lang w:val="pl-PL"/>
        </w:rPr>
        <w:t>3.5.7. Yêu cầu về biện pháp tổ chức thi công tổng thể và các hạng mục</w:t>
      </w:r>
    </w:p>
    <w:p w14:paraId="2B68A3A0" w14:textId="77777777" w:rsidR="002F32B5" w:rsidRPr="00F01807" w:rsidRDefault="002F32B5" w:rsidP="002F32B5">
      <w:pPr>
        <w:spacing w:line="340" w:lineRule="exact"/>
        <w:ind w:firstLine="851"/>
        <w:rPr>
          <w:sz w:val="26"/>
          <w:szCs w:val="26"/>
          <w:lang w:val="nl-NL"/>
        </w:rPr>
      </w:pPr>
      <w:r w:rsidRPr="00F01807">
        <w:rPr>
          <w:sz w:val="26"/>
          <w:szCs w:val="26"/>
          <w:lang w:val="nl-NL"/>
        </w:rPr>
        <w:t xml:space="preserve">Thiết kế tổ chức thi công và biện pháp thi công chi tiết các hạng mục công trình do nhà thầu thực hiện phải được Chủ đầu tư chấp thuận (Đối với những hạng mục-phần việc có liên quan đến quyền hạn và trách nhiệm của cơ quan thiết kế phải được cả cơ quan thiết kế thông qua). </w:t>
      </w:r>
    </w:p>
    <w:p w14:paraId="685A0B30" w14:textId="77777777" w:rsidR="002F32B5" w:rsidRPr="00F01807" w:rsidRDefault="002F32B5" w:rsidP="002F32B5">
      <w:pPr>
        <w:spacing w:line="340" w:lineRule="exact"/>
        <w:ind w:firstLine="851"/>
        <w:rPr>
          <w:sz w:val="26"/>
          <w:szCs w:val="26"/>
          <w:lang w:val="nl-NL"/>
        </w:rPr>
      </w:pPr>
      <w:r w:rsidRPr="00F01807">
        <w:rPr>
          <w:sz w:val="26"/>
          <w:szCs w:val="26"/>
          <w:lang w:val="nl-NL"/>
        </w:rPr>
        <w:t xml:space="preserve">Nhà thầu phải triển khai thi công đúng theo thiết kế tổ chức thi công, biện pháp thi công đã được chấp thuận. </w:t>
      </w:r>
    </w:p>
    <w:p w14:paraId="616C1703" w14:textId="77777777" w:rsidR="002F32B5" w:rsidRPr="00F01807" w:rsidRDefault="002F32B5" w:rsidP="002F32B5">
      <w:pPr>
        <w:spacing w:line="340" w:lineRule="exact"/>
        <w:ind w:firstLine="851"/>
        <w:rPr>
          <w:sz w:val="26"/>
          <w:szCs w:val="26"/>
          <w:lang w:val="nl-NL"/>
        </w:rPr>
      </w:pPr>
      <w:r w:rsidRPr="00F01807">
        <w:rPr>
          <w:sz w:val="26"/>
          <w:szCs w:val="26"/>
          <w:lang w:val="nl-NL"/>
        </w:rPr>
        <w:t xml:space="preserve">Việc thiết kế, xây dựng lắp đặt các công trình tạm để phục vụ thi công thuộc trách nhiệm của Nhà thầu nhưng cũng phải được Chủ đầu tư chấp thuận. </w:t>
      </w:r>
    </w:p>
    <w:p w14:paraId="0ABBC17C" w14:textId="77777777" w:rsidR="002F32B5" w:rsidRPr="00F01807" w:rsidRDefault="002F32B5" w:rsidP="002F32B5">
      <w:pPr>
        <w:spacing w:line="340" w:lineRule="exact"/>
        <w:ind w:firstLine="851"/>
        <w:rPr>
          <w:sz w:val="26"/>
          <w:szCs w:val="26"/>
          <w:lang w:val="nl-NL"/>
        </w:rPr>
      </w:pPr>
      <w:r w:rsidRPr="00F01807">
        <w:rPr>
          <w:sz w:val="26"/>
          <w:szCs w:val="26"/>
          <w:lang w:val="nl-NL"/>
        </w:rPr>
        <w:t>Tuy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5FFA5B08" w14:textId="77777777" w:rsidR="002F32B5" w:rsidRPr="00F01807" w:rsidRDefault="002F32B5" w:rsidP="002F32B5">
      <w:pPr>
        <w:spacing w:line="340" w:lineRule="exact"/>
        <w:ind w:firstLine="851"/>
        <w:rPr>
          <w:rStyle w:val="Heading3Char1"/>
          <w:rFonts w:eastAsiaTheme="majorEastAsia"/>
          <w:b w:val="0"/>
          <w:bCs/>
          <w:sz w:val="26"/>
          <w:szCs w:val="26"/>
        </w:rPr>
      </w:pPr>
      <w:r w:rsidRPr="00F01807">
        <w:rPr>
          <w:b/>
          <w:sz w:val="26"/>
          <w:szCs w:val="26"/>
          <w:lang w:val="en-GB"/>
        </w:rPr>
        <w:tab/>
      </w:r>
      <w:r w:rsidRPr="00F01807">
        <w:rPr>
          <w:rStyle w:val="Heading3Char1"/>
          <w:rFonts w:eastAsiaTheme="majorEastAsia"/>
          <w:sz w:val="26"/>
          <w:szCs w:val="26"/>
        </w:rPr>
        <w:t xml:space="preserve">IV . Các bản vẽ: </w:t>
      </w:r>
      <w:r w:rsidRPr="00F01807">
        <w:rPr>
          <w:rStyle w:val="Heading3Char1"/>
          <w:rFonts w:eastAsiaTheme="majorEastAsia"/>
          <w:b w:val="0"/>
          <w:bCs/>
          <w:sz w:val="26"/>
          <w:szCs w:val="26"/>
        </w:rPr>
        <w:t>Theo tài liệu đính kèm E-HSMT</w:t>
      </w:r>
    </w:p>
    <w:p w14:paraId="04DF966B" w14:textId="77777777" w:rsidR="00C665FA" w:rsidRPr="00F01807" w:rsidRDefault="00C665FA">
      <w:pPr>
        <w:rPr>
          <w:sz w:val="26"/>
          <w:szCs w:val="26"/>
        </w:rPr>
      </w:pPr>
    </w:p>
    <w:sectPr w:rsidR="00C665FA" w:rsidRPr="00F01807" w:rsidSect="00F0180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867BC"/>
    <w:multiLevelType w:val="hybridMultilevel"/>
    <w:tmpl w:val="76ECB548"/>
    <w:lvl w:ilvl="0" w:tplc="4690909A">
      <w:start w:val="1"/>
      <w:numFmt w:val="bullet"/>
      <w:lvlText w:val="-"/>
      <w:lvlJc w:val="left"/>
      <w:pPr>
        <w:tabs>
          <w:tab w:val="num" w:pos="1011"/>
        </w:tabs>
        <w:ind w:left="1011" w:hanging="301"/>
      </w:pPr>
      <w:rPr>
        <w:rFonts w:ascii="Times New Roman" w:eastAsia="Times New Roman" w:hAnsi="Times New Roman" w:cs="Times New Roman" w:hint="default"/>
        <w:b/>
        <w:color w:val="auto"/>
      </w:rPr>
    </w:lvl>
    <w:lvl w:ilvl="1" w:tplc="616CF0C4">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B5"/>
    <w:rsid w:val="002E0F1F"/>
    <w:rsid w:val="002F32B5"/>
    <w:rsid w:val="002F6C45"/>
    <w:rsid w:val="00503FBC"/>
    <w:rsid w:val="00C665FA"/>
    <w:rsid w:val="00CE30B8"/>
    <w:rsid w:val="00F0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A3C3"/>
  <w15:chartTrackingRefBased/>
  <w15:docId w15:val="{D9F48F58-9243-4208-B7AD-4E7F2952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2B5"/>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outlineLvl w:val="1"/>
    </w:pPr>
    <w:rPr>
      <w:rFonts w:eastAsiaTheme="majorEastAsia" w:cstheme="majorBidi"/>
      <w:szCs w:val="26"/>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autoRedefine/>
    <w:unhideWhenUsed/>
    <w:qFormat/>
    <w:rsid w:val="00CE30B8"/>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rsid w:val="002F32B5"/>
    <w:rPr>
      <w:rFonts w:ascii="Times New Roman" w:eastAsia="Times New Roman" w:hAnsi="Times New Roman" w:cs="Times New Roman"/>
      <w:b/>
      <w:sz w:val="28"/>
      <w:szCs w:val="20"/>
    </w:rPr>
  </w:style>
  <w:style w:type="paragraph" w:customStyle="1" w:styleId="Style11">
    <w:name w:val="Style 11"/>
    <w:basedOn w:val="Normal"/>
    <w:rsid w:val="002F32B5"/>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2F32B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1"/>
    <w:rsid w:val="002F32B5"/>
    <w:rPr>
      <w:rFonts w:ascii="Times New Roman" w:eastAsia="Times New Roman" w:hAnsi="Times New Roman" w:cs="Times New Roman"/>
      <w:sz w:val="24"/>
      <w:szCs w:val="20"/>
    </w:rPr>
  </w:style>
  <w:style w:type="paragraph" w:customStyle="1" w:styleId="Normal1">
    <w:name w:val="Normal 1"/>
    <w:basedOn w:val="Normal"/>
    <w:rsid w:val="002F32B5"/>
    <w:pPr>
      <w:overflowPunct w:val="0"/>
      <w:autoSpaceDE w:val="0"/>
      <w:autoSpaceDN w:val="0"/>
      <w:adjustRightInd w:val="0"/>
      <w:spacing w:after="20"/>
      <w:ind w:left="284"/>
      <w:textAlignment w:val="baseline"/>
    </w:pPr>
    <w:rPr>
      <w:rFonts w:ascii="VNI-Times" w:hAnsi="VN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3042</Words>
  <Characters>17340</Characters>
  <Application>Microsoft Office Word</Application>
  <DocSecurity>0</DocSecurity>
  <Lines>144</Lines>
  <Paragraphs>40</Paragraphs>
  <ScaleCrop>false</ScaleCrop>
  <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2025-11-05T16:13:00Z</dcterms:created>
  <dcterms:modified xsi:type="dcterms:W3CDTF">2025-11-05T16:15:00Z</dcterms:modified>
</cp:coreProperties>
</file>