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A15F" w14:textId="77777777" w:rsidR="004945F7" w:rsidRDefault="004945F7" w:rsidP="004945F7">
      <w:pPr>
        <w:spacing w:before="0"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Chương V. YÊU CẦU VỀ KỸ THUẬT</w:t>
      </w:r>
    </w:p>
    <w:p w14:paraId="51F8097F" w14:textId="77777777" w:rsidR="004655BF" w:rsidRDefault="004945F7" w:rsidP="004945F7">
      <w:pPr>
        <w:spacing w:before="0"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1. Giới thiệu chung về dự án/dự toán mua sắm, gói thầu:</w:t>
      </w:r>
    </w:p>
    <w:p w14:paraId="08FE6EF6" w14:textId="33911D16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Tên gói thầu: Tuyên truyền về khoa học, công nghệ, đổi mới sáng tạo và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chuyển đổi số quốc gia trên báo điện tử</w:t>
      </w:r>
    </w:p>
    <w:p w14:paraId="21D917A9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Tên nhiệm vụ: “Xây dựng chương trình chuyên biệt truyền thông về khoa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học, công nghệ, đổi mới sáng tạo và chuyển đổi số quốc gia trên các cơ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quan thông tấn báo chí chủ lực, cổng thông tin điện tử mst.gov.vn và mạng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xã hội năm 2025 ”</w:t>
      </w:r>
    </w:p>
    <w:p w14:paraId="7CE43DE6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Hình thức lựa chọn nhà thầu: Chào hàng cạnh tranh trong nước, qua mạng.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- Phương thức lựa chọn nhà thầu: Một giai đoạn, một túi hồ sơ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- Thời gian bắt đầu tổ chức lựa chọn nhà thầu: Quý IV năm 2025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- Loại hợp đồng: Trọn gói.</w:t>
      </w:r>
    </w:p>
    <w:p w14:paraId="5878BE16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Nguồn vốn: Ngân sách nhà nước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.</w:t>
      </w:r>
    </w:p>
    <w:p w14:paraId="0003487F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Thời gian thực hiện hợp đồng: Tháng 11 đến 31/12/202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5.</w:t>
      </w:r>
    </w:p>
    <w:p w14:paraId="5B74459F" w14:textId="77777777" w:rsidR="004945F7" w:rsidRDefault="004945F7" w:rsidP="004945F7">
      <w:pPr>
        <w:spacing w:before="0"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2. Mục tiêu công việc:</w:t>
      </w:r>
    </w:p>
    <w:p w14:paraId="5972465E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Tăng cường tuyên truyền phổ biến các chủ trương của Đảng, chính sách,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pháp luật của Nhà nước về hoạt động KH,CN,ĐMST&amp;CĐS quốc gia đến các cấp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ủy đảng, chính quyền, các ngành, các tổ chức chính trị - xã hội và toàn thể nhân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dân; bảo đảm cung cấp đầy đủ, kịp thời, chính xác các thông tin về chủ trương,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chính sách, kết quả của hoạt động KH,CN,ĐMST&amp;CĐS.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- Nâng cao nhận thức của mọi tầng lớp nhân dân và toàn xã hội về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KH,CN,ĐMST&amp;CĐS, tạo sự đồng thuận trong nhân dân về các chính sách phát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triển KH,CN&amp;ĐMST của đất nước.</w:t>
      </w:r>
    </w:p>
    <w:p w14:paraId="7315E75B" w14:textId="77777777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Truyền thông chủ trương của Đảng, chính sách, pháp luật của Nhà nước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về KH,CN,ĐMST&amp;CĐS từ trung ương đến địa phương.</w:t>
      </w:r>
    </w:p>
    <w:p w14:paraId="4B633D78" w14:textId="77777777" w:rsidR="004945F7" w:rsidRDefault="004945F7" w:rsidP="004945F7">
      <w:pPr>
        <w:spacing w:before="0"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Truyền thông về ứng dụng các thành tựu KH,CN,ĐMST&amp;CĐS vào hoạt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động sản xuất kinh doanh, góp phần thúc đẩy phát triển kinh tế - xã hội của đất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nước.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14:ligatures w14:val="none"/>
        </w:rPr>
        <w:br/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Truyền thông những điển hình tiên tiến (nhà khoa học, start up, mô hình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kinh doanh dựa vào ĐMST) tiêu biểu trong hoạt động nghiên cứu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KH,CN,ĐMST&amp;CĐS.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 Yêu cầu kỹ thuật của gói thầu:</w:t>
      </w:r>
    </w:p>
    <w:p w14:paraId="677C7DB6" w14:textId="393A143D" w:rsidR="004945F7" w:rsidRP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3.1. Yêu cầu về nội dung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4752"/>
      </w:tblGrid>
      <w:tr w:rsidR="004945F7" w:rsidRPr="004945F7" w14:paraId="5C58C9EF" w14:textId="77777777" w:rsidTr="004945F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266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STT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2061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Danh mục thực hiện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1475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Yêu cầu về nội dung</w:t>
            </w:r>
          </w:p>
        </w:tc>
      </w:tr>
      <w:tr w:rsidR="004945F7" w:rsidRPr="004945F7" w14:paraId="39A9C139" w14:textId="77777777" w:rsidTr="004945F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B25C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59C6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Chuyên mục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KH,CN,ĐMST&amp;CĐS trên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báo Điện tử Chính phủ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DF6B" w14:textId="114F54BB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24 chuyên mục, trong đó mỗi chuyên mục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gồm 01 bài, 02 tin, 04 ảnh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 bài truyền thông về cơ chế, chính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sách KH,CN,ĐMST&amp;CĐS quốc gia của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Bộ, ngành 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tin, bài truyền thông về ứng dụng các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thành tựu KH,CN,ĐMST&amp;CĐS vào hoạt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động sản xuất kinh doanh, góp phần thúc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đẩy phát triển kinh tế - xã hội của đất nước.</w:t>
            </w:r>
          </w:p>
        </w:tc>
      </w:tr>
      <w:tr w:rsidR="004945F7" w:rsidRPr="004945F7" w14:paraId="153B5D96" w14:textId="77777777" w:rsidTr="004945F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67C5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D605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Chuyên mục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KH,CN,ĐMST&amp;CĐS trên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Thông tấn xã Việt Nam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(Chuyên mục Chính sách và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cuộc sống của Ban tin trong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nước)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5568" w14:textId="0BBC642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24 chuyên mục, trong đó mỗi chuyên mục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gồm 01 bài, 02 tin, 04 ảnh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 bài truyền thông về cơ chế, chính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sách KH,CN,ĐMST&amp;CĐS quốc gia của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Bộ, ngành 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tin, bài truyền thông về ứng dụng các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thành tựu KH,CN,ĐMST&amp;CĐS vào hoạt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động sản xuất kinh doanh, góp phần thúc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đẩy phát triển kinh tế - xã hội của đất nước.</w:t>
            </w:r>
          </w:p>
        </w:tc>
      </w:tr>
      <w:tr w:rsidR="004945F7" w:rsidRPr="004945F7" w14:paraId="1942A458" w14:textId="77777777" w:rsidTr="004945F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F10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CBCD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Chuyên mục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KH,CN,ĐMST&amp;CĐS trên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báo Nhân Dân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9C9" w14:textId="6108063C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24 chuyên mục, trong đó mỗi chuyên mục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gồm 01 bài, 02 tin, 04 ảnh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 bài truyền thông về cơ chế, chính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sách KH,CN,ĐMST&amp;CĐS quốc gia của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Bộ, ngành 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- 50% tin, bài truyền thông về ứng dụng các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thành tựu KH,CN,ĐMST&amp;CĐS vào hoạt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động sản xuất kinh doanh, góp phần thúc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đẩy phát triển kinh tế - xã hội của đất nước.</w:t>
            </w:r>
          </w:p>
        </w:tc>
      </w:tr>
    </w:tbl>
    <w:p w14:paraId="3F64840F" w14:textId="77777777" w:rsidR="004945F7" w:rsidRDefault="004945F7" w:rsidP="004945F7">
      <w:pPr>
        <w:spacing w:before="0" w:after="0" w:line="240" w:lineRule="auto"/>
        <w:ind w:firstLine="567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3.2. Yêu cầu chất lượng sản phẩm</w:t>
      </w:r>
    </w:p>
    <w:p w14:paraId="1E5430C2" w14:textId="77777777" w:rsidR="004945F7" w:rsidRDefault="004945F7" w:rsidP="004945F7">
      <w:pPr>
        <w:spacing w:before="0" w:after="0" w:line="240" w:lineRule="auto"/>
        <w:ind w:firstLine="567"/>
        <w:rPr>
          <w:sz w:val="28"/>
          <w:szCs w:val="28"/>
        </w:rPr>
      </w:pPr>
      <w:r w:rsidRPr="004945F7">
        <w:rPr>
          <w:sz w:val="28"/>
          <w:szCs w:val="28"/>
        </w:rPr>
        <w:t>Hình ảnh, tư liệu, số liệu sử dụng trong các tin, bài, ảnh, phóng sự phải chính</w:t>
      </w:r>
      <w:r w:rsidRPr="004945F7">
        <w:rPr>
          <w:sz w:val="28"/>
          <w:szCs w:val="28"/>
        </w:rPr>
        <w:br/>
        <w:t>xác, có nguồn gốc rõ ràng, được dẫn nguồn khai thác tư liệu cụ thể và có sự giám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sát của Chủ đầu tư. Tuyệt đối không vi phạm bản quyền dưới bất kỳ hình thức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nào.</w:t>
      </w:r>
    </w:p>
    <w:p w14:paraId="240F4BDB" w14:textId="4D966958" w:rsidR="004945F7" w:rsidRDefault="004945F7" w:rsidP="004945F7">
      <w:pPr>
        <w:spacing w:before="0" w:after="0" w:line="240" w:lineRule="auto"/>
        <w:ind w:firstLine="567"/>
        <w:rPr>
          <w:sz w:val="28"/>
          <w:szCs w:val="28"/>
        </w:rPr>
      </w:pPr>
      <w:r w:rsidRPr="004945F7">
        <w:rPr>
          <w:sz w:val="28"/>
          <w:szCs w:val="28"/>
        </w:rPr>
        <w:t>Nội dung tin, bài, ảnh, phóng sự phải bảo đảm bản quyền thuộc về Bộ Khoa</w:t>
      </w:r>
      <w:r w:rsidRPr="004945F7">
        <w:rPr>
          <w:sz w:val="28"/>
          <w:szCs w:val="28"/>
        </w:rPr>
        <w:br/>
        <w:t>học và Công nghệ, không sao chép hoặc sử dụng lại từ các nguồn không được</w:t>
      </w:r>
      <w:r w:rsidRPr="004945F7">
        <w:rPr>
          <w:sz w:val="28"/>
          <w:szCs w:val="28"/>
        </w:rPr>
        <w:br/>
        <w:t>phép.</w:t>
      </w:r>
    </w:p>
    <w:p w14:paraId="300B1349" w14:textId="529E7585" w:rsidR="004945F7" w:rsidRDefault="004945F7" w:rsidP="004945F7">
      <w:pPr>
        <w:spacing w:before="0" w:after="0" w:line="240" w:lineRule="auto"/>
        <w:ind w:firstLine="567"/>
        <w:rPr>
          <w:sz w:val="28"/>
          <w:szCs w:val="28"/>
        </w:rPr>
      </w:pPr>
      <w:r w:rsidRPr="004945F7">
        <w:rPr>
          <w:sz w:val="28"/>
          <w:szCs w:val="28"/>
        </w:rPr>
        <w:t>Chất lượng sản phẩm phải đáp ứng Bộ tiêu chí chất lượng đối với sản phẩm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trên báo điện tử theo quy định hiện hành, phù hợp với các quy định của pháp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luật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về sử dụng ngân sách nhà nước và quản lý sản phẩm thông tin, tuyên truyền do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cơ quan quản lý nhà nước có thẩm quyền ban hành.</w:t>
      </w:r>
    </w:p>
    <w:p w14:paraId="7DC5D9F2" w14:textId="77777777" w:rsidR="004945F7" w:rsidRDefault="004945F7" w:rsidP="004945F7">
      <w:pPr>
        <w:spacing w:before="0" w:after="0" w:line="240" w:lineRule="auto"/>
        <w:ind w:firstLine="567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sz w:val="28"/>
          <w:szCs w:val="28"/>
        </w:rPr>
        <w:t>Sản phẩm hoàn thiện: đối với báo điện tử, phải được đóng thành 02 quyển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(bản in lưu), có giáp lai, niêm phong và bàn giao đầy đủ cho Chủ đầu tư theo quy</w:t>
      </w:r>
      <w:r w:rsidRPr="004945F7">
        <w:rPr>
          <w:sz w:val="28"/>
          <w:szCs w:val="28"/>
        </w:rPr>
        <w:t xml:space="preserve"> </w:t>
      </w:r>
      <w:r w:rsidRPr="004945F7">
        <w:rPr>
          <w:sz w:val="28"/>
          <w:szCs w:val="28"/>
        </w:rPr>
        <w:t>định.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3.3. Yêu cầu về nhân sự, trách nhiệm nhân sự và thời gian thực hiện dịch</w:t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br/>
        <w:t>vụ</w:t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- 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Công dân Việt Nam trong độ tuổi lao động;</w:t>
      </w:r>
    </w:p>
    <w:p w14:paraId="05FA15DF" w14:textId="56FBDAD4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Có lý lịch cá nhân đầy đủ theo quy định của pháp luật;</w:t>
      </w:r>
    </w:p>
    <w:p w14:paraId="518ECBD0" w14:textId="1706D2E1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Có đầy đủ năng lực hành vi dân sự và đủ sức khỏe đáp ứng yêu cầu công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tác thực hiện dịch vụ;</w:t>
      </w:r>
    </w:p>
    <w:p w14:paraId="6F60F7BB" w14:textId="7BD4CFBC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Có kiến thức hiểu biết, chuyên môn phù hợp;</w:t>
      </w:r>
    </w:p>
    <w:p w14:paraId="60158795" w14:textId="2E3262DF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Có đủ sức khỏe làm việc;</w:t>
      </w:r>
    </w:p>
    <w:p w14:paraId="433B5A16" w14:textId="5E07DD5A" w:rsidR="004945F7" w:rsidRDefault="004945F7" w:rsidP="004945F7">
      <w:pPr>
        <w:spacing w:before="0"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Đáp ứng các yêu cầu khác của E-HSMT.</w:t>
      </w:r>
    </w:p>
    <w:p w14:paraId="62AF3239" w14:textId="77777777" w:rsidR="004945F7" w:rsidRDefault="004945F7" w:rsidP="004945F7">
      <w:pPr>
        <w:spacing w:before="0" w:after="0" w:line="240" w:lineRule="auto"/>
        <w:ind w:firstLine="567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Nhà thầu cam kết chịu trách nhiệm về việc quản lý và triển khai nhân lực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lastRenderedPageBreak/>
        <w:t>đảm bảo hiệu quả công việc; bố trí người làm việc trong và ngoài giờ (thứ 7, chủ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nhật, ngày lễ) nhằm đảo bảo được yêu cầu công việc và chất lượng của phóng sự.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Đối với trường hợp đột xuất, Chủ đầu tư sẽ có thông báo trước tối thiểu 24 giờ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trước thời điểm cần ghi hình.</w:t>
      </w:r>
    </w:p>
    <w:p w14:paraId="7EC21031" w14:textId="77777777" w:rsidR="004945F7" w:rsidRDefault="004945F7" w:rsidP="004945F7">
      <w:pPr>
        <w:spacing w:before="0" w:after="0" w:line="240" w:lineRule="auto"/>
        <w:ind w:firstLine="567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3.4. Yêu cầu về cơ sở vật chất, máy mó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c</w:t>
      </w:r>
    </w:p>
    <w:p w14:paraId="48E35920" w14:textId="77777777" w:rsidR="004945F7" w:rsidRDefault="004945F7" w:rsidP="004945F7">
      <w:pPr>
        <w:spacing w:before="0" w:after="0" w:line="240" w:lineRule="auto"/>
        <w:ind w:firstLine="567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Chất lượng trang thiết bị sử dụng cho dịch vụ đáp ứng nhu cầu sử dụng, có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tuổi thọ sử dụng cao, chất lượng sử dụng tốt, đáp ứng yêu cầu của sự kiện. Nhà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thầu có bảng kê trang thiết bị phục vụ đáp ứng cho gói thầu. Nhà thầu chịu tránh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nhiệm về bảng kê trang thiết bị của mình. Trong trường hợp Chủ đầu tư phát hiện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thiết bị không đáp ứng chất lượng nhà thầu phải thực hiện việc thay thế thiết bị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trong vòng 01 giờ.</w:t>
      </w:r>
    </w:p>
    <w:p w14:paraId="27EEAA0C" w14:textId="77777777" w:rsidR="004945F7" w:rsidRDefault="004945F7" w:rsidP="004945F7">
      <w:pPr>
        <w:spacing w:before="0" w:after="0" w:line="240" w:lineRule="auto"/>
        <w:ind w:firstLine="567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3.5. Tiến độ, kế hoạch thực hiện</w:t>
      </w:r>
    </w:p>
    <w:p w14:paraId="16EE2623" w14:textId="77777777" w:rsidR="004945F7" w:rsidRDefault="004945F7" w:rsidP="004945F7">
      <w:pPr>
        <w:spacing w:before="0" w:after="0" w:line="240" w:lineRule="auto"/>
        <w:ind w:firstLine="567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3.5.1. Tiến độ thực hiện</w:t>
      </w:r>
    </w:p>
    <w:p w14:paraId="26BD194C" w14:textId="77777777" w:rsidR="004945F7" w:rsidRDefault="004945F7" w:rsidP="004945F7">
      <w:pPr>
        <w:spacing w:before="0" w:after="0" w:line="240" w:lineRule="auto"/>
        <w:ind w:firstLine="567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Trước khi thực hiện các tin, bài, ảnh, phóng sự, Chủ đầu tư sẽ báo trước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cho nhà thầu về nội dung, kế hoạch, chương trình chủ đề, địa điểm thực hiện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chương trình trước 02 tiếng để nhà thầu bố trí nhân sự, thiết bị.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Sau khi sự kiện kết thúc: Phải hoàn thành tin, bài, ảnh, phóng sự phải được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Chủ đầu tư phê duyệt, đăng tải không quá 02 giờ sau khi chương trình kết thúc.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Số lần hoàn thiện, chỉnh sửa, đảm bảo yêu cầu chất lượng theo yêu cầu của Chủ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đầu tư không quá 01 lần.</w:t>
      </w:r>
    </w:p>
    <w:p w14:paraId="74B717CB" w14:textId="77777777" w:rsidR="004945F7" w:rsidRDefault="004945F7" w:rsidP="004945F7">
      <w:pPr>
        <w:spacing w:before="0" w:after="0" w:line="240" w:lineRule="auto"/>
        <w:ind w:firstLine="567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Đối với các nội dung bài viết cần phỏng vấn chuyên gia, nhà quản lý, khoa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học..., nhà thầu phải xây dựng đề cương trình chủ đầu tư phê duyệt trước khi sự</w:t>
      </w: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kiện diễn ra 12h.</w:t>
      </w:r>
    </w:p>
    <w:p w14:paraId="2CA79305" w14:textId="35DCDA7F" w:rsidR="004945F7" w:rsidRPr="004945F7" w:rsidRDefault="004945F7" w:rsidP="004945F7">
      <w:pPr>
        <w:spacing w:before="0" w:after="0" w:line="240" w:lineRule="auto"/>
        <w:ind w:firstLine="567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</w: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3.5.2. Kế hoạch thực hiện: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2"/>
        <w:gridCol w:w="3855"/>
        <w:gridCol w:w="1134"/>
        <w:gridCol w:w="1559"/>
        <w:gridCol w:w="1417"/>
      </w:tblGrid>
      <w:tr w:rsidR="004945F7" w:rsidRPr="004945F7" w14:paraId="64996F1D" w14:textId="512A701B" w:rsidTr="004945F7">
        <w:trPr>
          <w:trHeight w:val="129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F27F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TT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B725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Nội dung truyền thông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CCDB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Sản phẩm </w:t>
            </w:r>
          </w:p>
          <w:p w14:paraId="5491488F" w14:textId="696E5F02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99E" w14:textId="14729CED" w:rsidR="004945F7" w:rsidRPr="004945F7" w:rsidRDefault="004945F7" w:rsidP="004945F7">
            <w:pPr>
              <w:spacing w:before="0" w:after="0" w:line="240" w:lineRule="auto"/>
              <w:jc w:val="left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gian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thực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</w:p>
        </w:tc>
      </w:tr>
      <w:tr w:rsidR="004945F7" w:rsidRPr="004945F7" w14:paraId="673470DA" w14:textId="11E12C20" w:rsidTr="004945F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B37" w14:textId="0A634D5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B76" w14:textId="26BF0D05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2A5168B9" w14:textId="2DD64C2E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hình</w:t>
            </w:r>
          </w:p>
        </w:tc>
        <w:tc>
          <w:tcPr>
            <w:tcW w:w="1559" w:type="dxa"/>
            <w:vAlign w:val="center"/>
            <w:hideMark/>
          </w:tcPr>
          <w:p w14:paraId="102B464B" w14:textId="11354FB0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Số lượng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(chuyên</w:t>
            </w:r>
            <w:r w:rsidRPr="004945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mục)</w:t>
            </w:r>
          </w:p>
        </w:tc>
        <w:tc>
          <w:tcPr>
            <w:tcW w:w="1417" w:type="dxa"/>
          </w:tcPr>
          <w:p w14:paraId="0666866B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945F7" w:rsidRPr="004945F7" w14:paraId="48A13DB1" w14:textId="77777777" w:rsidTr="004945F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5195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CBF" w14:textId="77777777" w:rsidR="00141D26" w:rsidRDefault="004945F7" w:rsidP="00141D26">
            <w:pPr>
              <w:spacing w:before="0"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- Chuyên mục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KH,CN,ĐMST&amp;CĐS trên báo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Điện tử Chính phủ: 24 chuyên mục, mỗi chuyên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mục gồm 01 bài, 02 tin, 04 ảnh, trong đó:</w:t>
            </w:r>
          </w:p>
          <w:p w14:paraId="0F789AAC" w14:textId="1198A38A" w:rsidR="004945F7" w:rsidRPr="004945F7" w:rsidRDefault="004945F7" w:rsidP="00141D26">
            <w:pPr>
              <w:spacing w:before="0"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+ 50% tin bài truyền thông về cơ chế, chính sách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KH,CN,ĐMST&amp;CĐS quốc gia của Bộ, ngành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+ 50% tin, bài truyền thông về ứng dụng các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thành tựu KH,CN,ĐMST&amp;CĐS vào hoạt động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sản xuất kinh doanh, góp phần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thúc đẩy phát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triển kinh tế - xã hội của đất nước.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6E49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Tin/bài/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ảnh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AA08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BC7" w14:textId="0A3ACF39" w:rsidR="004945F7" w:rsidRPr="004945F7" w:rsidRDefault="004945F7" w:rsidP="004945F7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Năm 2025</w:t>
            </w:r>
          </w:p>
        </w:tc>
      </w:tr>
      <w:tr w:rsidR="004945F7" w:rsidRPr="004945F7" w14:paraId="61F32ECF" w14:textId="77777777" w:rsidTr="004945F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80F8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A9D8" w14:textId="5267EC79" w:rsidR="004945F7" w:rsidRPr="004945F7" w:rsidRDefault="004945F7" w:rsidP="00141D26">
            <w:pPr>
              <w:spacing w:before="0"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- Chuyên mục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KH,CN,ĐMST&amp;CĐS trên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Chuyên mục Chính sách và cuộc sống của Ban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tin trong nước: 24 chuyên mục, mỗi chuyên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mục gồm 01 bài, 02 tin, 04 ảnh, trong đó: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(Chuyên mục Chính sách và cuộc sống của Ban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tin trong nước), trong đó: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+ 50% tin bài truyền thông về cơ chế, chính sách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KH,CN,ĐMST&amp;CĐS quốc gia của Bộ, ngành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+ 50% tin, bài truyền thông về ứng dụng các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thành tựu KH,CN,ĐMST&amp;CĐS vào hoạt động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sản xuất kinh doanh, góp phần thúc đẩy phát</w:t>
            </w:r>
            <w:r w:rsidR="00141D26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triển kinh tế - xã hội của đất nước.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B821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Tin/bài/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ảnh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312" w14:textId="77777777" w:rsidR="004945F7" w:rsidRPr="004945F7" w:rsidRDefault="004945F7" w:rsidP="004945F7">
            <w:pPr>
              <w:spacing w:before="0"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DB7" w14:textId="068115CF" w:rsidR="004945F7" w:rsidRPr="004945F7" w:rsidRDefault="004945F7" w:rsidP="004945F7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Năm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2025</w:t>
            </w:r>
          </w:p>
        </w:tc>
      </w:tr>
      <w:tr w:rsidR="00141D26" w:rsidRPr="004945F7" w14:paraId="7FE120CB" w14:textId="77777777" w:rsidTr="00861A0D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25B" w14:textId="13956C26" w:rsidR="00141D26" w:rsidRPr="004945F7" w:rsidRDefault="00141D26" w:rsidP="00141D26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583" w14:textId="7D323070" w:rsidR="00141D26" w:rsidRPr="004945F7" w:rsidRDefault="00141D26" w:rsidP="00141D26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- Chuyên mục KH,CN,ĐMST&amp;CĐS trên báo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Nhân Dân: 24 chuyên mục, mỗi chuyên mục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gồm 01 bài, 02 tin, 04 ảnh, trong đó: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+ 50% tin bài truyền thông về cơ chế, chính sách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KH,CN,ĐMST&amp;CĐS quốc gia của Bộ, ngành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KH&amp;CN.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+ 50% tin, bài truyền thông về ứng dụng các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thành tựu KH,CN,ĐMST&amp;CĐS vào hoạt động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sản xuất kinh doanh, góp phần thúc đẩy phát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triển kinh tế - xã hội của đất nước.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953C" w14:textId="74E869C0" w:rsidR="00141D26" w:rsidRPr="004945F7" w:rsidRDefault="00141D26" w:rsidP="00141D26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Tin/bài/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ảnh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CEF9" w14:textId="132DE69C" w:rsidR="00141D26" w:rsidRPr="004945F7" w:rsidRDefault="00141D26" w:rsidP="00141D26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1ECC" w14:textId="62F4ABE3" w:rsidR="00141D26" w:rsidRPr="004945F7" w:rsidRDefault="00141D26" w:rsidP="00141D26">
            <w:pPr>
              <w:spacing w:before="0" w:after="0" w:line="240" w:lineRule="auto"/>
              <w:jc w:val="lef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Năm</w:t>
            </w:r>
            <w:r w:rsidRPr="004945F7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2025</w:t>
            </w:r>
          </w:p>
        </w:tc>
      </w:tr>
    </w:tbl>
    <w:p w14:paraId="4957932A" w14:textId="61C72AAB" w:rsidR="004945F7" w:rsidRPr="004945F7" w:rsidRDefault="004945F7" w:rsidP="004945F7">
      <w:pPr>
        <w:spacing w:before="0" w:after="0" w:line="240" w:lineRule="auto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9CA9D1D" w14:textId="77777777" w:rsidR="00141D26" w:rsidRDefault="004945F7">
      <w:pP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4. Giải pháp và phương pháp luận:</w:t>
      </w:r>
    </w:p>
    <w:p w14:paraId="5E8446B0" w14:textId="77777777" w:rsidR="00141D26" w:rsidRDefault="004945F7">
      <w:pPr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4945F7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t>Nhà thầu chuẩn bị đề xuất giải pháp, phương pháp luận tổng quát thực hiện</w:t>
      </w:r>
      <w:r w:rsidRPr="004945F7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br/>
        <w:t>dịch vụ theo các nội dung quy định tại Chương này, gồm các phần như sau:</w:t>
      </w:r>
    </w:p>
    <w:p w14:paraId="207A5F57" w14:textId="11A85A16" w:rsidR="00141D26" w:rsidRPr="00141D26" w:rsidRDefault="004945F7" w:rsidP="00141D26">
      <w:pPr>
        <w:pStyle w:val="ListParagraph"/>
        <w:numPr>
          <w:ilvl w:val="0"/>
          <w:numId w:val="1"/>
        </w:numPr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41D26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t>Giải pháp và phương pháp luận;</w:t>
      </w:r>
    </w:p>
    <w:p w14:paraId="5CE1AE71" w14:textId="77777777" w:rsidR="00141D26" w:rsidRPr="00141D26" w:rsidRDefault="004945F7" w:rsidP="00141D26">
      <w:pPr>
        <w:pStyle w:val="ListParagraph"/>
        <w:numPr>
          <w:ilvl w:val="0"/>
          <w:numId w:val="1"/>
        </w:numPr>
      </w:pPr>
      <w:r w:rsidRPr="00141D26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14:ligatures w14:val="none"/>
        </w:rPr>
        <w:t>Kế hoạch công tác.</w:t>
      </w:r>
    </w:p>
    <w:p w14:paraId="7F9C2530" w14:textId="77777777" w:rsidR="00141D26" w:rsidRDefault="004945F7" w:rsidP="00141D26">
      <w:pP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41D2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5. Quy định về kiểm tra, nghiệm thu sản phẩm:</w:t>
      </w:r>
    </w:p>
    <w:p w14:paraId="4EAFE60B" w14:textId="77777777" w:rsidR="00141D26" w:rsidRDefault="004945F7" w:rsidP="00141D26">
      <w:pP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Kịch bản và nội dung các tin/bài phải được chủ đầu tư thông qua trước khi</w:t>
      </w:r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thực hiện. Chủ đầu tư nghiệm thu để thẩm định chất lượng sản phẩm trước khi</w:t>
      </w:r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đăng tải;</w:t>
      </w:r>
    </w:p>
    <w:p w14:paraId="0B8ED2C5" w14:textId="4D192643" w:rsidR="002D69CC" w:rsidRDefault="004945F7" w:rsidP="00141D26"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- Chủ đầu tư có quyền tiến hành các kiểm tra bổ sung. Nếu có kết quả không</w:t>
      </w:r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đúng theo E-HSMT thì chi phí kiểm tra bổ sung nhà thầu phải chịu mọi phí tổn,</w:t>
      </w:r>
      <w:r w:rsidRPr="00141D26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br/>
        <w:t>cũng như mọi chi phí cho tới khi hoàn thành.</w:t>
      </w:r>
    </w:p>
    <w:sectPr w:rsidR="002D69C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C5A"/>
    <w:multiLevelType w:val="hybridMultilevel"/>
    <w:tmpl w:val="A58C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2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8B"/>
    <w:rsid w:val="00141D26"/>
    <w:rsid w:val="0024119B"/>
    <w:rsid w:val="002D69CC"/>
    <w:rsid w:val="0038718B"/>
    <w:rsid w:val="004655BF"/>
    <w:rsid w:val="004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38C8"/>
  <w15:chartTrackingRefBased/>
  <w15:docId w15:val="{48139F90-B88A-4B8A-84FD-223D5B1F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customStyle="1" w:styleId="fontstyle01">
    <w:name w:val="fontstyle01"/>
    <w:basedOn w:val="DefaultParagraphFont"/>
    <w:rsid w:val="004945F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945F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945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14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Dong</dc:creator>
  <cp:keywords/>
  <dc:description/>
  <cp:lastModifiedBy>Pham Van Dong</cp:lastModifiedBy>
  <cp:revision>3</cp:revision>
  <dcterms:created xsi:type="dcterms:W3CDTF">2025-11-05T16:01:00Z</dcterms:created>
  <dcterms:modified xsi:type="dcterms:W3CDTF">2025-11-05T16:15:00Z</dcterms:modified>
</cp:coreProperties>
</file>